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5FFE3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</w:pPr>
      <w:bookmarkStart w:id="0" w:name="_Toc24007"/>
      <w:bookmarkStart w:id="1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bookmarkEnd w:id="0"/>
      <w:bookmarkEnd w:id="1"/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>节能产品证明材料</w:t>
      </w:r>
    </w:p>
    <w:p w14:paraId="3BD5903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本项目采购的</w:t>
      </w:r>
      <w:r>
        <w:rPr>
          <w:rFonts w:hint="eastAsia" w:ascii="仿宋_GB2312" w:hAnsi="仿宋_GB2312" w:eastAsia="仿宋_GB2312" w:cs="仿宋_GB2312"/>
          <w:b/>
          <w:bCs/>
        </w:rPr>
        <w:t>辅助显示屏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教学终端</w:t>
      </w:r>
      <w:r>
        <w:rPr>
          <w:rFonts w:hint="eastAsia" w:ascii="仿宋" w:hAnsi="仿宋" w:eastAsia="仿宋" w:cs="仿宋"/>
          <w:b w:val="0"/>
          <w:bCs w:val="0"/>
        </w:rPr>
        <w:t>属于节能产品政府采购品目清单中应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强制采购</w:t>
      </w:r>
      <w:r>
        <w:rPr>
          <w:rFonts w:hint="eastAsia" w:ascii="仿宋" w:hAnsi="仿宋" w:eastAsia="仿宋" w:cs="仿宋"/>
          <w:b w:val="0"/>
          <w:bCs w:val="0"/>
        </w:rPr>
        <w:t>的产品范围，供应商应当提供国家确定的认证机构出具的、处于有效期之内的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节能产品认证证书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与分项报价表中的品牌、型号一致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</w:rPr>
        <w:t>，否则作无效响应处理。</w:t>
      </w:r>
    </w:p>
    <w:p w14:paraId="6B3B5FC3">
      <w:pPr>
        <w:rPr>
          <w:rFonts w:hint="default"/>
          <w:lang w:val="en-US" w:eastAsia="zh-CN"/>
        </w:rPr>
      </w:pPr>
    </w:p>
    <w:p w14:paraId="073C524B">
      <w:pPr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</w:rPr>
        <w:t>辅助显示屏</w:t>
      </w:r>
    </w:p>
    <w:p w14:paraId="3DFA1A92">
      <w:pPr>
        <w:pStyle w:val="2"/>
        <w:rPr>
          <w:rFonts w:hint="eastAsia" w:ascii="仿宋_GB2312" w:hAnsi="仿宋_GB2312" w:eastAsia="仿宋_GB2312" w:cs="仿宋_GB2312"/>
          <w:b/>
          <w:bCs/>
        </w:rPr>
      </w:pPr>
    </w:p>
    <w:p w14:paraId="72920505">
      <w:pPr>
        <w:rPr>
          <w:rFonts w:hint="eastAsia" w:ascii="仿宋_GB2312" w:hAnsi="仿宋_GB2312" w:eastAsia="仿宋_GB2312" w:cs="仿宋_GB2312"/>
          <w:b/>
          <w:bCs/>
        </w:rPr>
      </w:pPr>
    </w:p>
    <w:p w14:paraId="76756B3D">
      <w:pPr>
        <w:pStyle w:val="2"/>
        <w:rPr>
          <w:rFonts w:hint="eastAsia" w:ascii="仿宋_GB2312" w:hAnsi="仿宋_GB2312" w:eastAsia="仿宋_GB2312" w:cs="仿宋_GB2312"/>
          <w:b/>
          <w:bCs/>
        </w:rPr>
      </w:pPr>
      <w:bookmarkStart w:id="2" w:name="_GoBack"/>
      <w:bookmarkEnd w:id="2"/>
    </w:p>
    <w:p w14:paraId="0071FD53">
      <w:pPr>
        <w:rPr>
          <w:rFonts w:hint="eastAsia" w:ascii="仿宋_GB2312" w:hAnsi="仿宋_GB2312" w:eastAsia="仿宋_GB2312" w:cs="仿宋_GB2312"/>
          <w:b/>
          <w:bCs/>
        </w:rPr>
      </w:pPr>
    </w:p>
    <w:p w14:paraId="00F5DD79">
      <w:pPr>
        <w:pStyle w:val="2"/>
        <w:ind w:left="0" w:leftChars="0" w:firstLine="0" w:firstLineChars="0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18"/>
          <w:lang w:val="en-US" w:eastAsia="zh-CN"/>
        </w:rPr>
        <w:t>2、教学终端</w:t>
      </w:r>
    </w:p>
    <w:p w14:paraId="613E80D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22CB9"/>
    <w:rsid w:val="7B60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2026-07-09T12:11:00Z</dcterms:created>
  <dc:creator>Administrator</dc:creator>
  <cp:lastModifiedBy>陕西中技招标</cp:lastModifiedBy>
  <dcterms:modified xsi:type="dcterms:W3CDTF">2026-07-29T08:03:20Z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eyJoZGlkIjoiMDJmMDY2NWJkNzMyNDBkMDE5N2YxMjQ1ODgyMjZiMzUiLCJ1c2VySWQiOiI0ODM0NjExNDgifQ==</vt:lpwstr>
  </property>
  <property fmtid="{D5CDD505-2E9C-101B-9397-08002B2CF9AE}" pid="4" name="ICV">
    <vt:lpwstr>9B990AF73CD949CD90B30DFA960DBF5B_12</vt:lpwstr>
  </property>
</Properties>
</file>