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48AF5C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证明材料</w:t>
      </w:r>
    </w:p>
    <w:p w14:paraId="5978ACDD">
      <w:pPr>
        <w:jc w:val="center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</w:p>
    <w:p w14:paraId="11692421">
      <w:pPr>
        <w:pStyle w:val="6"/>
        <w:jc w:val="left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1.亮度：≥6000l；分辨率：最高支持分辨率支持到≥4K 3840×2160，对比度：≥5,000,000:1；</w:t>
      </w:r>
    </w:p>
    <w:p w14:paraId="50516059">
      <w:pPr>
        <w:pStyle w:val="6"/>
        <w:jc w:val="left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</w:p>
    <w:p w14:paraId="03C493A6">
      <w:pPr>
        <w:pStyle w:val="6"/>
        <w:jc w:val="left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2.投影偏移：垂直≥±100%，水平≥±20%；</w:t>
      </w:r>
    </w:p>
    <w:p w14:paraId="12FE1217">
      <w:pPr>
        <w:pStyle w:val="6"/>
        <w:jc w:val="left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</w:p>
    <w:p w14:paraId="3B972FF4">
      <w:pPr>
        <w:pStyle w:val="6"/>
        <w:jc w:val="left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3.智能交互黑板前置面板至少具备1路HDMI接口（非转接），2路USB3.0接口，1路全功能的Type-C接口；</w:t>
      </w:r>
    </w:p>
    <w:p w14:paraId="25FE2CC3">
      <w:pPr>
        <w:pStyle w:val="6"/>
        <w:jc w:val="left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</w:p>
    <w:p w14:paraId="6F6FB6A1">
      <w:pPr>
        <w:pStyle w:val="6"/>
        <w:jc w:val="left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4.≥6路USB接口，其中≥2个大屏USB控制信号的输入，能切换到工作站或外接笔记本电脑，若无此功能则应另配带串口并能由中控同步控制的USB KVM；</w:t>
      </w:r>
    </w:p>
    <w:p w14:paraId="4AC9165F">
      <w:pPr>
        <w:pStyle w:val="6"/>
        <w:jc w:val="left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</w:p>
    <w:p w14:paraId="15A17AF5">
      <w:pPr>
        <w:pStyle w:val="6"/>
        <w:jc w:val="left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5.提供≥8个网络接入端口和≥1个SFP光口，需支持Vlan划分功能。</w:t>
      </w:r>
    </w:p>
    <w:p w14:paraId="031F7ABE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... ...</w:t>
      </w:r>
    </w:p>
    <w:p w14:paraId="0CA08043">
      <w:pPr>
        <w:rPr>
          <w:rFonts w:hint="eastAsia"/>
          <w:lang w:val="en-US" w:eastAsia="zh-CN"/>
        </w:rPr>
      </w:pPr>
    </w:p>
    <w:p w14:paraId="7624F74C">
      <w:pPr>
        <w:pStyle w:val="3"/>
        <w:rPr>
          <w:rFonts w:hint="eastAsia"/>
          <w:lang w:val="en-US" w:eastAsia="zh-CN"/>
        </w:rPr>
      </w:pPr>
    </w:p>
    <w:p w14:paraId="77C33B9F">
      <w:pPr>
        <w:rPr>
          <w:rFonts w:hint="default"/>
          <w:lang w:val="en-US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备注：证明材料中需将具体指标等内容进行标注，未提供或提供的不能证明具体指标的按无效标处理。以上技术参数中，每一个功能点，均须用明确的证明材料进行响应。</w:t>
      </w:r>
    </w:p>
    <w:p w14:paraId="57B0971D">
      <w:pPr>
        <w:rPr>
          <w:rFonts w:hint="eastAsia"/>
          <w:lang w:val="en-US" w:eastAsia="zh-Hans"/>
        </w:rPr>
      </w:pPr>
      <w:bookmarkStart w:id="0" w:name="_GoBack"/>
      <w:bookmarkEnd w:id="0"/>
    </w:p>
    <w:p w14:paraId="76CA014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6D0107"/>
    <w:rsid w:val="28043432"/>
    <w:rsid w:val="3CA43E5C"/>
    <w:rsid w:val="4EF548A4"/>
    <w:rsid w:val="520D5BDB"/>
    <w:rsid w:val="59073E10"/>
    <w:rsid w:val="60AE7A06"/>
    <w:rsid w:val="7DD1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6"/>
    <w:rPr>
      <w:b/>
      <w:kern w:val="1"/>
      <w:sz w:val="28"/>
    </w:rPr>
  </w:style>
  <w:style w:type="paragraph" w:styleId="3">
    <w:name w:val="Body Text First Indent"/>
    <w:basedOn w:val="2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66</Characters>
  <Lines>0</Lines>
  <Paragraphs>0</Paragraphs>
  <TotalTime>0</TotalTime>
  <ScaleCrop>false</ScaleCrop>
  <LinksUpToDate>false</LinksUpToDate>
  <CharactersWithSpaces>67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2026-06-24T12:29:00Z</dcterms:created>
  <dc:creator>Administrator</dc:creator>
  <cp:lastModifiedBy>陕西中技招标</cp:lastModifiedBy>
  <dcterms:modified xsi:type="dcterms:W3CDTF">2026-07-29T06:27:35Z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KSOTemplateDocerSaveRecord">
    <vt:lpwstr>eyJoZGlkIjoiMDJmMDY2NWJkNzMyNDBkMDE5N2YxMjQ1ODgyMjZiMzUiLCJ1c2VySWQiOiI0ODM0NjExNDgifQ==</vt:lpwstr>
  </property>
  <property fmtid="{D5CDD505-2E9C-101B-9397-08002B2CF9AE}" pid="4" name="ICV">
    <vt:lpwstr>3982E0785E0E4A8BA67209A6065D4B96_12</vt:lpwstr>
  </property>
</Properties>
</file>