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5C58D0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E1CF2D8">
      <w:pPr>
        <w:pStyle w:val="4"/>
      </w:pPr>
      <w:r>
        <w:rPr>
          <w:rFonts w:ascii="仿宋_GB2312" w:hAnsi="仿宋_GB2312" w:eastAsia="仿宋_GB2312" w:cs="仿宋_GB2312"/>
        </w:rPr>
        <w:t>标的名称：微波真空烧结系统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097"/>
        <w:gridCol w:w="8790"/>
      </w:tblGrid>
      <w:tr w14:paraId="019AB5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08C909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97" w:type="dxa"/>
          </w:tcPr>
          <w:p w14:paraId="751373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790" w:type="dxa"/>
          </w:tcPr>
          <w:p w14:paraId="4FE7630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F2F4E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54C4A3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97" w:type="dxa"/>
          </w:tcPr>
          <w:p w14:paraId="599EAABD"/>
        </w:tc>
        <w:tc>
          <w:tcPr>
            <w:tcW w:w="8790" w:type="dxa"/>
          </w:tcPr>
          <w:p w14:paraId="7C4A2B8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一、真空烧结炉</w:t>
            </w:r>
          </w:p>
          <w:p w14:paraId="77ACB22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1、最高真空度：≤10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-4</w:t>
            </w:r>
            <w:r>
              <w:rPr>
                <w:rFonts w:ascii="仿宋_GB2312" w:hAnsi="仿宋_GB2312" w:eastAsia="仿宋_GB2312" w:cs="仿宋_GB2312"/>
                <w:sz w:val="20"/>
              </w:rPr>
              <w:t xml:space="preserve"> Pa；</w:t>
            </w:r>
          </w:p>
          <w:p w14:paraId="2175161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2、最高工作温度≥2400 ℃，控温精度： ±1℃；</w:t>
            </w:r>
          </w:p>
          <w:p w14:paraId="51E0566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3、炉膛尺寸≥φ 100mm×200mm ；</w:t>
            </w:r>
          </w:p>
          <w:p w14:paraId="7B6CB2E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4、功率≥30KW ；</w:t>
            </w:r>
          </w:p>
          <w:p w14:paraId="6EEB369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5、温度均匀性：中心到边缘的温度误差≤ ±15℃ ；</w:t>
            </w:r>
          </w:p>
          <w:p w14:paraId="0DB0F7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6、配套石墨坩埚1个：容积≥300ml ；</w:t>
            </w:r>
          </w:p>
          <w:p w14:paraId="068946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7、具有超温及断偶报警功能 ；</w:t>
            </w:r>
          </w:p>
          <w:p w14:paraId="1EC865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8、具有上部挥发吸收管道和冷阱装置 ；</w:t>
            </w:r>
          </w:p>
          <w:p w14:paraId="6F205C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9、具有粉尘过滤功能 ；</w:t>
            </w:r>
          </w:p>
          <w:p w14:paraId="54109CE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10、可通入工作气体和保护气体 ；</w:t>
            </w:r>
          </w:p>
          <w:p w14:paraId="78A6C2A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11、水冷机：</w:t>
            </w:r>
          </w:p>
          <w:p w14:paraId="517E402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11.1 制冷量≥3KW ；</w:t>
            </w:r>
          </w:p>
          <w:p w14:paraId="42296C7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11.2 压缩机功率≥2.5KW；</w:t>
            </w:r>
          </w:p>
          <w:p w14:paraId="68A23C3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11.3 水箱容量≥45L 。</w:t>
            </w:r>
          </w:p>
          <w:p w14:paraId="1B6B3E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二、微波真空烧结炉</w:t>
            </w:r>
          </w:p>
          <w:p w14:paraId="07D84B0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1、微波输出功率：400～5800W，连续非脉冲微波发射，连续自动调整，功率控制精度≤1W ；</w:t>
            </w:r>
          </w:p>
          <w:p w14:paraId="1772CE5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2、微波输出频率：2.45GHz±25 MHz ；</w:t>
            </w:r>
          </w:p>
          <w:p w14:paraId="49F47D3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▲3、最高真空度：≤10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-4</w:t>
            </w:r>
            <w:r>
              <w:rPr>
                <w:rFonts w:ascii="仿宋_GB2312" w:hAnsi="仿宋_GB2312" w:eastAsia="仿宋_GB2312" w:cs="仿宋_GB2312"/>
                <w:sz w:val="20"/>
              </w:rPr>
              <w:t>Pa ；</w:t>
            </w:r>
          </w:p>
          <w:p w14:paraId="6F98C1A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▲4、最高工作温度：≥1700℃，控温精度：±1℃ ；</w:t>
            </w:r>
          </w:p>
          <w:p w14:paraId="445F877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▲5、烧结炉膛尺寸：≥215×170×150mm ；</w:t>
            </w:r>
          </w:p>
          <w:p w14:paraId="2F0F514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6、气氛系统：真空、惰性及弱还原性气氛 ；</w:t>
            </w:r>
          </w:p>
          <w:p w14:paraId="52D074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★7、控制系统：≥7寸触摸屏，采用PLC方式程序升温，具有气氛烧结系统和真空烧结系统2套系统，实时能耗检测和累计能耗计量（需提供软件操作界面截图证明）；</w:t>
            </w:r>
          </w:p>
          <w:p w14:paraId="190E894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8、微波泄露：≤0.01mw/cm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1"/>
                <w:vertAlign w:val="superscript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；</w:t>
            </w:r>
          </w:p>
          <w:p w14:paraId="24E0160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★9、设备压力保护：绝对压力≥1500Pa，进气压力过高报警，自动保护（需提供软件操作界面截图证明）；</w:t>
            </w:r>
          </w:p>
          <w:p w14:paraId="15C23DA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10、循环冷水机1台：制冷量：≥5KW，水箱容积：≥15L ；</w:t>
            </w:r>
          </w:p>
          <w:p w14:paraId="2008914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11、空压机1台：压力≥0.6Mpa ；</w:t>
            </w:r>
          </w:p>
          <w:p w14:paraId="400676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12、红外测温仪1台：测温范围250～2000°C，波长：1.6um，精度±1％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；</w:t>
            </w:r>
          </w:p>
          <w:p w14:paraId="17FDF5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13、手持式微波检漏仪1台，频率范围：50MHz～3.4GHz；方向特性：三维全向；量程(CW&gt;50MHz)：38mV/m to 11V/m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 </w:t>
            </w:r>
            <w:r>
              <w:rPr>
                <w:rFonts w:ascii="仿宋_GB2312" w:hAnsi="仿宋_GB2312" w:eastAsia="仿宋_GB2312" w:cs="仿宋_GB2312"/>
                <w:sz w:val="20"/>
              </w:rPr>
              <w:t>3.8uW/m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 xml:space="preserve"> to 320mW/m</w:t>
            </w:r>
            <w:r>
              <w:rPr>
                <w:rFonts w:ascii="仿宋_GB2312" w:hAnsi="仿宋_GB2312" w:eastAsia="仿宋_GB2312" w:cs="仿宋_GB2312"/>
                <w:sz w:val="20"/>
                <w:vertAlign w:val="superscript"/>
              </w:rPr>
              <w:t>2</w:t>
            </w:r>
            <w:r>
              <w:rPr>
                <w:rFonts w:ascii="仿宋_GB2312" w:hAnsi="仿宋_GB2312" w:eastAsia="仿宋_GB2312" w:cs="仿宋_GB2312"/>
                <w:sz w:val="20"/>
              </w:rPr>
              <w:t xml:space="preserve"> ；</w:t>
            </w:r>
          </w:p>
          <w:p w14:paraId="6548FB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14、保温系统：1900℃保温模块2套，刚玉坩埚(φ50*50mm)4个，微波专用坩埚(φ50*50mm)4个，微波专用承烧板(105*75*5mm)1套；</w:t>
            </w:r>
          </w:p>
          <w:p w14:paraId="5B24D02C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15、配套：304不锈钢双层炉体和炉门1套，水冷微波系统1套，操作手套1套，坩埚钳1个，流量计(25～250ml/min,100～1000ml/min)2只，压力计(测量量程：-0.1Mpa～0.02Mpa，输出电压：0～10V，精度：0.2%)1个，混气气路(不锈钢混气罐)1个，分子泵机组1套，高真空挡板阀5个、空压机1台。</w:t>
            </w:r>
          </w:p>
        </w:tc>
      </w:tr>
    </w:tbl>
    <w:p w14:paraId="51F31C23">
      <w:pPr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br w:type="page"/>
      </w:r>
    </w:p>
    <w:p w14:paraId="1A56D042">
      <w:pPr>
        <w:pStyle w:val="4"/>
      </w:pPr>
      <w:bookmarkStart w:id="0" w:name="_GoBack"/>
      <w:bookmarkEnd w:id="0"/>
      <w:r>
        <w:rPr>
          <w:rFonts w:ascii="仿宋_GB2312" w:hAnsi="仿宋_GB2312" w:eastAsia="仿宋_GB2312" w:cs="仿宋_GB2312"/>
        </w:rPr>
        <w:t>采购包2：</w:t>
      </w:r>
    </w:p>
    <w:p w14:paraId="6EEE43AF">
      <w:pPr>
        <w:pStyle w:val="4"/>
      </w:pPr>
      <w:r>
        <w:rPr>
          <w:rFonts w:ascii="仿宋_GB2312" w:hAnsi="仿宋_GB2312" w:eastAsia="仿宋_GB2312" w:cs="仿宋_GB2312"/>
        </w:rPr>
        <w:t>标的名称：铁电材料综合测试系统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1048"/>
        <w:gridCol w:w="8807"/>
      </w:tblGrid>
      <w:tr w14:paraId="608F1F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</w:tcPr>
          <w:p w14:paraId="28B65F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48" w:type="dxa"/>
          </w:tcPr>
          <w:p w14:paraId="058F18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8807" w:type="dxa"/>
          </w:tcPr>
          <w:p w14:paraId="0386E5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D47D6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6" w:type="dxa"/>
          </w:tcPr>
          <w:p w14:paraId="4B4F5E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48" w:type="dxa"/>
          </w:tcPr>
          <w:p w14:paraId="11BC660E"/>
        </w:tc>
        <w:tc>
          <w:tcPr>
            <w:tcW w:w="8807" w:type="dxa"/>
          </w:tcPr>
          <w:p w14:paraId="3EBC1F8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1、主机：</w:t>
            </w:r>
          </w:p>
          <w:p w14:paraId="03CACF57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1.1 可用于各种铁电/压电/热释电薄膜、块体材料性能测试，功能需包括：动态电滞回线测试；静态电滞回线测试；脉冲测试；漏电流测试；疲劳测试；保持力测试；C-V测试；损耗曲线；初始电滞回线、电滞IV 曲线、偏场电滞回线；自动变温测试；</w:t>
            </w:r>
          </w:p>
          <w:p w14:paraId="71E35A4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▲1.2 回线测试频率范围0.01～500kHz；</w:t>
            </w:r>
          </w:p>
          <w:p w14:paraId="5FE33B1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1.3 回线测试电压≥100V；</w:t>
            </w:r>
          </w:p>
          <w:p w14:paraId="59176AB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1.4 回线测试电流范围10pA～100mA；</w:t>
            </w:r>
          </w:p>
          <w:p w14:paraId="458F5BD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▲1.5 具备样品击穿高压自动切断功能。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</w:p>
          <w:p w14:paraId="01BDA52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2、高压放大器：</w:t>
            </w:r>
          </w:p>
          <w:p w14:paraId="2CE02D2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2.1 输出电压范围：0～±10kV DC或AC；</w:t>
            </w:r>
          </w:p>
          <w:p w14:paraId="4B94462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2.2 最大输出电流范围≥2mA；</w:t>
            </w:r>
          </w:p>
          <w:p w14:paraId="67E96C4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2.3 最大信号带宽（-3dB）≥1kHz；</w:t>
            </w:r>
          </w:p>
          <w:p w14:paraId="13BAC13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2.4 摆率≥200V/μs。</w:t>
            </w:r>
          </w:p>
          <w:p w14:paraId="49093886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3、低压放大器：</w:t>
            </w:r>
          </w:p>
          <w:p w14:paraId="4234C4C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3.1 输出电压范围：0～±800V DC或AC；</w:t>
            </w:r>
          </w:p>
          <w:p w14:paraId="66D282F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3.2 输出电流≥30mA；</w:t>
            </w:r>
          </w:p>
          <w:p w14:paraId="1C8416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3.3 最大信号带宽（-3dB）≥100kHz；</w:t>
            </w:r>
          </w:p>
          <w:p w14:paraId="39251C4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3.4 摆率≥500V/μs。</w:t>
            </w:r>
          </w:p>
          <w:p w14:paraId="609C795A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4、激光干涉仪：</w:t>
            </w:r>
          </w:p>
          <w:p w14:paraId="56D2524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4.1 HeNe激光器，波长632.8 nm，单通道光学测头；</w:t>
            </w:r>
          </w:p>
          <w:p w14:paraId="6D81E1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▲4.2 控制器和位移解调器，分辨率≤0.3nm；</w:t>
            </w:r>
          </w:p>
          <w:p w14:paraId="18192DD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4.3 被测物体振动频率范围：0～5MHz。</w:t>
            </w:r>
          </w:p>
          <w:p w14:paraId="70CCD0A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5、高温样品盒：</w:t>
            </w:r>
          </w:p>
          <w:p w14:paraId="452DDD62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5.1 尺寸：适用于直径3mm～20mm，厚度0.1mm～5mm的样品；</w:t>
            </w:r>
          </w:p>
          <w:p w14:paraId="20BB33A5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5.2 耐压≥±10kV；</w:t>
            </w:r>
          </w:p>
          <w:p w14:paraId="3E57E78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5.3 温度范围：RT～200℃；</w:t>
            </w:r>
          </w:p>
          <w:p w14:paraId="0CEDBC1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5.4 可与激光干涉仪配套使用。</w:t>
            </w:r>
          </w:p>
          <w:p w14:paraId="04B26310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6、冷热探针台：</w:t>
            </w:r>
          </w:p>
          <w:p w14:paraId="1B66AFCC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6.1 含3根探针，1根耐压≥±10kV高压探针和2根耐压≥±800V低压探针；</w:t>
            </w:r>
          </w:p>
          <w:p w14:paraId="1059722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▲6.2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温度范围：-180 ℃ ～ 600 ℃，温度稳定度：±0.2 ℃；</w:t>
            </w:r>
          </w:p>
          <w:p w14:paraId="35D295A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6.3 控温方式：升降温速率：0～30 ℃/min；</w:t>
            </w:r>
          </w:p>
          <w:p w14:paraId="0679F2FB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6.4 腔室：可通气氛、可抽真空；</w:t>
            </w:r>
          </w:p>
          <w:p w14:paraId="276B3128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6.5</w:t>
            </w:r>
            <w:r>
              <w:rPr>
                <w:rFonts w:ascii="仿宋_GB2312" w:hAnsi="仿宋_GB2312" w:eastAsia="仿宋_GB2312" w:cs="仿宋_GB2312"/>
                <w:sz w:val="21"/>
              </w:rPr>
              <w:t xml:space="preserve"> </w:t>
            </w:r>
            <w:r>
              <w:rPr>
                <w:rFonts w:ascii="仿宋_GB2312" w:hAnsi="仿宋_GB2312" w:eastAsia="仿宋_GB2312" w:cs="仿宋_GB2312"/>
                <w:sz w:val="20"/>
              </w:rPr>
              <w:t>配套真空泵技术指标：极限真空度≤200Pa；</w:t>
            </w:r>
          </w:p>
          <w:p w14:paraId="4501517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6.6 配备石英液体样品盒：直径30mm，高8mm，块体陶瓷和有机膜高压测试用；</w:t>
            </w:r>
          </w:p>
          <w:p w14:paraId="3EF1719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6.7 配备温控器，配套液氮罐（容量：5升）及液氮自动抽取/补给装置，可实现液氮的自动抽取与补给，并通过温控器自动控制平台制冷量与温度。</w:t>
            </w:r>
          </w:p>
          <w:p w14:paraId="47066F1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7、数据采集及处理系统：</w:t>
            </w:r>
          </w:p>
          <w:p w14:paraId="3D5040B1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7.1 集成铁电/压电材料性能测试专用模块，支持电滞回线、漏电流、压电系数等关键参数的自动化采集与分析；</w:t>
            </w:r>
          </w:p>
          <w:p w14:paraId="5E94AB0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sz w:val="20"/>
              </w:rPr>
              <w:t>7.2 内嵌自动控温控制程序，可实现与温控系统的联动，完成设定温度区间内的连续测试与数据同步记录；</w:t>
            </w:r>
          </w:p>
          <w:p w14:paraId="21A82169">
            <w:pPr>
              <w:pStyle w:val="4"/>
            </w:pPr>
            <w:r>
              <w:rPr>
                <w:rFonts w:ascii="仿宋_GB2312" w:hAnsi="仿宋_GB2312" w:eastAsia="仿宋_GB2312" w:cs="仿宋_GB2312"/>
                <w:sz w:val="20"/>
              </w:rPr>
              <w:t>7.3 具备数据实时显示、自动保存、数据导入导出功能。</w:t>
            </w:r>
          </w:p>
        </w:tc>
      </w:tr>
    </w:tbl>
    <w:p w14:paraId="310ABFF6">
      <w:pPr>
        <w:pStyle w:val="4"/>
        <w:rPr>
          <w:rFonts w:hint="eastAsia"/>
          <w:lang w:val="en-US" w:eastAsia="zh-Hans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2C8F3F48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3898</Words>
  <Characters>4250</Characters>
  <Lines>0</Lines>
  <Paragraphs>0</Paragraphs>
  <TotalTime>1</TotalTime>
  <ScaleCrop>false</ScaleCrop>
  <LinksUpToDate>false</LinksUpToDate>
  <CharactersWithSpaces>4288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hh</cp:lastModifiedBy>
  <dcterms:modified xsi:type="dcterms:W3CDTF">2026-05-27T02:11:59Z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eyJoZGlkIjoiMGQ4ZTdmZWNkZThhYzU1MTNmMWJlNWM0M2ExM2M5MDQiLCJ1c2VySWQiOiI1NTQxNTg5NzAifQ==</vt:lpwstr>
  </property>
  <property fmtid="{D5CDD505-2E9C-101B-9397-08002B2CF9AE}" pid="4" name="ICV">
    <vt:lpwstr>8071D2A267514C44988A0774BB66B0B0_12</vt:lpwstr>
  </property>
</Properties>
</file>