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B973F1">
      <w:pPr>
        <w:widowControl/>
        <w:tabs>
          <w:tab w:val="left" w:pos="3960"/>
          <w:tab w:val="left" w:pos="8460"/>
        </w:tabs>
        <w:spacing w:line="360" w:lineRule="auto"/>
        <w:jc w:val="left"/>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drawing>
          <wp:inline distT="0" distB="0" distL="114300" distR="114300">
            <wp:extent cx="5254625" cy="7616190"/>
            <wp:effectExtent l="0" t="0" r="3175" b="3810"/>
            <wp:docPr id="5" name="图片 5" descr="49d552f7a61f38cd539b67fae0920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9d552f7a61f38cd539b67fae0920422"/>
                    <pic:cNvPicPr>
                      <a:picLocks noChangeAspect="1"/>
                    </pic:cNvPicPr>
                  </pic:nvPicPr>
                  <pic:blipFill>
                    <a:blip r:embed="rId19"/>
                    <a:stretch>
                      <a:fillRect/>
                    </a:stretch>
                  </pic:blipFill>
                  <pic:spPr>
                    <a:xfrm>
                      <a:off x="0" y="0"/>
                      <a:ext cx="5254625" cy="7616190"/>
                    </a:xfrm>
                    <a:prstGeom prst="rect">
                      <a:avLst/>
                    </a:prstGeom>
                  </pic:spPr>
                </pic:pic>
              </a:graphicData>
            </a:graphic>
          </wp:inline>
        </w:drawing>
      </w:r>
    </w:p>
    <w:p w14:paraId="70A6364A">
      <w:pPr>
        <w:widowControl/>
        <w:tabs>
          <w:tab w:val="left" w:pos="3960"/>
          <w:tab w:val="left" w:pos="8460"/>
        </w:tabs>
        <w:spacing w:line="360" w:lineRule="auto"/>
        <w:jc w:val="left"/>
        <w:rPr>
          <w:rFonts w:hint="eastAsia" w:ascii="宋体" w:hAnsi="宋体" w:eastAsia="宋体" w:cs="宋体"/>
          <w:b/>
          <w:color w:val="000000" w:themeColor="text1"/>
          <w:sz w:val="30"/>
          <w:szCs w:val="30"/>
          <w14:textFill>
            <w14:solidFill>
              <w14:schemeClr w14:val="tx1"/>
            </w14:solidFill>
          </w14:textFill>
        </w:rPr>
      </w:pPr>
    </w:p>
    <w:p w14:paraId="5E59EBD1">
      <w:pPr>
        <w:widowControl/>
        <w:tabs>
          <w:tab w:val="left" w:pos="3960"/>
          <w:tab w:val="left" w:pos="8460"/>
        </w:tabs>
        <w:spacing w:line="360" w:lineRule="auto"/>
        <w:jc w:val="left"/>
        <w:rPr>
          <w:rFonts w:hint="eastAsia" w:ascii="宋体" w:hAnsi="宋体" w:eastAsia="宋体" w:cs="宋体"/>
          <w:b/>
          <w:color w:val="000000" w:themeColor="text1"/>
          <w:sz w:val="30"/>
          <w:szCs w:val="30"/>
          <w14:textFill>
            <w14:solidFill>
              <w14:schemeClr w14:val="tx1"/>
            </w14:solidFill>
          </w14:textFill>
        </w:rPr>
      </w:pPr>
    </w:p>
    <w:p w14:paraId="2D896F52">
      <w:pPr>
        <w:widowControl/>
        <w:tabs>
          <w:tab w:val="left" w:pos="3960"/>
          <w:tab w:val="left" w:pos="8460"/>
        </w:tabs>
        <w:spacing w:line="360" w:lineRule="auto"/>
        <w:jc w:val="left"/>
        <w:rPr>
          <w:rFonts w:hint="eastAsia" w:ascii="宋体" w:hAnsi="宋体" w:eastAsia="宋体" w:cs="宋体"/>
          <w:b/>
          <w:color w:val="000000" w:themeColor="text1"/>
          <w:sz w:val="30"/>
          <w:szCs w:val="30"/>
          <w14:textFill>
            <w14:solidFill>
              <w14:schemeClr w14:val="tx1"/>
            </w14:solidFill>
          </w14:textFill>
        </w:rPr>
      </w:pPr>
    </w:p>
    <w:p w14:paraId="1C81D076">
      <w:pPr>
        <w:widowControl/>
        <w:tabs>
          <w:tab w:val="left" w:pos="3960"/>
          <w:tab w:val="left" w:pos="8460"/>
        </w:tabs>
        <w:spacing w:line="360" w:lineRule="auto"/>
        <w:jc w:val="left"/>
        <w:rPr>
          <w:rFonts w:hint="eastAsia" w:ascii="宋体" w:hAnsi="宋体" w:cs="宋体"/>
          <w:b/>
          <w:bCs w:val="0"/>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政采-延川县-2026-00170</w:t>
      </w:r>
    </w:p>
    <w:p w14:paraId="6428750F">
      <w:pPr>
        <w:pStyle w:val="34"/>
        <w:rPr>
          <w:rFonts w:hint="eastAsia" w:ascii="宋体" w:hAnsi="宋体" w:cs="宋体"/>
          <w:b/>
          <w:bCs w:val="0"/>
          <w:color w:val="000000" w:themeColor="text1"/>
          <w:sz w:val="30"/>
          <w:szCs w:val="30"/>
          <w:lang w:val="en-US" w:eastAsia="zh-CN"/>
          <w14:textFill>
            <w14:solidFill>
              <w14:schemeClr w14:val="tx1"/>
            </w14:solidFill>
          </w14:textFill>
        </w:rPr>
      </w:pPr>
    </w:p>
    <w:p w14:paraId="2E6E1C10">
      <w:pPr>
        <w:spacing w:line="360" w:lineRule="auto"/>
        <w:rPr>
          <w:rFonts w:hint="eastAsia" w:ascii="宋体" w:hAnsi="宋体" w:eastAsia="宋体" w:cs="宋体"/>
          <w:b/>
          <w:color w:val="000000" w:themeColor="text1"/>
          <w:sz w:val="30"/>
          <w:szCs w:val="30"/>
          <w14:textFill>
            <w14:solidFill>
              <w14:schemeClr w14:val="tx1"/>
            </w14:solidFill>
          </w14:textFill>
        </w:rPr>
      </w:pPr>
    </w:p>
    <w:p w14:paraId="519C1A17">
      <w:pPr>
        <w:pStyle w:val="17"/>
        <w:rPr>
          <w:rFonts w:hint="eastAsia"/>
        </w:rPr>
      </w:pPr>
      <w:r>
        <w:rPr>
          <w:rFonts w:hint="eastAsia" w:ascii="宋体" w:hAnsi="宋体" w:cs="宋体"/>
          <w:b/>
          <w:color w:val="000000" w:themeColor="text1"/>
          <w:sz w:val="44"/>
          <w:szCs w:val="44"/>
          <w:lang w:val="en-US" w:eastAsia="zh-CN"/>
          <w14:textFill>
            <w14:solidFill>
              <w14:schemeClr w14:val="tx1"/>
            </w14:solidFill>
          </w14:textFill>
        </w:rPr>
        <w:t>延川县地方道路养护中心关于农村道路日常维护的采购项目</w:t>
      </w:r>
    </w:p>
    <w:p w14:paraId="1ACCCA84">
      <w:pPr>
        <w:rPr>
          <w:rFonts w:hint="eastAsia"/>
        </w:rPr>
      </w:pPr>
    </w:p>
    <w:p w14:paraId="4616DEEA">
      <w:pPr>
        <w:pStyle w:val="17"/>
        <w:rPr>
          <w:rFonts w:hint="eastAsia"/>
        </w:rPr>
      </w:pPr>
    </w:p>
    <w:p w14:paraId="3EB17541">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449473E7">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408E80B2">
      <w:pPr>
        <w:pStyle w:val="7"/>
        <w:rPr>
          <w:rFonts w:hint="eastAsia"/>
        </w:rPr>
      </w:pPr>
    </w:p>
    <w:p w14:paraId="552015A9">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竞争性磋商文件</w:t>
      </w:r>
    </w:p>
    <w:p w14:paraId="63E9EC74">
      <w:pPr>
        <w:spacing w:line="360" w:lineRule="auto"/>
        <w:jc w:val="center"/>
        <w:rPr>
          <w:rFonts w:hint="eastAsia" w:ascii="宋体" w:hAnsi="宋体" w:eastAsia="宋体" w:cs="宋体"/>
          <w:color w:val="000000" w:themeColor="text1"/>
          <w:sz w:val="30"/>
          <w:szCs w:val="30"/>
          <w:lang w:val="en-US" w:eastAsia="zh-CN"/>
          <w14:textFill>
            <w14:solidFill>
              <w14:schemeClr w14:val="tx1"/>
            </w14:solidFill>
          </w14:textFill>
        </w:rPr>
      </w:pPr>
      <w:bookmarkStart w:id="0" w:name="_Toc363463325"/>
    </w:p>
    <w:bookmarkEnd w:id="0"/>
    <w:p w14:paraId="6A216000">
      <w:pPr>
        <w:spacing w:line="720" w:lineRule="auto"/>
        <w:ind w:firstLine="636" w:firstLineChars="198"/>
        <w:jc w:val="left"/>
        <w:rPr>
          <w:rFonts w:hint="eastAsia" w:ascii="宋体" w:hAnsi="宋体" w:eastAsia="宋体" w:cs="宋体"/>
          <w:b/>
          <w:color w:val="000000" w:themeColor="text1"/>
          <w:sz w:val="32"/>
          <w:szCs w:val="32"/>
          <w14:textFill>
            <w14:solidFill>
              <w14:schemeClr w14:val="tx1"/>
            </w14:solidFill>
          </w14:textFill>
        </w:rPr>
      </w:pPr>
    </w:p>
    <w:p w14:paraId="6816DAC6">
      <w:pPr>
        <w:pStyle w:val="7"/>
        <w:ind w:left="0" w:leftChars="0" w:firstLine="0" w:firstLineChars="0"/>
        <w:rPr>
          <w:rFonts w:hint="eastAsia" w:ascii="宋体" w:hAnsi="宋体" w:eastAsia="宋体" w:cs="宋体"/>
          <w:b/>
          <w:color w:val="000000" w:themeColor="text1"/>
          <w:sz w:val="32"/>
          <w:szCs w:val="32"/>
          <w14:textFill>
            <w14:solidFill>
              <w14:schemeClr w14:val="tx1"/>
            </w14:solidFill>
          </w14:textFill>
        </w:rPr>
      </w:pPr>
    </w:p>
    <w:p w14:paraId="0AF35700">
      <w:pPr>
        <w:pStyle w:val="7"/>
        <w:rPr>
          <w:rFonts w:hint="eastAsia" w:ascii="宋体" w:hAnsi="宋体" w:eastAsia="宋体" w:cs="宋体"/>
          <w:b/>
          <w:color w:val="000000" w:themeColor="text1"/>
          <w:sz w:val="32"/>
          <w:szCs w:val="32"/>
          <w14:textFill>
            <w14:solidFill>
              <w14:schemeClr w14:val="tx1"/>
            </w14:solidFill>
          </w14:textFill>
        </w:rPr>
      </w:pPr>
    </w:p>
    <w:p w14:paraId="6712AFA3">
      <w:pPr>
        <w:rPr>
          <w:rFonts w:hint="eastAsia"/>
        </w:rPr>
      </w:pPr>
    </w:p>
    <w:p w14:paraId="70B86A7B">
      <w:pPr>
        <w:rPr>
          <w:rFonts w:hint="eastAsia"/>
        </w:rPr>
      </w:pPr>
    </w:p>
    <w:p w14:paraId="103C0D0B">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   购   人：  </w:t>
      </w:r>
      <w:r>
        <w:rPr>
          <w:rFonts w:hint="eastAsia" w:ascii="宋体" w:hAnsi="宋体" w:cs="宋体"/>
          <w:b/>
          <w:color w:val="000000" w:themeColor="text1"/>
          <w:sz w:val="32"/>
          <w:szCs w:val="32"/>
          <w:lang w:val="en-US" w:eastAsia="zh-CN"/>
          <w14:textFill>
            <w14:solidFill>
              <w14:schemeClr w14:val="tx1"/>
            </w14:solidFill>
          </w14:textFill>
        </w:rPr>
        <w:t>延川县地方道路养护中心</w:t>
      </w:r>
    </w:p>
    <w:p w14:paraId="1E3E9F0B">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p>
    <w:p w14:paraId="034C6E56">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采购代理机构：  </w:t>
      </w:r>
      <w:r>
        <w:rPr>
          <w:rFonts w:hint="eastAsia" w:ascii="宋体" w:hAnsi="宋体" w:cs="宋体"/>
          <w:b/>
          <w:color w:val="000000" w:themeColor="text1"/>
          <w:sz w:val="32"/>
          <w:szCs w:val="32"/>
          <w:lang w:val="en-US" w:eastAsia="zh-CN"/>
          <w14:textFill>
            <w14:solidFill>
              <w14:schemeClr w14:val="tx1"/>
            </w14:solidFill>
          </w14:textFill>
        </w:rPr>
        <w:t>延川县政府采购中心</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p>
    <w:p w14:paraId="051D3A71">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p>
    <w:p w14:paraId="7D1C19D2">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default" w:ascii="宋体" w:hAnsi="宋体" w:eastAsia="宋体" w:cs="宋体"/>
          <w:b/>
          <w:color w:val="000000" w:themeColor="text1"/>
          <w:sz w:val="32"/>
          <w:szCs w:val="32"/>
          <w:lang w:val="en-US"/>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日        期：  二</w:t>
      </w:r>
      <w:r>
        <w:rPr>
          <w:rFonts w:hint="eastAsia" w:ascii="宋体" w:hAnsi="宋体" w:cs="宋体"/>
          <w:b/>
          <w:color w:val="000000" w:themeColor="text1"/>
          <w:sz w:val="32"/>
          <w:szCs w:val="32"/>
          <w:lang w:val="en-US" w:eastAsia="zh-CN"/>
          <w14:textFill>
            <w14:solidFill>
              <w14:schemeClr w14:val="tx1"/>
            </w14:solidFill>
          </w14:textFill>
        </w:rPr>
        <w:t>〇</w:t>
      </w:r>
      <w:r>
        <w:rPr>
          <w:rFonts w:hint="eastAsia" w:ascii="宋体" w:hAnsi="宋体" w:eastAsia="宋体" w:cs="宋体"/>
          <w:b/>
          <w:color w:val="000000" w:themeColor="text1"/>
          <w:sz w:val="32"/>
          <w:szCs w:val="32"/>
          <w:lang w:val="en-US" w:eastAsia="zh-CN"/>
          <w14:textFill>
            <w14:solidFill>
              <w14:schemeClr w14:val="tx1"/>
            </w14:solidFill>
          </w14:textFill>
        </w:rPr>
        <w:t>二</w:t>
      </w:r>
      <w:r>
        <w:rPr>
          <w:rFonts w:hint="eastAsia" w:ascii="宋体" w:hAnsi="宋体" w:cs="宋体"/>
          <w:b/>
          <w:color w:val="000000" w:themeColor="text1"/>
          <w:sz w:val="32"/>
          <w:szCs w:val="32"/>
          <w:lang w:val="en-US" w:eastAsia="zh-CN"/>
          <w14:textFill>
            <w14:solidFill>
              <w14:schemeClr w14:val="tx1"/>
            </w14:solidFill>
          </w14:textFill>
        </w:rPr>
        <w:t>六</w:t>
      </w:r>
      <w:r>
        <w:rPr>
          <w:rFonts w:hint="eastAsia" w:ascii="宋体" w:hAnsi="宋体" w:eastAsia="宋体" w:cs="宋体"/>
          <w:b/>
          <w:color w:val="000000" w:themeColor="text1"/>
          <w:sz w:val="32"/>
          <w:szCs w:val="32"/>
          <w:lang w:val="en-US" w:eastAsia="zh-CN"/>
          <w14:textFill>
            <w14:solidFill>
              <w14:schemeClr w14:val="tx1"/>
            </w14:solidFill>
          </w14:textFill>
        </w:rPr>
        <w:t>年</w:t>
      </w:r>
      <w:r>
        <w:rPr>
          <w:rFonts w:hint="eastAsia" w:ascii="宋体" w:hAnsi="宋体" w:cs="宋体"/>
          <w:b/>
          <w:color w:val="000000" w:themeColor="text1"/>
          <w:sz w:val="32"/>
          <w:szCs w:val="32"/>
          <w:lang w:val="en-US" w:eastAsia="zh-CN"/>
          <w14:textFill>
            <w14:solidFill>
              <w14:schemeClr w14:val="tx1"/>
            </w14:solidFill>
          </w14:textFill>
        </w:rPr>
        <w:t>八</w:t>
      </w:r>
      <w:r>
        <w:rPr>
          <w:rFonts w:hint="eastAsia" w:ascii="宋体" w:hAnsi="宋体" w:eastAsia="宋体" w:cs="宋体"/>
          <w:b/>
          <w:color w:val="000000" w:themeColor="text1"/>
          <w:sz w:val="32"/>
          <w:szCs w:val="32"/>
          <w:lang w:val="en-US" w:eastAsia="zh-CN"/>
          <w14:textFill>
            <w14:solidFill>
              <w14:schemeClr w14:val="tx1"/>
            </w14:solidFill>
          </w14:textFill>
        </w:rPr>
        <w:t>月</w:t>
      </w:r>
    </w:p>
    <w:p w14:paraId="56644AC5">
      <w:pPr>
        <w:spacing w:line="360" w:lineRule="auto"/>
        <w:jc w:val="center"/>
        <w:rPr>
          <w:rFonts w:hint="eastAsia" w:ascii="宋体" w:hAnsi="宋体" w:eastAsia="宋体" w:cs="宋体"/>
          <w:b/>
          <w:color w:val="000000" w:themeColor="text1"/>
          <w:sz w:val="44"/>
          <w:szCs w:val="44"/>
          <w14:textFill>
            <w14:solidFill>
              <w14:schemeClr w14:val="tx1"/>
            </w14:solidFill>
          </w14:textFill>
        </w:rPr>
        <w:sectPr>
          <w:headerReference r:id="rId4" w:type="first"/>
          <w:headerReference r:id="rId3" w:type="default"/>
          <w:pgSz w:w="11906" w:h="16838"/>
          <w:pgMar w:top="1440" w:right="1800" w:bottom="1440" w:left="1800" w:header="851" w:footer="992" w:gutter="0"/>
          <w:cols w:space="425" w:num="1"/>
          <w:docGrid w:type="lines" w:linePitch="312" w:charSpace="0"/>
        </w:sectPr>
      </w:pPr>
      <w:bookmarkStart w:id="1" w:name="_Toc438073527"/>
    </w:p>
    <w:p w14:paraId="5ABE0DEC">
      <w:pPr>
        <w:spacing w:line="360" w:lineRule="auto"/>
        <w:jc w:val="center"/>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目    录</w:t>
      </w:r>
    </w:p>
    <w:p w14:paraId="7C666895">
      <w:pPr>
        <w:pStyle w:val="7"/>
        <w:rPr>
          <w:rFonts w:hint="eastAsia"/>
        </w:rPr>
      </w:pPr>
    </w:p>
    <w:p w14:paraId="47DFA7B2">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b/>
          <w:bCs/>
          <w:sz w:val="28"/>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TOC \o "1-3" \h \z \u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_Toc115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第一章 竞争性磋商公告</w:t>
      </w:r>
      <w:r>
        <w:rPr>
          <w:b/>
          <w:bCs/>
          <w:sz w:val="28"/>
        </w:rPr>
        <w:tab/>
      </w:r>
      <w:r>
        <w:rPr>
          <w:b/>
          <w:bCs/>
          <w:sz w:val="28"/>
        </w:rPr>
        <w:fldChar w:fldCharType="begin"/>
      </w:r>
      <w:r>
        <w:rPr>
          <w:b/>
          <w:bCs/>
          <w:sz w:val="28"/>
        </w:rPr>
        <w:instrText xml:space="preserve"> PAGEREF _Toc115 </w:instrText>
      </w:r>
      <w:r>
        <w:rPr>
          <w:b/>
          <w:bCs/>
          <w:sz w:val="28"/>
        </w:rPr>
        <w:fldChar w:fldCharType="separate"/>
      </w:r>
      <w:r>
        <w:rPr>
          <w:b/>
          <w:bCs/>
          <w:sz w:val="28"/>
        </w:rPr>
        <w:t>2</w:t>
      </w:r>
      <w:r>
        <w:rPr>
          <w:b/>
          <w:bCs/>
          <w:sz w:val="28"/>
        </w:rPr>
        <w:fldChar w:fldCharType="end"/>
      </w:r>
      <w:r>
        <w:rPr>
          <w:rFonts w:hint="eastAsia" w:ascii="宋体" w:hAnsi="宋体" w:eastAsia="宋体" w:cs="宋体"/>
          <w:b/>
          <w:bCs/>
          <w:color w:val="000000" w:themeColor="text1"/>
          <w:sz w:val="28"/>
          <w:szCs w:val="24"/>
          <w14:textFill>
            <w14:solidFill>
              <w14:schemeClr w14:val="tx1"/>
            </w14:solidFill>
          </w14:textFill>
        </w:rPr>
        <w:fldChar w:fldCharType="end"/>
      </w:r>
    </w:p>
    <w:p w14:paraId="0FAC6C46">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b/>
          <w:bCs/>
          <w:sz w:val="28"/>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_Toc10488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第二章 供应商须知</w:t>
      </w:r>
      <w:r>
        <w:rPr>
          <w:b/>
          <w:bCs/>
          <w:sz w:val="28"/>
        </w:rPr>
        <w:tab/>
      </w:r>
      <w:r>
        <w:rPr>
          <w:rFonts w:hint="eastAsia"/>
          <w:b/>
          <w:bCs/>
          <w:sz w:val="28"/>
          <w:lang w:val="en-US" w:eastAsia="zh-CN"/>
        </w:rPr>
        <w:t>5</w:t>
      </w:r>
      <w:r>
        <w:rPr>
          <w:rFonts w:hint="eastAsia" w:ascii="宋体" w:hAnsi="宋体" w:eastAsia="宋体" w:cs="宋体"/>
          <w:b/>
          <w:bCs/>
          <w:color w:val="000000" w:themeColor="text1"/>
          <w:sz w:val="28"/>
          <w:szCs w:val="24"/>
          <w14:textFill>
            <w14:solidFill>
              <w14:schemeClr w14:val="tx1"/>
            </w14:solidFill>
          </w14:textFill>
        </w:rPr>
        <w:fldChar w:fldCharType="end"/>
      </w:r>
    </w:p>
    <w:p w14:paraId="2013799E">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_Toc9686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第三章 评标办法</w:t>
      </w:r>
      <w:r>
        <w:rPr>
          <w:b/>
          <w:bCs/>
          <w:sz w:val="28"/>
        </w:rPr>
        <w:tab/>
      </w:r>
      <w:r>
        <w:rPr>
          <w:rFonts w:hint="eastAsia"/>
          <w:b/>
          <w:bCs/>
          <w:sz w:val="28"/>
          <w:lang w:val="en-US" w:eastAsia="zh-CN"/>
        </w:rPr>
        <w:t>5</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2</w:t>
      </w:r>
    </w:p>
    <w:p w14:paraId="09F99F79">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_Toc30671 </w:instrText>
      </w:r>
      <w:r>
        <w:rPr>
          <w:rFonts w:hint="eastAsia" w:ascii="宋体" w:hAnsi="宋体" w:eastAsia="宋体" w:cs="宋体"/>
          <w:b/>
          <w:bCs/>
          <w:sz w:val="28"/>
          <w:szCs w:val="24"/>
        </w:rPr>
        <w:fldChar w:fldCharType="separate"/>
      </w:r>
      <w:r>
        <w:rPr>
          <w:rFonts w:hint="eastAsia"/>
          <w:b/>
          <w:bCs/>
          <w:sz w:val="28"/>
          <w:szCs w:val="44"/>
        </w:rPr>
        <w:t>第四章 合同</w:t>
      </w:r>
      <w:r>
        <w:rPr>
          <w:rFonts w:hint="eastAsia"/>
          <w:b/>
          <w:bCs/>
          <w:sz w:val="28"/>
          <w:szCs w:val="44"/>
          <w:lang w:eastAsia="zh-CN"/>
        </w:rPr>
        <w:t>（</w:t>
      </w:r>
      <w:r>
        <w:rPr>
          <w:rFonts w:hint="eastAsia"/>
          <w:b/>
          <w:bCs/>
          <w:sz w:val="28"/>
          <w:szCs w:val="44"/>
          <w:lang w:val="en-US" w:eastAsia="zh-CN"/>
        </w:rPr>
        <w:t>拟签订文本</w:t>
      </w:r>
      <w:r>
        <w:rPr>
          <w:rFonts w:hint="eastAsia"/>
          <w:b/>
          <w:bCs/>
          <w:sz w:val="28"/>
          <w:szCs w:val="44"/>
          <w:lang w:eastAsia="zh-CN"/>
        </w:rPr>
        <w:t>）</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1</w:t>
      </w:r>
    </w:p>
    <w:p w14:paraId="0A86AAD3">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_Toc22897 </w:instrText>
      </w:r>
      <w:r>
        <w:rPr>
          <w:rFonts w:hint="eastAsia" w:ascii="宋体" w:hAnsi="宋体" w:eastAsia="宋体" w:cs="宋体"/>
          <w:b/>
          <w:bCs/>
          <w:sz w:val="28"/>
          <w:szCs w:val="24"/>
        </w:rPr>
        <w:fldChar w:fldCharType="separate"/>
      </w:r>
      <w:r>
        <w:rPr>
          <w:rFonts w:hint="eastAsia" w:ascii="宋体" w:hAnsi="宋体" w:cs="宋体"/>
          <w:b/>
          <w:bCs/>
          <w:sz w:val="28"/>
          <w:szCs w:val="44"/>
          <w:lang w:eastAsia="zh-CN"/>
        </w:rPr>
        <w:t>第五章</w:t>
      </w:r>
      <w:r>
        <w:rPr>
          <w:rFonts w:hint="eastAsia" w:ascii="宋体" w:hAnsi="宋体" w:cs="宋体"/>
          <w:b/>
          <w:bCs/>
          <w:sz w:val="28"/>
          <w:szCs w:val="44"/>
          <w:lang w:val="en-US" w:eastAsia="zh-CN"/>
        </w:rPr>
        <w:t xml:space="preserve"> 工程量清单</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4</w:t>
      </w:r>
    </w:p>
    <w:p w14:paraId="1C4C913F">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default"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_Toc3645 </w:instrText>
      </w:r>
      <w:r>
        <w:rPr>
          <w:rFonts w:hint="eastAsia" w:ascii="宋体" w:hAnsi="宋体" w:eastAsia="宋体" w:cs="宋体"/>
          <w:b/>
          <w:bCs/>
          <w:sz w:val="28"/>
          <w:szCs w:val="24"/>
        </w:rPr>
        <w:fldChar w:fldCharType="separate"/>
      </w:r>
      <w:r>
        <w:rPr>
          <w:rFonts w:hint="eastAsia" w:ascii="宋体" w:hAnsi="宋体" w:cs="宋体"/>
          <w:b/>
          <w:bCs/>
          <w:sz w:val="28"/>
          <w:szCs w:val="44"/>
          <w:lang w:eastAsia="zh-CN"/>
        </w:rPr>
        <w:t>第六章</w:t>
      </w:r>
      <w:r>
        <w:rPr>
          <w:rFonts w:hint="eastAsia" w:ascii="宋体" w:hAnsi="宋体" w:cs="宋体"/>
          <w:b/>
          <w:bCs/>
          <w:sz w:val="28"/>
          <w:szCs w:val="44"/>
          <w:lang w:val="en-US" w:eastAsia="zh-CN"/>
        </w:rPr>
        <w:t xml:space="preserve"> </w:t>
      </w:r>
      <w:r>
        <w:rPr>
          <w:rFonts w:hint="eastAsia" w:ascii="宋体" w:hAnsi="宋体" w:eastAsia="宋体" w:cs="宋体"/>
          <w:b/>
          <w:bCs/>
          <w:sz w:val="28"/>
          <w:szCs w:val="44"/>
        </w:rPr>
        <w:t>磋商响应文件格式</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5</w:t>
      </w:r>
    </w:p>
    <w:p w14:paraId="3587D1E1">
      <w:pPr>
        <w:pStyle w:val="29"/>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pPr>
    </w:p>
    <w:p w14:paraId="6F9A76A1">
      <w:pPr>
        <w:pStyle w:val="70"/>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b/>
          <w:color w:val="000000" w:themeColor="text1"/>
          <w:sz w:val="24"/>
          <w:szCs w:val="24"/>
          <w14:textFill>
            <w14:solidFill>
              <w14:schemeClr w14:val="tx1"/>
            </w14:solidFill>
          </w14:textFill>
        </w:rPr>
        <w:sectPr>
          <w:footerReference r:id="rId6" w:type="first"/>
          <w:footerReference r:id="rId5"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14:textFill>
            <w14:solidFill>
              <w14:schemeClr w14:val="tx1"/>
            </w14:solidFill>
          </w14:textFill>
        </w:rPr>
        <w:fldChar w:fldCharType="end"/>
      </w:r>
    </w:p>
    <w:p w14:paraId="1E88A18C">
      <w:pPr>
        <w:pStyle w:val="2"/>
        <w:numPr>
          <w:ilvl w:val="0"/>
          <w:numId w:val="2"/>
        </w:numPr>
        <w:jc w:val="center"/>
        <w:rPr>
          <w:rFonts w:hint="eastAsia" w:ascii="宋体" w:hAnsi="宋体" w:eastAsia="宋体" w:cs="宋体"/>
          <w:color w:val="000000" w:themeColor="text1"/>
          <w:sz w:val="32"/>
          <w:szCs w:val="32"/>
          <w14:textFill>
            <w14:solidFill>
              <w14:schemeClr w14:val="tx1"/>
            </w14:solidFill>
          </w14:textFill>
        </w:rPr>
      </w:pPr>
      <w:bookmarkStart w:id="2" w:name="_Toc115"/>
      <w:r>
        <w:rPr>
          <w:rFonts w:hint="eastAsia" w:ascii="宋体" w:hAnsi="宋体" w:eastAsia="宋体" w:cs="宋体"/>
          <w:color w:val="000000" w:themeColor="text1"/>
          <w:sz w:val="32"/>
          <w:szCs w:val="32"/>
          <w14:textFill>
            <w14:solidFill>
              <w14:schemeClr w14:val="tx1"/>
            </w14:solidFill>
          </w14:textFill>
        </w:rPr>
        <w:t>竞争性磋商公告</w:t>
      </w:r>
      <w:bookmarkEnd w:id="1"/>
      <w:bookmarkEnd w:id="2"/>
    </w:p>
    <w:p w14:paraId="7712DB3F">
      <w:pPr>
        <w:numPr>
          <w:ilvl w:val="0"/>
          <w:numId w:val="0"/>
        </w:numPr>
        <w:rPr>
          <w:rFonts w:hint="eastAsia"/>
        </w:rPr>
      </w:pPr>
    </w:p>
    <w:p w14:paraId="69D293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36"/>
          <w:szCs w:val="36"/>
        </w:rPr>
      </w:pPr>
      <w:bookmarkStart w:id="3" w:name="_Toc421778363"/>
      <w:bookmarkStart w:id="4" w:name="_Toc10488"/>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延川县地方道路养护中心关于农村道路日常维护的采购项目竞争性磋商公告</w:t>
      </w:r>
    </w:p>
    <w:p w14:paraId="0B0FE570">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39"/>
          <w:b/>
          <w:bCs/>
          <w:i w:val="0"/>
          <w:iCs w:val="0"/>
          <w:caps w:val="0"/>
          <w:color w:val="auto"/>
          <w:spacing w:val="0"/>
          <w:sz w:val="21"/>
          <w:szCs w:val="21"/>
          <w:shd w:val="clear" w:fill="FFFFFF"/>
        </w:rPr>
        <w:t>项目概况</w:t>
      </w:r>
    </w:p>
    <w:p w14:paraId="56BF2535">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关于农村道路日常维护</w:t>
      </w:r>
      <w:r>
        <w:rPr>
          <w:rFonts w:hint="eastAsia" w:ascii="微软雅黑" w:hAnsi="微软雅黑" w:eastAsia="微软雅黑" w:cs="微软雅黑"/>
          <w:i w:val="0"/>
          <w:iCs w:val="0"/>
          <w:caps w:val="0"/>
          <w:color w:val="auto"/>
          <w:spacing w:val="0"/>
          <w:sz w:val="21"/>
          <w:szCs w:val="21"/>
          <w:shd w:val="clear" w:fill="FFFFFF"/>
        </w:rPr>
        <w:t>采购项目的潜在供应商应在全国公共资源交易中心平台（陕西省·延安市）平台、陕西省政府采购网获取采购文件，并于 2026年09月04日 14时30分 （北京时间）前提交响应文件。</w:t>
      </w:r>
    </w:p>
    <w:p w14:paraId="4B073B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一、项目基本情况</w:t>
      </w:r>
    </w:p>
    <w:p w14:paraId="765FC195">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项目编号：政采-延川县-2026-00170</w:t>
      </w:r>
    </w:p>
    <w:p w14:paraId="3C99D22E">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项目名称：关于农村道路日常维护</w:t>
      </w:r>
    </w:p>
    <w:p w14:paraId="7A647AB0">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69A01EB6">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预算金额：2,698,785.00元</w:t>
      </w:r>
    </w:p>
    <w:p w14:paraId="5DDADE2C">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2087BC8D">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合同包1(延川县地方道路养护中心关于农村道路日常维护的采购项目):</w:t>
      </w:r>
    </w:p>
    <w:p w14:paraId="78B402DE">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合同包预算金额：2,698,785.00元</w:t>
      </w:r>
    </w:p>
    <w:p w14:paraId="4F1C480F">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合同包最高限价：2,698,785.00元</w:t>
      </w:r>
    </w:p>
    <w:tbl>
      <w:tblPr>
        <w:tblStyle w:val="3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2"/>
        <w:gridCol w:w="1102"/>
        <w:gridCol w:w="3055"/>
        <w:gridCol w:w="1185"/>
        <w:gridCol w:w="1708"/>
        <w:gridCol w:w="1504"/>
      </w:tblGrid>
      <w:tr w14:paraId="438B08F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194C4D">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F02DE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73A87F">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0B5BC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6D72E7">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BC3D4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53FA184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D6EC60">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0057A7">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公路工程施工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20DB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延川县地方道路养护中心关于农村道路日常维护</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8D9343">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7222A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A959B9">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2,698,785.00</w:t>
            </w:r>
          </w:p>
        </w:tc>
      </w:tr>
    </w:tbl>
    <w:p w14:paraId="4602E892">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749000E2">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合同履行期限：自合同签订之日起60个日历日</w:t>
      </w:r>
    </w:p>
    <w:p w14:paraId="15F04A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二、申请人的资格要求：</w:t>
      </w:r>
    </w:p>
    <w:p w14:paraId="53909C86">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219FD865">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175EC045">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合同包1(延川县地方道路养护中心关于农村道路日常维护的采购项目)落实政府采购政策需满足的资格要求如下:</w:t>
      </w:r>
    </w:p>
    <w:p w14:paraId="3B019264">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（1）《政府采购促进中小企业发展管理办法》的通知--财库〔2020〕46号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（2）财政部司法部关于政府采购支持监狱企业发展有关问题的通知--财库[2014]68号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（3）《财政部 发展改革委 生态环境部 市场监管总局关于调整优化节能产品 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（4）《节能产品政府采购实施意见》--（财库[2004]185号）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（5）《环境标志产品政府采购实施的意见》--财库[2006]90号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（7）《陕西省财政厅关于加快推进我省中小企业政府采购信用融资工作的通知》（陕财办采〔2020〕15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（9）《关于运用政府采购政策支持乡村产业振兴的通知》（财库〔2021〕19 号）</w:t>
      </w:r>
    </w:p>
    <w:p w14:paraId="49E7E9BE">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7F387B40">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合同包1(延川县地方道路养护中心关于农村道路日常维护的采购项目)特定资格要求如下:</w:t>
      </w:r>
    </w:p>
    <w:p w14:paraId="537A1D1F">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7、税收缴纳证明：供应商应提供投标文件截止之日前一年内任意一个月的纳税证明或完税证明，依法免税的单位应提供相关证明材料；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8、供应商须具备建设行政主管部门颁发的安全生产许可证；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9、供应商须具备公路工程施工总承包三级及以上资质或公路养护工程施工从业资质二类乙级及以上资质或公路养护工程路基路面乙级及以上资质，</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10、本项目专门面向中小企业，投标供应商提供中小企业声明函。</w:t>
      </w:r>
    </w:p>
    <w:p w14:paraId="13D6E1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三、获取采购文件</w:t>
      </w:r>
    </w:p>
    <w:p w14:paraId="6ADACF92">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2026年08月20日 至 2026年08月26日 ，每天上午 08:00:00 至 12:00:00 ，下午 12:00:00 至 18:00:00 （北京时间）</w:t>
      </w:r>
    </w:p>
    <w:p w14:paraId="283EBCDF">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途径：全国公共资源交易中心平台（陕西省·延安市）平台、陕西省政府采购网</w:t>
      </w:r>
    </w:p>
    <w:p w14:paraId="1C067FEB">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方式：现场获取</w:t>
      </w:r>
    </w:p>
    <w:p w14:paraId="47E25CA6">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2A89D4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四、响应文件提交</w:t>
      </w:r>
    </w:p>
    <w:p w14:paraId="5BF728E7">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2026年09月04日 14时30分00秒 （北京时间）</w:t>
      </w:r>
    </w:p>
    <w:p w14:paraId="01095617">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地点：延安市公共资源交易中心开标5室</w:t>
      </w:r>
    </w:p>
    <w:p w14:paraId="057892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五、开启</w:t>
      </w:r>
    </w:p>
    <w:p w14:paraId="1E79AFE5">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2026年09月04日 14时30分00秒 （北京时间）</w:t>
      </w:r>
    </w:p>
    <w:p w14:paraId="536725A3">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地点：延安市公共资源交易中心开标5室</w:t>
      </w:r>
    </w:p>
    <w:p w14:paraId="7F2750E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六、公告期限</w:t>
      </w:r>
    </w:p>
    <w:p w14:paraId="3E50DD02">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738F4C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七、其他补充事宜</w:t>
      </w:r>
    </w:p>
    <w:p w14:paraId="3F394CB3">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6.1凡有意参与的投标人在《全国公共资源交易平台（陕西省·延安市）》或现场报名领取采购文件。供应商现场报名时持投标单位介绍信原件（见附件），被介绍人持本人身份证原件。</w:t>
      </w:r>
    </w:p>
    <w:p w14:paraId="5E14B867">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6.2请投标人按照陕西省财政厅关于政府采购供应商注册登记有关事项的通知中的要求，通过陕西省政府采购网注册登记加入陕西省政府采购供应商库。</w:t>
      </w:r>
    </w:p>
    <w:p w14:paraId="55422394">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6.3本项目专门面向中小企业采购，残疾人福利性单位、监狱企业投标视同为中小企业，不再单独享受价格扣除，大型企业不可参与。</w:t>
      </w:r>
    </w:p>
    <w:p w14:paraId="19B29E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39"/>
          <w:b/>
          <w:bCs/>
          <w:i w:val="0"/>
          <w:iCs w:val="0"/>
          <w:caps w:val="0"/>
          <w:color w:val="auto"/>
          <w:spacing w:val="0"/>
          <w:sz w:val="21"/>
          <w:szCs w:val="21"/>
          <w:shd w:val="clear" w:fill="FFFFFF"/>
        </w:rPr>
        <w:t>八、对本次招标提出询问，请按以下方式联系。</w:t>
      </w:r>
    </w:p>
    <w:p w14:paraId="10DDB614">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38D05709">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名称：延川县地方道路养护中心</w:t>
      </w:r>
    </w:p>
    <w:p w14:paraId="6A47A29B">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地址：延川县北关</w:t>
      </w:r>
    </w:p>
    <w:p w14:paraId="7F0C3E2A">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联系方式：13359117979</w:t>
      </w:r>
    </w:p>
    <w:p w14:paraId="7D583FCC">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782AF052">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名称：延川县政府采购中心</w:t>
      </w:r>
    </w:p>
    <w:p w14:paraId="0EF3DA31">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地址：陕西省延安市延川县延川县河东财政办公大楼（延川县财政局1楼）</w:t>
      </w:r>
    </w:p>
    <w:p w14:paraId="1FC75CB2">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联系方式：8331531</w:t>
      </w:r>
    </w:p>
    <w:p w14:paraId="5A581833">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1C775F20">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项目联系人：孙工</w:t>
      </w:r>
    </w:p>
    <w:p w14:paraId="476E0B21">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电话：8331531</w:t>
      </w:r>
    </w:p>
    <w:p w14:paraId="7207B73E">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rPr>
        <w:t>延川县政府采购中心</w:t>
      </w:r>
    </w:p>
    <w:p w14:paraId="36870239">
      <w:pPr>
        <w:pStyle w:val="32"/>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auto"/>
          <w:spacing w:val="0"/>
          <w:sz w:val="21"/>
          <w:szCs w:val="21"/>
          <w:shd w:val="clear" w:fill="FFFFFF"/>
          <w:lang w:val="en-US" w:eastAsia="zh-CN"/>
        </w:rPr>
      </w:pPr>
      <w:r>
        <w:rPr>
          <w:rFonts w:hint="eastAsia" w:ascii="微软雅黑" w:hAnsi="微软雅黑" w:eastAsia="微软雅黑" w:cs="微软雅黑"/>
          <w:i w:val="0"/>
          <w:iCs w:val="0"/>
          <w:caps w:val="0"/>
          <w:color w:val="auto"/>
          <w:spacing w:val="0"/>
          <w:sz w:val="21"/>
          <w:szCs w:val="21"/>
          <w:shd w:val="clear" w:fill="FFFFFF"/>
          <w:lang w:val="en-US" w:eastAsia="zh-CN"/>
        </w:rPr>
        <w:t>2026年8月19日</w:t>
      </w:r>
    </w:p>
    <w:p w14:paraId="0F1B09FC">
      <w:pPr>
        <w:rPr>
          <w:color w:val="auto"/>
        </w:rPr>
      </w:pPr>
    </w:p>
    <w:p w14:paraId="07149B05"/>
    <w:p w14:paraId="26E40F93">
      <w:pPr>
        <w:pStyle w:val="32"/>
        <w:keepNext w:val="0"/>
        <w:keepLines w:val="0"/>
        <w:widowControl/>
        <w:suppressLineNumbers w:val="0"/>
        <w:pBdr>
          <w:top w:val="none" w:color="auto" w:sz="0" w:space="0"/>
          <w:left w:val="none" w:color="auto" w:sz="0" w:space="0"/>
          <w:bottom w:val="none" w:color="auto" w:sz="0" w:space="0"/>
          <w:right w:val="none" w:color="auto" w:sz="0" w:space="0"/>
        </w:pBdr>
        <w:wordWrap/>
        <w:spacing w:before="300" w:beforeAutospacing="0" w:after="30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p>
    <w:p w14:paraId="605A22BA">
      <w:pPr>
        <w:pStyle w:val="32"/>
        <w:keepNext w:val="0"/>
        <w:keepLines w:val="0"/>
        <w:widowControl/>
        <w:suppressLineNumbers w:val="0"/>
        <w:pBdr>
          <w:top w:val="none" w:color="auto" w:sz="0" w:space="0"/>
          <w:left w:val="none" w:color="auto" w:sz="0" w:space="0"/>
          <w:bottom w:val="none" w:color="auto" w:sz="0" w:space="0"/>
          <w:right w:val="none" w:color="auto" w:sz="0" w:space="0"/>
        </w:pBdr>
        <w:wordWrap/>
        <w:spacing w:before="300" w:beforeAutospacing="0" w:after="30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p>
    <w:p w14:paraId="591840E1">
      <w:pPr>
        <w:pStyle w:val="32"/>
        <w:keepNext w:val="0"/>
        <w:keepLines w:val="0"/>
        <w:widowControl/>
        <w:suppressLineNumbers w:val="0"/>
        <w:pBdr>
          <w:top w:val="none" w:color="auto" w:sz="0" w:space="0"/>
          <w:left w:val="none" w:color="auto" w:sz="0" w:space="0"/>
          <w:bottom w:val="none" w:color="auto" w:sz="0" w:space="0"/>
          <w:right w:val="none" w:color="auto" w:sz="0" w:space="0"/>
        </w:pBdr>
        <w:wordWrap/>
        <w:spacing w:before="300" w:beforeAutospacing="0" w:after="30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p>
    <w:p w14:paraId="060F665A">
      <w:pPr>
        <w:pStyle w:val="32"/>
        <w:keepNext w:val="0"/>
        <w:keepLines w:val="0"/>
        <w:widowControl/>
        <w:suppressLineNumbers w:val="0"/>
        <w:pBdr>
          <w:top w:val="none" w:color="auto" w:sz="0" w:space="0"/>
          <w:left w:val="none" w:color="auto" w:sz="0" w:space="0"/>
          <w:bottom w:val="none" w:color="auto" w:sz="0" w:space="0"/>
          <w:right w:val="none" w:color="auto" w:sz="0" w:space="0"/>
        </w:pBdr>
        <w:wordWrap/>
        <w:spacing w:before="300" w:beforeAutospacing="0" w:after="30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p>
    <w:p w14:paraId="23F4E0B3"/>
    <w:p w14:paraId="4B2C2592">
      <w:pPr>
        <w:pStyle w:val="2"/>
        <w:numPr>
          <w:ilvl w:val="0"/>
          <w:numId w:val="2"/>
        </w:numPr>
        <w:ind w:left="0" w:leftChars="0" w:firstLine="0" w:firstLineChars="0"/>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供应商须知</w:t>
      </w:r>
      <w:bookmarkEnd w:id="3"/>
      <w:bookmarkEnd w:id="4"/>
    </w:p>
    <w:p w14:paraId="555F4D42">
      <w:pPr>
        <w:numPr>
          <w:ilvl w:val="0"/>
          <w:numId w:val="0"/>
        </w:numPr>
        <w:ind w:leftChars="0"/>
        <w:rPr>
          <w:rFonts w:hint="eastAsia"/>
        </w:rPr>
      </w:pPr>
    </w:p>
    <w:p w14:paraId="183EA2E2">
      <w:pPr>
        <w:spacing w:line="360" w:lineRule="auto"/>
        <w:jc w:val="center"/>
        <w:outlineLvl w:val="1"/>
        <w:rPr>
          <w:rFonts w:hint="eastAsia" w:ascii="宋体" w:hAnsi="宋体" w:eastAsia="宋体" w:cs="宋体"/>
          <w:b/>
          <w:color w:val="000000" w:themeColor="text1"/>
          <w:sz w:val="28"/>
          <w14:textFill>
            <w14:solidFill>
              <w14:schemeClr w14:val="tx1"/>
            </w14:solidFill>
          </w14:textFill>
        </w:rPr>
      </w:pPr>
      <w:bookmarkStart w:id="5" w:name="_Toc526842682"/>
      <w:bookmarkStart w:id="6" w:name="_Toc15103"/>
      <w:bookmarkStart w:id="7" w:name="_Toc421778364"/>
      <w:bookmarkStart w:id="8" w:name="_Toc500323094"/>
      <w:bookmarkStart w:id="9" w:name="_Toc420591642"/>
      <w:r>
        <w:rPr>
          <w:rFonts w:hint="eastAsia" w:ascii="宋体" w:hAnsi="宋体" w:eastAsia="宋体" w:cs="宋体"/>
          <w:b/>
          <w:color w:val="000000" w:themeColor="text1"/>
          <w:sz w:val="28"/>
          <w14:textFill>
            <w14:solidFill>
              <w14:schemeClr w14:val="tx1"/>
            </w14:solidFill>
          </w14:textFill>
        </w:rPr>
        <w:t>供应商须知前附表</w:t>
      </w:r>
      <w:bookmarkEnd w:id="5"/>
      <w:bookmarkEnd w:id="6"/>
      <w:bookmarkEnd w:id="7"/>
      <w:bookmarkEnd w:id="8"/>
      <w:bookmarkEnd w:id="9"/>
    </w:p>
    <w:tbl>
      <w:tblPr>
        <w:tblStyle w:val="36"/>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2C30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1B197A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0BE08C6B">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311340A3">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219A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35A00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w:t>
            </w:r>
          </w:p>
        </w:tc>
        <w:tc>
          <w:tcPr>
            <w:tcW w:w="2077" w:type="dxa"/>
            <w:tcBorders>
              <w:top w:val="single" w:color="auto" w:sz="4" w:space="0"/>
              <w:left w:val="single" w:color="auto" w:sz="4" w:space="0"/>
              <w:bottom w:val="single" w:color="auto" w:sz="4" w:space="0"/>
              <w:right w:val="single" w:color="auto" w:sz="4" w:space="0"/>
            </w:tcBorders>
            <w:vAlign w:val="center"/>
          </w:tcPr>
          <w:p w14:paraId="66F0469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386ABAF4">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延川县地方道路养护中心</w:t>
            </w:r>
          </w:p>
          <w:p w14:paraId="5155DD8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地 址：</w:t>
            </w:r>
            <w:r>
              <w:rPr>
                <w:rFonts w:hint="eastAsia" w:ascii="宋体" w:hAnsi="宋体" w:cs="宋体"/>
                <w:color w:val="000000"/>
                <w:sz w:val="24"/>
                <w:szCs w:val="24"/>
                <w:lang w:eastAsia="zh-CN"/>
              </w:rPr>
              <w:t>延川县</w:t>
            </w:r>
          </w:p>
          <w:p w14:paraId="37D875C0">
            <w:pPr>
              <w:spacing w:line="360" w:lineRule="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rPr>
              <w:t>联系人：</w:t>
            </w:r>
            <w:r>
              <w:rPr>
                <w:rFonts w:hint="eastAsia" w:ascii="宋体" w:hAnsi="宋体" w:cs="宋体"/>
                <w:color w:val="000000"/>
                <w:sz w:val="24"/>
                <w:szCs w:val="24"/>
                <w:lang w:val="en-US" w:eastAsia="zh-CN"/>
              </w:rPr>
              <w:t>刘晓燕</w:t>
            </w:r>
          </w:p>
          <w:p w14:paraId="400D0116">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sz w:val="24"/>
                <w:szCs w:val="24"/>
                <w:lang w:val="en-US"/>
              </w:rPr>
              <w:t>电 话：</w:t>
            </w:r>
            <w:r>
              <w:rPr>
                <w:rFonts w:hint="eastAsia" w:ascii="宋体" w:hAnsi="宋体" w:cs="宋体"/>
                <w:color w:val="000000"/>
                <w:sz w:val="24"/>
                <w:szCs w:val="24"/>
                <w:lang w:val="en-US" w:eastAsia="zh-CN"/>
              </w:rPr>
              <w:t>13359117979</w:t>
            </w:r>
          </w:p>
        </w:tc>
      </w:tr>
      <w:tr w14:paraId="6F88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FCD33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w:t>
            </w:r>
          </w:p>
        </w:tc>
        <w:tc>
          <w:tcPr>
            <w:tcW w:w="2077" w:type="dxa"/>
            <w:tcBorders>
              <w:top w:val="single" w:color="auto" w:sz="4" w:space="0"/>
              <w:left w:val="single" w:color="auto" w:sz="4" w:space="0"/>
              <w:bottom w:val="single" w:color="auto" w:sz="4" w:space="0"/>
              <w:right w:val="single" w:color="auto" w:sz="4" w:space="0"/>
            </w:tcBorders>
            <w:vAlign w:val="center"/>
          </w:tcPr>
          <w:p w14:paraId="751211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w:t>
            </w:r>
          </w:p>
        </w:tc>
        <w:tc>
          <w:tcPr>
            <w:tcW w:w="7371" w:type="dxa"/>
            <w:tcBorders>
              <w:top w:val="single" w:color="auto" w:sz="4" w:space="0"/>
              <w:left w:val="single" w:color="auto" w:sz="4" w:space="0"/>
              <w:bottom w:val="single" w:color="auto" w:sz="4" w:space="0"/>
              <w:right w:val="single" w:color="auto" w:sz="4" w:space="0"/>
            </w:tcBorders>
            <w:vAlign w:val="center"/>
          </w:tcPr>
          <w:p w14:paraId="4054D0C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w:t>
            </w:r>
            <w:r>
              <w:rPr>
                <w:rFonts w:hint="eastAsia" w:ascii="宋体" w:hAnsi="宋体" w:cs="宋体"/>
                <w:color w:val="000000"/>
                <w:sz w:val="24"/>
                <w:szCs w:val="24"/>
                <w:lang w:eastAsia="zh-CN"/>
              </w:rPr>
              <w:t>延川县政府采购中心</w:t>
            </w:r>
            <w:r>
              <w:rPr>
                <w:rFonts w:hint="eastAsia" w:ascii="宋体" w:hAnsi="宋体" w:eastAsia="宋体" w:cs="宋体"/>
                <w:color w:val="000000"/>
                <w:sz w:val="24"/>
                <w:szCs w:val="24"/>
              </w:rPr>
              <w:t xml:space="preserve"> </w:t>
            </w:r>
          </w:p>
          <w:p w14:paraId="1BEBCD5C">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地址：</w:t>
            </w:r>
            <w:r>
              <w:rPr>
                <w:rFonts w:hint="eastAsia" w:ascii="宋体" w:hAnsi="宋体" w:cs="宋体"/>
                <w:color w:val="000000"/>
                <w:sz w:val="24"/>
                <w:szCs w:val="24"/>
                <w:lang w:val="en-US" w:eastAsia="zh-CN"/>
              </w:rPr>
              <w:t>延川县财政局1楼</w:t>
            </w:r>
          </w:p>
          <w:p w14:paraId="5C39879A">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rPr>
              <w:t>联系人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i w:val="0"/>
                <w:iCs w:val="0"/>
                <w:caps w:val="0"/>
                <w:color w:val="auto"/>
                <w:spacing w:val="0"/>
                <w:sz w:val="24"/>
                <w:szCs w:val="24"/>
                <w:shd w:val="clear" w:fill="FFFFFF"/>
                <w:lang w:eastAsia="zh-CN"/>
              </w:rPr>
              <w:t>孙工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3399D619">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联系方式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i w:val="0"/>
                <w:iCs w:val="0"/>
                <w:caps w:val="0"/>
                <w:color w:val="auto"/>
                <w:spacing w:val="0"/>
                <w:sz w:val="24"/>
                <w:szCs w:val="24"/>
                <w:shd w:val="clear" w:fill="FFFFFF"/>
                <w:lang w:val="en-US" w:eastAsia="zh-CN"/>
              </w:rPr>
              <w:t>8331531</w:t>
            </w:r>
          </w:p>
        </w:tc>
      </w:tr>
      <w:tr w14:paraId="58F1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175F4B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w:t>
            </w:r>
          </w:p>
        </w:tc>
        <w:tc>
          <w:tcPr>
            <w:tcW w:w="2077" w:type="dxa"/>
            <w:tcBorders>
              <w:top w:val="single" w:color="auto" w:sz="4" w:space="0"/>
              <w:left w:val="single" w:color="auto" w:sz="4" w:space="0"/>
              <w:bottom w:val="single" w:color="auto" w:sz="4" w:space="0"/>
              <w:right w:val="single" w:color="auto" w:sz="4" w:space="0"/>
            </w:tcBorders>
            <w:vAlign w:val="center"/>
          </w:tcPr>
          <w:p w14:paraId="471F118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663D6B5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lang w:eastAsia="zh-CN"/>
              </w:rPr>
              <w:t>延川县地方道路养护中心关于农村道路日常维护的采购项目</w:t>
            </w:r>
          </w:p>
        </w:tc>
      </w:tr>
      <w:tr w14:paraId="68A1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4FA969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w:t>
            </w:r>
          </w:p>
        </w:tc>
        <w:tc>
          <w:tcPr>
            <w:tcW w:w="2077" w:type="dxa"/>
            <w:tcBorders>
              <w:top w:val="single" w:color="auto" w:sz="4" w:space="0"/>
              <w:left w:val="single" w:color="auto" w:sz="4" w:space="0"/>
              <w:bottom w:val="single" w:color="auto" w:sz="4" w:space="0"/>
              <w:right w:val="single" w:color="auto" w:sz="4" w:space="0"/>
            </w:tcBorders>
            <w:vAlign w:val="center"/>
          </w:tcPr>
          <w:p w14:paraId="45912FE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05A6230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auto"/>
                <w:sz w:val="24"/>
                <w:szCs w:val="24"/>
                <w:lang w:val="en-US" w:eastAsia="zh-CN"/>
              </w:rPr>
              <w:t>财政</w:t>
            </w:r>
            <w:r>
              <w:rPr>
                <w:rFonts w:hint="eastAsia" w:ascii="宋体" w:hAnsi="宋体" w:eastAsia="宋体" w:cs="宋体"/>
                <w:color w:val="auto"/>
                <w:sz w:val="24"/>
                <w:szCs w:val="24"/>
                <w:lang w:val="en-US" w:eastAsia="zh-CN"/>
              </w:rPr>
              <w:t>资金</w:t>
            </w:r>
          </w:p>
        </w:tc>
      </w:tr>
      <w:tr w14:paraId="26A9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C5E20B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w:t>
            </w:r>
          </w:p>
        </w:tc>
        <w:tc>
          <w:tcPr>
            <w:tcW w:w="2077" w:type="dxa"/>
            <w:tcBorders>
              <w:top w:val="single" w:color="auto" w:sz="4" w:space="0"/>
              <w:left w:val="single" w:color="auto" w:sz="4" w:space="0"/>
              <w:bottom w:val="single" w:color="auto" w:sz="4" w:space="0"/>
              <w:right w:val="single" w:color="auto" w:sz="4" w:space="0"/>
            </w:tcBorders>
            <w:vAlign w:val="center"/>
          </w:tcPr>
          <w:p w14:paraId="2497337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出资比例</w:t>
            </w:r>
          </w:p>
        </w:tc>
        <w:tc>
          <w:tcPr>
            <w:tcW w:w="7371" w:type="dxa"/>
            <w:tcBorders>
              <w:top w:val="single" w:color="auto" w:sz="4" w:space="0"/>
              <w:left w:val="single" w:color="auto" w:sz="4" w:space="0"/>
              <w:bottom w:val="single" w:color="auto" w:sz="4" w:space="0"/>
              <w:right w:val="single" w:color="auto" w:sz="4" w:space="0"/>
            </w:tcBorders>
            <w:vAlign w:val="center"/>
          </w:tcPr>
          <w:p w14:paraId="5144B8B1">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100%</w:t>
            </w:r>
          </w:p>
        </w:tc>
      </w:tr>
      <w:tr w14:paraId="34BE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812D3A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w:t>
            </w:r>
          </w:p>
        </w:tc>
        <w:tc>
          <w:tcPr>
            <w:tcW w:w="2077" w:type="dxa"/>
            <w:tcBorders>
              <w:top w:val="single" w:color="auto" w:sz="4" w:space="0"/>
              <w:left w:val="single" w:color="auto" w:sz="4" w:space="0"/>
              <w:bottom w:val="single" w:color="auto" w:sz="4" w:space="0"/>
              <w:right w:val="single" w:color="auto" w:sz="4" w:space="0"/>
            </w:tcBorders>
            <w:vAlign w:val="center"/>
          </w:tcPr>
          <w:p w14:paraId="4B59590C">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11A64E80">
            <w:pPr>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2,698,785.00</w:t>
            </w:r>
            <w:r>
              <w:rPr>
                <w:rFonts w:hint="eastAsia" w:ascii="宋体" w:hAnsi="宋体" w:eastAsia="宋体" w:cs="宋体"/>
                <w:color w:val="000000"/>
                <w:sz w:val="24"/>
                <w:szCs w:val="24"/>
                <w:lang w:val="en-US" w:eastAsia="zh-CN"/>
              </w:rPr>
              <w:t>元</w:t>
            </w:r>
          </w:p>
        </w:tc>
      </w:tr>
      <w:tr w14:paraId="7DB3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8FE8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1.2.4</w:t>
            </w:r>
          </w:p>
        </w:tc>
        <w:tc>
          <w:tcPr>
            <w:tcW w:w="2077" w:type="dxa"/>
            <w:tcBorders>
              <w:top w:val="single" w:color="auto" w:sz="4" w:space="0"/>
              <w:left w:val="single" w:color="auto" w:sz="4" w:space="0"/>
              <w:bottom w:val="single" w:color="auto" w:sz="4" w:space="0"/>
              <w:right w:val="single" w:color="auto" w:sz="4" w:space="0"/>
            </w:tcBorders>
            <w:vAlign w:val="center"/>
          </w:tcPr>
          <w:p w14:paraId="13EF04D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26E57A8D">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sz w:val="24"/>
                <w:szCs w:val="24"/>
                <w:lang w:val="en-US" w:eastAsia="zh-CN"/>
              </w:rPr>
              <w:t>2,698,785.00</w:t>
            </w:r>
            <w:r>
              <w:rPr>
                <w:rFonts w:hint="default" w:ascii="宋体" w:hAnsi="宋体" w:eastAsia="宋体" w:cs="宋体"/>
                <w:color w:val="000000" w:themeColor="text1"/>
                <w:sz w:val="24"/>
                <w:szCs w:val="24"/>
                <w:lang w:val="en-US" w:eastAsia="zh-CN"/>
                <w14:textFill>
                  <w14:solidFill>
                    <w14:schemeClr w14:val="tx1"/>
                  </w14:solidFill>
                </w14:textFill>
              </w:rPr>
              <w:t>元</w:t>
            </w:r>
          </w:p>
        </w:tc>
      </w:tr>
      <w:tr w14:paraId="6D66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3D19E4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2077" w:type="dxa"/>
            <w:tcBorders>
              <w:top w:val="single" w:color="auto" w:sz="4" w:space="0"/>
              <w:left w:val="single" w:color="auto" w:sz="4" w:space="0"/>
              <w:bottom w:val="single" w:color="auto" w:sz="4" w:space="0"/>
              <w:right w:val="single" w:color="auto" w:sz="4" w:space="0"/>
            </w:tcBorders>
            <w:vAlign w:val="center"/>
          </w:tcPr>
          <w:p w14:paraId="7BB2771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bottom"/>
          </w:tcPr>
          <w:p w14:paraId="66E22A94">
            <w:pP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延川县地方道路养护中心关于农村道路日常维护的采购项目</w:t>
            </w:r>
          </w:p>
        </w:tc>
      </w:tr>
      <w:tr w14:paraId="2230E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4664FB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1.3.2</w:t>
            </w:r>
          </w:p>
        </w:tc>
        <w:tc>
          <w:tcPr>
            <w:tcW w:w="2077" w:type="dxa"/>
            <w:tcBorders>
              <w:top w:val="single" w:color="auto" w:sz="4" w:space="0"/>
              <w:left w:val="single" w:color="auto" w:sz="4" w:space="0"/>
              <w:bottom w:val="single" w:color="auto" w:sz="4" w:space="0"/>
              <w:right w:val="single" w:color="auto" w:sz="4" w:space="0"/>
            </w:tcBorders>
            <w:vAlign w:val="center"/>
          </w:tcPr>
          <w:p w14:paraId="59C76BC8">
            <w:pPr>
              <w:spacing w:line="36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5511FA7F">
            <w:pPr>
              <w:autoSpaceDE w:val="0"/>
              <w:autoSpaceDN w:val="0"/>
              <w:adjustRightInd w:val="0"/>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自合同签订之日起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default" w:ascii="宋体" w:hAnsi="宋体" w:eastAsia="宋体" w:cs="宋体"/>
                <w:color w:val="000000" w:themeColor="text1"/>
                <w:sz w:val="24"/>
                <w:szCs w:val="24"/>
                <w:highlight w:val="none"/>
                <w:lang w:val="en-US" w:eastAsia="zh-CN"/>
                <w14:textFill>
                  <w14:solidFill>
                    <w14:schemeClr w14:val="tx1"/>
                  </w14:solidFill>
                </w14:textFill>
              </w:rPr>
              <w:t>0个日历日</w:t>
            </w:r>
          </w:p>
        </w:tc>
      </w:tr>
      <w:tr w14:paraId="7E68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78EF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p>
        </w:tc>
        <w:tc>
          <w:tcPr>
            <w:tcW w:w="2077" w:type="dxa"/>
            <w:tcBorders>
              <w:top w:val="single" w:color="auto" w:sz="4" w:space="0"/>
              <w:left w:val="single" w:color="auto" w:sz="4" w:space="0"/>
              <w:bottom w:val="single" w:color="auto" w:sz="4" w:space="0"/>
              <w:right w:val="single" w:color="auto" w:sz="4" w:space="0"/>
            </w:tcBorders>
            <w:vAlign w:val="center"/>
          </w:tcPr>
          <w:p w14:paraId="298574DE">
            <w:pPr>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7CA0ECD0">
            <w:pPr>
              <w:autoSpaceDE w:val="0"/>
              <w:autoSpaceDN w:val="0"/>
              <w:adjustRightInd w:val="0"/>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w:t>
            </w:r>
          </w:p>
        </w:tc>
      </w:tr>
      <w:tr w14:paraId="5069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A8C10F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2077" w:type="dxa"/>
            <w:tcBorders>
              <w:top w:val="single" w:color="auto" w:sz="4" w:space="0"/>
              <w:left w:val="single" w:color="auto" w:sz="4" w:space="0"/>
              <w:bottom w:val="single" w:color="auto" w:sz="4" w:space="0"/>
              <w:right w:val="single" w:color="auto" w:sz="4" w:space="0"/>
            </w:tcBorders>
            <w:vAlign w:val="center"/>
          </w:tcPr>
          <w:p w14:paraId="6191520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供应商资质条件、能力和信誉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0D6B5448">
            <w:pPr>
              <w:autoSpaceDE w:val="0"/>
              <w:autoSpaceDN w:val="0"/>
              <w:adjustRightIn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满足《中华人民共和国政府采购法》第二十二条规定；</w:t>
            </w:r>
          </w:p>
          <w:p w14:paraId="69A10334">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7、税收缴纳证明：供应商应提供投标文件截止之日前一年内任意一个月的纳税证明或完税证明，依法免税的单位应提供相关证明材料；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8、供应商须具备建设行政主管部门颁发的安全生产许可证；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9、供应商须具备公路工程施工总承包三级及以上资质或公路养护工程施工从业资质二类乙级及以上资质或公路养护工程路基路面乙级及以上资质，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10、本项目专门面向中小企业，投标供应商提供中小企业声明函。</w:t>
            </w:r>
          </w:p>
          <w:p w14:paraId="219C4E1D">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p>
        </w:tc>
      </w:tr>
      <w:tr w14:paraId="1603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04AD63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1.4.2</w:t>
            </w:r>
          </w:p>
        </w:tc>
        <w:tc>
          <w:tcPr>
            <w:tcW w:w="2077" w:type="dxa"/>
            <w:tcBorders>
              <w:top w:val="single" w:color="auto" w:sz="4" w:space="0"/>
              <w:left w:val="single" w:color="auto" w:sz="4" w:space="0"/>
              <w:bottom w:val="single" w:color="auto" w:sz="4" w:space="0"/>
              <w:right w:val="single" w:color="auto" w:sz="4" w:space="0"/>
            </w:tcBorders>
            <w:vAlign w:val="center"/>
          </w:tcPr>
          <w:p w14:paraId="64EBF66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5524A630">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联合体</w:t>
            </w:r>
            <w:r>
              <w:rPr>
                <w:rFonts w:hint="eastAsia" w:ascii="宋体" w:hAnsi="宋体" w:eastAsia="宋体" w:cs="宋体"/>
                <w:color w:val="000000" w:themeColor="text1"/>
                <w:sz w:val="24"/>
                <w:szCs w:val="24"/>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64545012">
            <w:pPr>
              <w:autoSpaceDE w:val="0"/>
              <w:autoSpaceDN w:val="0"/>
              <w:adjustRightIn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不接受</w:t>
            </w:r>
          </w:p>
        </w:tc>
      </w:tr>
      <w:tr w14:paraId="17CE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7DEB0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1.9.1</w:t>
            </w:r>
          </w:p>
        </w:tc>
        <w:tc>
          <w:tcPr>
            <w:tcW w:w="2077" w:type="dxa"/>
            <w:tcBorders>
              <w:top w:val="single" w:color="auto" w:sz="4" w:space="0"/>
              <w:left w:val="single" w:color="auto" w:sz="4" w:space="0"/>
              <w:bottom w:val="single" w:color="auto" w:sz="4" w:space="0"/>
              <w:right w:val="single" w:color="auto" w:sz="4" w:space="0"/>
            </w:tcBorders>
            <w:vAlign w:val="center"/>
          </w:tcPr>
          <w:p w14:paraId="3DC299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212BDD1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不召开</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预备会，相关事宜以招标答疑方式进行。</w:t>
            </w:r>
          </w:p>
          <w:p w14:paraId="60F29D4B">
            <w:pPr>
              <w:spacing w:line="360" w:lineRule="auto"/>
              <w:rPr>
                <w:rFonts w:hint="eastAsia" w:ascii="宋体" w:hAnsi="宋体" w:eastAsia="宋体" w:cs="宋体"/>
                <w:color w:val="000000" w:themeColor="text1"/>
                <w:sz w:val="24"/>
                <w:szCs w:val="24"/>
                <w14:textFill>
                  <w14:solidFill>
                    <w14:schemeClr w14:val="tx1"/>
                  </w14:solidFill>
                </w14:textFill>
              </w:rPr>
            </w:pPr>
            <w:bookmarkStart w:id="10" w:name="_Toc343511299"/>
            <w:r>
              <w:rPr>
                <w:rFonts w:hint="eastAsia" w:ascii="宋体" w:hAnsi="宋体" w:eastAsia="宋体" w:cs="宋体"/>
                <w:color w:val="000000" w:themeColor="text1"/>
                <w:sz w:val="24"/>
                <w:szCs w:val="24"/>
                <w14:textFill>
                  <w14:solidFill>
                    <w14:schemeClr w14:val="tx1"/>
                  </w14:solidFill>
                </w14:textFill>
              </w:rPr>
              <w:t>供应商需以书面形式向</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机构电子邮箱：</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lang w:val="en-US" w:eastAsia="zh-CN"/>
                <w14:textFill>
                  <w14:solidFill>
                    <w14:schemeClr w14:val="tx1"/>
                  </w14:solidFill>
                </w14:textFill>
              </w:rPr>
              <w:t>424395081</w:t>
            </w:r>
            <w:r>
              <w:rPr>
                <w:rFonts w:hint="eastAsia" w:ascii="宋体" w:hAnsi="宋体" w:eastAsia="宋体" w:cs="宋体"/>
                <w:color w:val="000000" w:themeColor="text1"/>
                <w:sz w:val="24"/>
                <w:szCs w:val="24"/>
                <w:lang w:val="en-US" w:eastAsia="zh-CN"/>
                <w14:textFill>
                  <w14:solidFill>
                    <w14:schemeClr w14:val="tx1"/>
                  </w14:solidFill>
                </w14:textFill>
              </w:rPr>
              <w:t>@qq.com</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，采购人和代理机构负责做出统一解答和必要澄清后，以书面的《招标答疑纪要》发送各供应商。</w:t>
            </w:r>
            <w:bookmarkEnd w:id="10"/>
          </w:p>
        </w:tc>
      </w:tr>
      <w:tr w14:paraId="013A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69553D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w:t>
            </w:r>
          </w:p>
        </w:tc>
        <w:tc>
          <w:tcPr>
            <w:tcW w:w="2077" w:type="dxa"/>
            <w:tcBorders>
              <w:top w:val="single" w:color="auto" w:sz="4" w:space="0"/>
              <w:left w:val="single" w:color="auto" w:sz="4" w:space="0"/>
              <w:bottom w:val="single" w:color="auto" w:sz="4" w:space="0"/>
              <w:right w:val="single" w:color="auto" w:sz="4" w:space="0"/>
            </w:tcBorders>
            <w:vAlign w:val="center"/>
          </w:tcPr>
          <w:p w14:paraId="54F19A3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35BB383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提交首次响应文件截止之日3个工作日前，以书面形式提交至采购代理机构（并将电子版发至</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"mailto:sxzb9@126.com" </w:instrText>
            </w:r>
            <w:r>
              <w:rPr>
                <w:rFonts w:hint="eastAsia" w:ascii="宋体" w:hAnsi="宋体" w:eastAsia="宋体" w:cs="宋体"/>
                <w:color w:val="000000"/>
                <w:sz w:val="24"/>
                <w:szCs w:val="24"/>
              </w:rPr>
              <w:fldChar w:fldCharType="separate"/>
            </w:r>
            <w:r>
              <w:rPr>
                <w:rFonts w:hint="eastAsia" w:ascii="宋体" w:hAnsi="宋体" w:cs="宋体"/>
                <w:color w:val="000000" w:themeColor="text1"/>
                <w:sz w:val="24"/>
                <w:szCs w:val="24"/>
                <w:lang w:val="en-US" w:eastAsia="zh-CN"/>
                <w14:textFill>
                  <w14:solidFill>
                    <w14:schemeClr w14:val="tx1"/>
                  </w14:solidFill>
                </w14:textFill>
              </w:rPr>
              <w:t>424395081</w:t>
            </w:r>
            <w:r>
              <w:rPr>
                <w:rFonts w:hint="eastAsia" w:ascii="宋体" w:hAnsi="宋体" w:eastAsia="宋体" w:cs="宋体"/>
                <w:color w:val="000000" w:themeColor="text1"/>
                <w:sz w:val="24"/>
                <w:szCs w:val="24"/>
                <w:lang w:val="en-US" w:eastAsia="zh-CN"/>
                <w14:textFill>
                  <w14:solidFill>
                    <w14:schemeClr w14:val="tx1"/>
                  </w14:solidFill>
                </w14:textFill>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），逾期不再接受。</w:t>
            </w:r>
          </w:p>
        </w:tc>
      </w:tr>
      <w:tr w14:paraId="79CF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279AF64">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1.10</w:t>
            </w:r>
          </w:p>
        </w:tc>
        <w:tc>
          <w:tcPr>
            <w:tcW w:w="2077" w:type="dxa"/>
            <w:tcBorders>
              <w:top w:val="single" w:color="auto" w:sz="4" w:space="0"/>
              <w:left w:val="single" w:color="auto" w:sz="4" w:space="0"/>
              <w:bottom w:val="single" w:color="auto" w:sz="4" w:space="0"/>
              <w:right w:val="single" w:color="auto" w:sz="4" w:space="0"/>
            </w:tcBorders>
            <w:vAlign w:val="center"/>
          </w:tcPr>
          <w:p w14:paraId="69505E3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54B4CD6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020E24D5">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不接受分包</w:t>
            </w:r>
          </w:p>
        </w:tc>
      </w:tr>
      <w:tr w14:paraId="560F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73C668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w:t>
            </w:r>
          </w:p>
        </w:tc>
        <w:tc>
          <w:tcPr>
            <w:tcW w:w="2077" w:type="dxa"/>
            <w:tcBorders>
              <w:top w:val="single" w:color="auto" w:sz="4" w:space="0"/>
              <w:left w:val="single" w:color="auto" w:sz="4" w:space="0"/>
              <w:bottom w:val="single" w:color="auto" w:sz="4" w:space="0"/>
              <w:right w:val="single" w:color="auto" w:sz="4" w:space="0"/>
            </w:tcBorders>
            <w:vAlign w:val="center"/>
          </w:tcPr>
          <w:p w14:paraId="781944A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47F6A40B">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提交首次响应文件截止之日3个工作日前</w:t>
            </w:r>
          </w:p>
        </w:tc>
      </w:tr>
      <w:tr w14:paraId="5260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A46CB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w:t>
            </w:r>
          </w:p>
        </w:tc>
        <w:tc>
          <w:tcPr>
            <w:tcW w:w="2077" w:type="dxa"/>
            <w:tcBorders>
              <w:top w:val="single" w:color="auto" w:sz="4" w:space="0"/>
              <w:left w:val="single" w:color="auto" w:sz="4" w:space="0"/>
              <w:bottom w:val="single" w:color="auto" w:sz="4" w:space="0"/>
              <w:right w:val="single" w:color="auto" w:sz="4" w:space="0"/>
            </w:tcBorders>
            <w:vAlign w:val="center"/>
          </w:tcPr>
          <w:p w14:paraId="0FB3A94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454AA686">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cs="宋体"/>
                <w:i w:val="0"/>
                <w:iCs w:val="0"/>
                <w:caps w:val="0"/>
                <w:color w:val="auto"/>
                <w:spacing w:val="0"/>
                <w:sz w:val="24"/>
                <w:szCs w:val="24"/>
                <w:shd w:val="clear" w:fill="FFFFFF"/>
                <w:lang w:eastAsia="zh-CN"/>
              </w:rPr>
              <w:t> 2026年09月04日 14时30分 </w:t>
            </w:r>
            <w:r>
              <w:rPr>
                <w:rFonts w:hint="eastAsia" w:ascii="宋体" w:hAnsi="宋体" w:eastAsia="宋体" w:cs="宋体"/>
                <w:color w:val="000000" w:themeColor="text1"/>
                <w:sz w:val="24"/>
                <w:szCs w:val="24"/>
                <w:lang w:val="en-US"/>
                <w14:textFill>
                  <w14:solidFill>
                    <w14:schemeClr w14:val="tx1"/>
                  </w14:solidFill>
                </w14:textFill>
              </w:rPr>
              <w:t>（北京时间）</w:t>
            </w:r>
          </w:p>
        </w:tc>
      </w:tr>
      <w:tr w14:paraId="4897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47E29D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2.2.3</w:t>
            </w:r>
          </w:p>
        </w:tc>
        <w:tc>
          <w:tcPr>
            <w:tcW w:w="2077" w:type="dxa"/>
            <w:tcBorders>
              <w:top w:val="single" w:color="auto" w:sz="4" w:space="0"/>
              <w:left w:val="single" w:color="auto" w:sz="4" w:space="0"/>
              <w:bottom w:val="single" w:color="auto" w:sz="4" w:space="0"/>
              <w:right w:val="single" w:color="auto" w:sz="4" w:space="0"/>
            </w:tcBorders>
            <w:vAlign w:val="center"/>
          </w:tcPr>
          <w:p w14:paraId="78DA8ED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4247DD2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磋商文件澄清发出后当日内</w:t>
            </w:r>
          </w:p>
        </w:tc>
      </w:tr>
      <w:tr w14:paraId="2783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EBEA86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w:t>
            </w:r>
          </w:p>
        </w:tc>
        <w:tc>
          <w:tcPr>
            <w:tcW w:w="2077" w:type="dxa"/>
            <w:tcBorders>
              <w:top w:val="single" w:color="auto" w:sz="4" w:space="0"/>
              <w:left w:val="single" w:color="auto" w:sz="4" w:space="0"/>
              <w:bottom w:val="single" w:color="auto" w:sz="4" w:space="0"/>
              <w:right w:val="single" w:color="auto" w:sz="4" w:space="0"/>
            </w:tcBorders>
            <w:vAlign w:val="center"/>
          </w:tcPr>
          <w:p w14:paraId="348BAD5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11B785A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磋商文件修改发出后当日内</w:t>
            </w:r>
          </w:p>
        </w:tc>
      </w:tr>
      <w:tr w14:paraId="57B6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0DB10A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3.3.1</w:t>
            </w:r>
          </w:p>
        </w:tc>
        <w:tc>
          <w:tcPr>
            <w:tcW w:w="2077" w:type="dxa"/>
            <w:tcBorders>
              <w:top w:val="single" w:color="auto" w:sz="4" w:space="0"/>
              <w:left w:val="single" w:color="auto" w:sz="4" w:space="0"/>
              <w:bottom w:val="single" w:color="auto" w:sz="4" w:space="0"/>
              <w:right w:val="single" w:color="auto" w:sz="4" w:space="0"/>
            </w:tcBorders>
            <w:vAlign w:val="center"/>
          </w:tcPr>
          <w:p w14:paraId="5F0BD73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28ED95E8">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90日历天（从磋商响应文件截止之日算起）</w:t>
            </w:r>
          </w:p>
        </w:tc>
      </w:tr>
      <w:tr w14:paraId="1C48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EC725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3.4.1</w:t>
            </w:r>
          </w:p>
        </w:tc>
        <w:tc>
          <w:tcPr>
            <w:tcW w:w="2077" w:type="dxa"/>
            <w:tcBorders>
              <w:top w:val="single" w:color="auto" w:sz="4" w:space="0"/>
              <w:left w:val="single" w:color="auto" w:sz="4" w:space="0"/>
              <w:bottom w:val="single" w:color="auto" w:sz="4" w:space="0"/>
              <w:right w:val="single" w:color="auto" w:sz="4" w:space="0"/>
            </w:tcBorders>
            <w:vAlign w:val="center"/>
          </w:tcPr>
          <w:p w14:paraId="7FCB23C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0776F81F">
            <w:pPr>
              <w:spacing w:line="360" w:lineRule="auto"/>
              <w:ind w:firstLine="482" w:firstLineChars="200"/>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cs="宋体"/>
                <w:b/>
                <w:bCs/>
                <w:color w:val="auto"/>
                <w:kern w:val="2"/>
                <w:sz w:val="24"/>
                <w:szCs w:val="24"/>
                <w:lang w:val="en-US" w:eastAsia="zh-CN"/>
              </w:rPr>
              <w:t>不缴纳</w:t>
            </w:r>
          </w:p>
        </w:tc>
      </w:tr>
      <w:tr w14:paraId="4E81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97CD6C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3.6</w:t>
            </w:r>
          </w:p>
        </w:tc>
        <w:tc>
          <w:tcPr>
            <w:tcW w:w="2077" w:type="dxa"/>
            <w:tcBorders>
              <w:top w:val="single" w:color="auto" w:sz="4" w:space="0"/>
              <w:left w:val="single" w:color="auto" w:sz="4" w:space="0"/>
              <w:bottom w:val="single" w:color="auto" w:sz="4" w:space="0"/>
              <w:right w:val="single" w:color="auto" w:sz="4" w:space="0"/>
            </w:tcBorders>
            <w:vAlign w:val="center"/>
          </w:tcPr>
          <w:p w14:paraId="3A2E67D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是否允许递交</w:t>
            </w:r>
          </w:p>
          <w:p w14:paraId="30007C2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337A321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不允许</w:t>
            </w:r>
          </w:p>
        </w:tc>
      </w:tr>
      <w:tr w14:paraId="78E4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AAF0F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3.7.3</w:t>
            </w:r>
          </w:p>
        </w:tc>
        <w:tc>
          <w:tcPr>
            <w:tcW w:w="2077" w:type="dxa"/>
            <w:tcBorders>
              <w:top w:val="single" w:color="auto" w:sz="4" w:space="0"/>
              <w:left w:val="single" w:color="auto" w:sz="4" w:space="0"/>
              <w:bottom w:val="single" w:color="auto" w:sz="4" w:space="0"/>
              <w:right w:val="single" w:color="auto" w:sz="4" w:space="0"/>
            </w:tcBorders>
            <w:vAlign w:val="center"/>
          </w:tcPr>
          <w:p w14:paraId="481F4D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69AB69D6">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响应文件须逐页加盖公章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鲜章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并经法定代表人或其委托代理人在指定页面签字或盖章。由委托代理人签字或盖章的在响应文件中须同时提交响应文件签署授权委托书。</w:t>
            </w:r>
          </w:p>
        </w:tc>
      </w:tr>
      <w:tr w14:paraId="5AD1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EFA538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3.7.4</w:t>
            </w:r>
          </w:p>
        </w:tc>
        <w:tc>
          <w:tcPr>
            <w:tcW w:w="2077" w:type="dxa"/>
            <w:tcBorders>
              <w:top w:val="single" w:color="auto" w:sz="4" w:space="0"/>
              <w:left w:val="single" w:color="auto" w:sz="4" w:space="0"/>
              <w:bottom w:val="single" w:color="auto" w:sz="4" w:space="0"/>
              <w:right w:val="single" w:color="auto" w:sz="4" w:space="0"/>
            </w:tcBorders>
            <w:vAlign w:val="center"/>
          </w:tcPr>
          <w:p w14:paraId="008C77D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3F68232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文件正本壹份、副本</w:t>
            </w:r>
            <w:r>
              <w:rPr>
                <w:rFonts w:hint="eastAsia" w:ascii="宋体" w:hAnsi="宋体" w:cs="宋体"/>
                <w:color w:val="000000" w:themeColor="text1"/>
                <w:sz w:val="24"/>
                <w:szCs w:val="24"/>
                <w:lang w:eastAsia="zh-CN"/>
                <w14:textFill>
                  <w14:solidFill>
                    <w14:schemeClr w14:val="tx1"/>
                  </w14:solidFill>
                </w14:textFill>
              </w:rPr>
              <w:t>贰</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、资格证明文件壹份</w:t>
            </w:r>
            <w:r>
              <w:rPr>
                <w:rFonts w:hint="eastAsia" w:ascii="宋体" w:hAnsi="宋体" w:eastAsia="宋体" w:cs="宋体"/>
                <w:color w:val="000000" w:themeColor="text1"/>
                <w:sz w:val="24"/>
                <w:szCs w:val="24"/>
                <w14:textFill>
                  <w14:solidFill>
                    <w14:schemeClr w14:val="tx1"/>
                  </w14:solidFill>
                </w14:textFill>
              </w:rPr>
              <w:t>。</w:t>
            </w:r>
          </w:p>
          <w:p w14:paraId="6E0E3FC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文件电子</w:t>
            </w:r>
            <w:r>
              <w:rPr>
                <w:rFonts w:hint="eastAsia" w:ascii="宋体" w:hAnsi="宋体" w:eastAsia="宋体" w:cs="宋体"/>
                <w:color w:val="000000" w:themeColor="text1"/>
                <w:sz w:val="24"/>
                <w:szCs w:val="24"/>
                <w:lang w:val="en-US" w:eastAsia="zh-CN"/>
                <w14:textFill>
                  <w14:solidFill>
                    <w14:schemeClr w14:val="tx1"/>
                  </w14:solidFill>
                </w14:textFill>
              </w:rPr>
              <w:t>U</w:t>
            </w:r>
            <w:r>
              <w:rPr>
                <w:rFonts w:hint="eastAsia" w:ascii="宋体" w:hAnsi="宋体" w:eastAsia="宋体" w:cs="宋体"/>
                <w:color w:val="000000" w:themeColor="text1"/>
                <w:sz w:val="24"/>
                <w:szCs w:val="24"/>
                <w14:textFill>
                  <w14:solidFill>
                    <w14:schemeClr w14:val="tx1"/>
                  </w14:solidFill>
                </w14:textFill>
              </w:rPr>
              <w:t>盘壹份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lang w:eastAsia="zh-CN"/>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Word和PDF各</w:t>
            </w:r>
            <w:r>
              <w:rPr>
                <w:rFonts w:hint="eastAsia" w:ascii="宋体" w:hAnsi="宋体" w:cs="宋体"/>
                <w:color w:val="000000" w:themeColor="text1"/>
                <w:sz w:val="24"/>
                <w:szCs w:val="24"/>
                <w:lang w:val="en-US" w:eastAsia="zh-CN"/>
                <w14:textFill>
                  <w14:solidFill>
                    <w14:schemeClr w14:val="tx1"/>
                  </w14:solidFill>
                </w14:textFill>
              </w:rPr>
              <w:t>壹</w:t>
            </w:r>
            <w:r>
              <w:rPr>
                <w:rFonts w:hint="eastAsia" w:ascii="宋体" w:hAnsi="宋体" w:eastAsia="宋体" w:cs="宋体"/>
                <w:color w:val="000000" w:themeColor="text1"/>
                <w:sz w:val="24"/>
                <w:szCs w:val="24"/>
                <w:lang w:val="en-US" w:eastAsia="zh-CN"/>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，单独密封随</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文件一同递交。</w:t>
            </w:r>
            <w:r>
              <w:rPr>
                <w:rFonts w:hint="eastAsia" w:ascii="宋体" w:hAnsi="宋体" w:eastAsia="宋体" w:cs="宋体"/>
                <w:color w:val="000000" w:themeColor="text1"/>
                <w:sz w:val="24"/>
                <w:szCs w:val="24"/>
                <w:lang w:val="en-US" w:eastAsia="zh-CN"/>
                <w14:textFill>
                  <w14:solidFill>
                    <w14:schemeClr w14:val="tx1"/>
                  </w14:solidFill>
                </w14:textFill>
              </w:rPr>
              <w:t>U盘名称为</w:t>
            </w:r>
            <w:r>
              <w:rPr>
                <w:rFonts w:hint="eastAsia" w:ascii="宋体" w:hAnsi="宋体" w:eastAsia="宋体" w:cs="宋体"/>
                <w:color w:val="000000" w:themeColor="text1"/>
                <w:sz w:val="24"/>
                <w:szCs w:val="24"/>
                <w14:textFill>
                  <w14:solidFill>
                    <w14:schemeClr w14:val="tx1"/>
                  </w14:solidFill>
                </w14:textFill>
              </w:rPr>
              <w:t>供应商名称</w:t>
            </w:r>
            <w:r>
              <w:rPr>
                <w:rFonts w:hint="eastAsia" w:ascii="宋体" w:hAnsi="宋体" w:eastAsia="宋体" w:cs="宋体"/>
                <w:color w:val="000000" w:themeColor="text1"/>
                <w:sz w:val="24"/>
                <w:szCs w:val="24"/>
                <w:lang w:eastAsia="zh-CN"/>
                <w14:textFill>
                  <w14:solidFill>
                    <w14:schemeClr w14:val="tx1"/>
                  </w14:solidFill>
                </w14:textFill>
              </w:rPr>
              <w:t>，不按要求按废标处理</w:t>
            </w:r>
            <w:r>
              <w:rPr>
                <w:rFonts w:hint="eastAsia" w:ascii="宋体" w:hAnsi="宋体" w:eastAsia="宋体" w:cs="宋体"/>
                <w:color w:val="000000" w:themeColor="text1"/>
                <w:sz w:val="24"/>
                <w:szCs w:val="24"/>
                <w14:textFill>
                  <w14:solidFill>
                    <w14:schemeClr w14:val="tx1"/>
                  </w14:solidFill>
                </w14:textFill>
              </w:rPr>
              <w:t>。</w:t>
            </w:r>
          </w:p>
          <w:p w14:paraId="3A65BA4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未按上述要求提供的，采购人或采购代理机构有权拒收其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按无效</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处理。</w:t>
            </w:r>
          </w:p>
        </w:tc>
      </w:tr>
      <w:tr w14:paraId="50A4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47637A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w:t>
            </w:r>
          </w:p>
        </w:tc>
        <w:tc>
          <w:tcPr>
            <w:tcW w:w="2077" w:type="dxa"/>
            <w:tcBorders>
              <w:top w:val="single" w:color="auto" w:sz="4" w:space="0"/>
              <w:left w:val="single" w:color="auto" w:sz="4" w:space="0"/>
              <w:bottom w:val="single" w:color="auto" w:sz="4" w:space="0"/>
              <w:right w:val="single" w:color="auto" w:sz="4" w:space="0"/>
            </w:tcBorders>
            <w:vAlign w:val="center"/>
          </w:tcPr>
          <w:p w14:paraId="454B1F3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5C2E566A">
            <w:pPr>
              <w:widowControl w:val="0"/>
              <w:spacing w:line="360" w:lineRule="auto"/>
              <w:ind w:firstLine="480" w:firstLineChars="200"/>
              <w:jc w:val="both"/>
              <w:rPr>
                <w:rFonts w:hint="eastAsia" w:ascii="宋体" w:hAnsi="宋体" w:eastAsia="宋体" w:cs="宋体"/>
                <w:kern w:val="2"/>
                <w:sz w:val="24"/>
                <w:szCs w:val="24"/>
                <w:u w:val="single"/>
                <w:lang w:val="en-US"/>
              </w:rPr>
            </w:pPr>
            <w:r>
              <w:rPr>
                <w:rFonts w:hint="eastAsia" w:ascii="宋体" w:hAnsi="宋体" w:eastAsia="宋体" w:cs="宋体"/>
                <w:kern w:val="2"/>
                <w:sz w:val="24"/>
                <w:szCs w:val="24"/>
              </w:rPr>
              <w:t>1.采购人名称：</w:t>
            </w:r>
            <w:r>
              <w:rPr>
                <w:rFonts w:hint="eastAsia" w:ascii="宋体" w:hAnsi="宋体" w:eastAsia="宋体" w:cs="宋体"/>
                <w:kern w:val="2"/>
                <w:sz w:val="24"/>
                <w:szCs w:val="24"/>
                <w:u w:val="single"/>
                <w:lang w:val="en-US" w:eastAsia="zh-CN"/>
              </w:rPr>
              <w:t xml:space="preserve">                </w:t>
            </w:r>
          </w:p>
          <w:p w14:paraId="1DF275C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2.标注 “正本”、“副本”、“</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文件电子版”、“资格证明文件”字样，所有封套均应加贴封条，并在封套的封口处加盖供应商单位公章并经法定代表人</w:t>
            </w:r>
            <w:r>
              <w:rPr>
                <w:rFonts w:hint="eastAsia" w:ascii="宋体" w:hAnsi="宋体" w:cs="宋体"/>
                <w:kern w:val="2"/>
                <w:sz w:val="24"/>
                <w:szCs w:val="24"/>
                <w:lang w:eastAsia="zh-CN"/>
              </w:rPr>
              <w:t>（签字或盖章）</w:t>
            </w:r>
            <w:r>
              <w:rPr>
                <w:rFonts w:hint="eastAsia" w:ascii="宋体" w:hAnsi="宋体" w:eastAsia="宋体" w:cs="宋体"/>
                <w:kern w:val="2"/>
                <w:sz w:val="24"/>
                <w:szCs w:val="24"/>
                <w:lang w:val="en-US" w:eastAsia="zh-CN"/>
              </w:rPr>
              <w:t>和</w:t>
            </w:r>
            <w:r>
              <w:rPr>
                <w:rFonts w:hint="eastAsia" w:ascii="宋体" w:hAnsi="宋体" w:eastAsia="宋体" w:cs="宋体"/>
                <w:kern w:val="2"/>
                <w:sz w:val="24"/>
                <w:szCs w:val="24"/>
              </w:rPr>
              <w:t>其委托代理</w:t>
            </w:r>
            <w:r>
              <w:rPr>
                <w:rFonts w:hint="eastAsia" w:ascii="宋体" w:hAnsi="宋体" w:eastAsia="宋体" w:cs="宋体"/>
                <w:kern w:val="2"/>
                <w:sz w:val="24"/>
                <w:szCs w:val="24"/>
                <w:lang w:eastAsia="zh-CN"/>
              </w:rPr>
              <w:t>人</w:t>
            </w:r>
            <w:r>
              <w:rPr>
                <w:rFonts w:hint="eastAsia" w:ascii="宋体" w:hAnsi="宋体" w:eastAsia="宋体" w:cs="宋体"/>
                <w:kern w:val="2"/>
                <w:sz w:val="24"/>
                <w:szCs w:val="24"/>
              </w:rPr>
              <w:t>签字。</w:t>
            </w:r>
          </w:p>
          <w:p w14:paraId="643F6C7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3. 供应商：</w:t>
            </w:r>
            <w:r>
              <w:rPr>
                <w:rFonts w:hint="eastAsia" w:ascii="宋体" w:hAnsi="宋体" w:eastAsia="宋体" w:cs="宋体"/>
                <w:kern w:val="2"/>
                <w:sz w:val="24"/>
                <w:szCs w:val="24"/>
                <w:u w:val="single"/>
              </w:rPr>
              <w:t>（单位全称）</w:t>
            </w:r>
            <w:r>
              <w:rPr>
                <w:rFonts w:hint="eastAsia" w:ascii="宋体" w:hAnsi="宋体" w:eastAsia="宋体" w:cs="宋体"/>
                <w:kern w:val="2"/>
                <w:sz w:val="24"/>
                <w:szCs w:val="24"/>
              </w:rPr>
              <w:t>（盖单位公章）</w:t>
            </w:r>
          </w:p>
          <w:p w14:paraId="02FB5EB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法定代表人：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w:t>
            </w:r>
            <w:r>
              <w:rPr>
                <w:rFonts w:hint="eastAsia" w:ascii="宋体" w:hAnsi="宋体" w:cs="宋体"/>
                <w:kern w:val="2"/>
                <w:sz w:val="24"/>
                <w:szCs w:val="24"/>
                <w:lang w:eastAsia="zh-CN"/>
              </w:rPr>
              <w:t>签字或盖章</w:t>
            </w:r>
            <w:r>
              <w:rPr>
                <w:rFonts w:hint="eastAsia" w:ascii="宋体" w:hAnsi="宋体" w:eastAsia="宋体" w:cs="宋体"/>
                <w:kern w:val="2"/>
                <w:sz w:val="24"/>
                <w:szCs w:val="24"/>
              </w:rPr>
              <w:t>）</w:t>
            </w:r>
          </w:p>
          <w:p w14:paraId="55C1AF3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委托代理人：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（签字）</w:t>
            </w:r>
          </w:p>
          <w:p w14:paraId="29D1037D">
            <w:pPr>
              <w:widowControl w:val="0"/>
              <w:numPr>
                <w:ilvl w:val="0"/>
                <w:numId w:val="0"/>
              </w:numPr>
              <w:spacing w:line="360" w:lineRule="auto"/>
              <w:ind w:firstLine="480" w:firstLineChars="200"/>
              <w:jc w:val="both"/>
              <w:rPr>
                <w:rFonts w:hint="eastAsia" w:ascii="宋体" w:hAnsi="宋体" w:eastAsia="宋体" w:cs="宋体"/>
                <w:kern w:val="2"/>
                <w:sz w:val="24"/>
                <w:szCs w:val="24"/>
              </w:rPr>
            </w:pPr>
            <w:r>
              <w:rPr>
                <w:rFonts w:hint="eastAsia" w:ascii="宋体" w:hAnsi="宋体" w:cs="宋体"/>
                <w:kern w:val="2"/>
                <w:sz w:val="24"/>
                <w:szCs w:val="24"/>
                <w:u w:val="none"/>
                <w:lang w:val="en-US" w:eastAsia="zh-CN"/>
              </w:rPr>
              <w:t>4.</w:t>
            </w:r>
            <w:r>
              <w:rPr>
                <w:rFonts w:hint="eastAsia" w:ascii="宋体" w:hAnsi="宋体" w:eastAsia="宋体" w:cs="宋体"/>
                <w:kern w:val="2"/>
                <w:sz w:val="24"/>
                <w:szCs w:val="24"/>
                <w:u w:val="single"/>
              </w:rPr>
              <w:t>（项目名称）、（项目编号）</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文件（或</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文件电子版或资格证明文件）</w:t>
            </w:r>
          </w:p>
          <w:p w14:paraId="4EC47175">
            <w:pPr>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rPr>
              <w:t>在</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时</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分前不得开启</w:t>
            </w:r>
          </w:p>
        </w:tc>
      </w:tr>
      <w:tr w14:paraId="778C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7D15CC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4.1.5</w:t>
            </w:r>
          </w:p>
        </w:tc>
        <w:tc>
          <w:tcPr>
            <w:tcW w:w="2077" w:type="dxa"/>
            <w:tcBorders>
              <w:top w:val="single" w:color="auto" w:sz="4" w:space="0"/>
              <w:left w:val="single" w:color="auto" w:sz="4" w:space="0"/>
              <w:bottom w:val="single" w:color="auto" w:sz="4" w:space="0"/>
              <w:right w:val="single" w:color="auto" w:sz="4" w:space="0"/>
            </w:tcBorders>
            <w:vAlign w:val="center"/>
          </w:tcPr>
          <w:p w14:paraId="65FDF49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7576B933">
            <w:pPr>
              <w:spacing w:line="360" w:lineRule="auto"/>
              <w:ind w:firstLine="496"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themeColor="text1"/>
                <w:spacing w:val="4"/>
                <w:sz w:val="24"/>
                <w:szCs w:val="24"/>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14:textFill>
                  <w14:solidFill>
                    <w14:schemeClr w14:val="tx1"/>
                  </w14:solidFill>
                </w14:textFill>
              </w:rPr>
              <w:t>分别装订成册</w:t>
            </w:r>
            <w:r>
              <w:rPr>
                <w:rFonts w:hint="eastAsia" w:ascii="宋体" w:hAnsi="宋体" w:eastAsia="宋体" w:cs="宋体"/>
                <w:color w:val="000000" w:themeColor="text1"/>
                <w:spacing w:val="4"/>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14:textFill>
                  <w14:solidFill>
                    <w14:schemeClr w14:val="tx1"/>
                  </w14:solidFill>
                </w14:textFill>
              </w:rPr>
              <w:t>不得采用活页夹等可随时拆换的方式装订。</w:t>
            </w:r>
          </w:p>
        </w:tc>
      </w:tr>
      <w:tr w14:paraId="3923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83B468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w:t>
            </w:r>
          </w:p>
        </w:tc>
        <w:tc>
          <w:tcPr>
            <w:tcW w:w="2077" w:type="dxa"/>
            <w:tcBorders>
              <w:top w:val="single" w:color="auto" w:sz="4" w:space="0"/>
              <w:left w:val="single" w:color="auto" w:sz="4" w:space="0"/>
              <w:bottom w:val="single" w:color="auto" w:sz="4" w:space="0"/>
              <w:right w:val="single" w:color="auto" w:sz="4" w:space="0"/>
            </w:tcBorders>
            <w:vAlign w:val="center"/>
          </w:tcPr>
          <w:p w14:paraId="2AA17AA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5FC346E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延安市公共资源交易中心开标5室</w:t>
            </w:r>
          </w:p>
        </w:tc>
      </w:tr>
      <w:tr w14:paraId="0EB1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7325AC">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w:t>
            </w:r>
          </w:p>
        </w:tc>
        <w:tc>
          <w:tcPr>
            <w:tcW w:w="2077" w:type="dxa"/>
            <w:tcBorders>
              <w:top w:val="single" w:color="auto" w:sz="4" w:space="0"/>
              <w:left w:val="single" w:color="auto" w:sz="4" w:space="0"/>
              <w:bottom w:val="single" w:color="auto" w:sz="4" w:space="0"/>
              <w:right w:val="single" w:color="auto" w:sz="4" w:space="0"/>
            </w:tcBorders>
            <w:vAlign w:val="center"/>
          </w:tcPr>
          <w:p w14:paraId="3C71672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118DA6C8">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不予退还</w:t>
            </w:r>
          </w:p>
        </w:tc>
      </w:tr>
      <w:tr w14:paraId="6AB20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595C7D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p>
        </w:tc>
        <w:tc>
          <w:tcPr>
            <w:tcW w:w="2077" w:type="dxa"/>
            <w:tcBorders>
              <w:top w:val="single" w:color="auto" w:sz="4" w:space="0"/>
              <w:left w:val="single" w:color="auto" w:sz="4" w:space="0"/>
              <w:bottom w:val="single" w:color="auto" w:sz="4" w:space="0"/>
              <w:right w:val="single" w:color="auto" w:sz="4" w:space="0"/>
            </w:tcBorders>
            <w:vAlign w:val="center"/>
          </w:tcPr>
          <w:p w14:paraId="1A145F7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7E49F28E">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w:t>
            </w:r>
            <w:r>
              <w:rPr>
                <w:rFonts w:hint="eastAsia" w:ascii="宋体" w:hAnsi="宋体" w:cs="宋体"/>
                <w:i w:val="0"/>
                <w:iCs w:val="0"/>
                <w:caps w:val="0"/>
                <w:color w:val="auto"/>
                <w:spacing w:val="0"/>
                <w:sz w:val="24"/>
                <w:szCs w:val="24"/>
                <w:shd w:val="clear" w:fill="FFFFFF"/>
                <w:lang w:eastAsia="zh-CN"/>
              </w:rPr>
              <w:t> 2026年09月04日 14时30分 </w:t>
            </w:r>
            <w:r>
              <w:rPr>
                <w:rFonts w:hint="eastAsia" w:ascii="宋体" w:hAnsi="宋体" w:eastAsia="宋体" w:cs="宋体"/>
                <w:color w:val="000000" w:themeColor="text1"/>
                <w:sz w:val="24"/>
                <w:szCs w:val="24"/>
                <w14:textFill>
                  <w14:solidFill>
                    <w14:schemeClr w14:val="tx1"/>
                  </w14:solidFill>
                </w14:textFill>
              </w:rPr>
              <w:t>（北京时间）</w:t>
            </w:r>
          </w:p>
          <w:p w14:paraId="1195F7A3">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磋商地点</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递交地点：</w:t>
            </w:r>
            <w:r>
              <w:rPr>
                <w:rFonts w:hint="eastAsia" w:ascii="宋体" w:hAnsi="宋体" w:cs="宋体"/>
                <w:color w:val="000000" w:themeColor="text1"/>
                <w:sz w:val="24"/>
                <w:szCs w:val="24"/>
                <w:lang w:eastAsia="zh-CN"/>
                <w14:textFill>
                  <w14:solidFill>
                    <w14:schemeClr w14:val="tx1"/>
                  </w14:solidFill>
                </w14:textFill>
              </w:rPr>
              <w:t>延安市公共资源交易中心开标5室</w:t>
            </w:r>
          </w:p>
        </w:tc>
      </w:tr>
      <w:tr w14:paraId="5AB2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7DDBE6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w:t>
            </w:r>
          </w:p>
        </w:tc>
        <w:tc>
          <w:tcPr>
            <w:tcW w:w="2077" w:type="dxa"/>
            <w:tcBorders>
              <w:top w:val="single" w:color="auto" w:sz="4" w:space="0"/>
              <w:left w:val="single" w:color="auto" w:sz="4" w:space="0"/>
              <w:bottom w:val="single" w:color="auto" w:sz="4" w:space="0"/>
              <w:right w:val="single" w:color="auto" w:sz="4" w:space="0"/>
            </w:tcBorders>
            <w:vAlign w:val="center"/>
          </w:tcPr>
          <w:p w14:paraId="1395AD56">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资格证明文件</w:t>
            </w:r>
          </w:p>
        </w:tc>
        <w:tc>
          <w:tcPr>
            <w:tcW w:w="7371" w:type="dxa"/>
            <w:tcBorders>
              <w:top w:val="single" w:color="auto" w:sz="4" w:space="0"/>
              <w:left w:val="single" w:color="auto" w:sz="4" w:space="0"/>
              <w:bottom w:val="single" w:color="auto" w:sz="4" w:space="0"/>
              <w:right w:val="single" w:color="auto" w:sz="4" w:space="0"/>
            </w:tcBorders>
            <w:vAlign w:val="center"/>
          </w:tcPr>
          <w:p w14:paraId="234B5F32">
            <w:pPr>
              <w:autoSpaceDE w:val="0"/>
              <w:autoSpaceDN w:val="0"/>
              <w:adjustRightIn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满足《中华人民共和国政府采购法》第二十二条规定；</w:t>
            </w:r>
          </w:p>
          <w:p w14:paraId="21A9F4AA">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7、税收缴纳证明：供应商应提供投标文件截止之日前一年内任意一个月的纳税证明或完税证明，依法免税的单位应提供相关证明材料；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8、供应商须具备建设行政主管部门颁发的安全生产许可证；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9、供应商须具备公路工程施工总承包三级及以上资质或公路养护工程施工从业资质二类乙级及以上资质或公路养护工程路基路面乙级及以上资质，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10、本项目专门面向中小企业，投标供应商提供中小企业声明函。</w:t>
            </w:r>
          </w:p>
          <w:p w14:paraId="2D7DE80F">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p>
          <w:p w14:paraId="105F7A98">
            <w:pPr>
              <w:pStyle w:val="45"/>
              <w:spacing w:line="360" w:lineRule="auto"/>
              <w:ind w:firstLine="482" w:firstLineChars="200"/>
              <w:rPr>
                <w:rFonts w:hint="eastAsia"/>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以上资格证明文件为供应商的必备文件，开标当天，请将上述资格证明文件复印件胶装加盖公章同响应文件一起单独密封递交（密封要求同响应文件），以便对其磋商资格进行审查。有给定格式的需按照磋商文件给定格式提供，未提供按无效响应处理。</w:t>
            </w:r>
          </w:p>
        </w:tc>
      </w:tr>
      <w:tr w14:paraId="4917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120BFC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6.1.1</w:t>
            </w:r>
          </w:p>
        </w:tc>
        <w:tc>
          <w:tcPr>
            <w:tcW w:w="2077" w:type="dxa"/>
            <w:tcBorders>
              <w:top w:val="single" w:color="auto" w:sz="4" w:space="0"/>
              <w:left w:val="single" w:color="auto" w:sz="4" w:space="0"/>
              <w:bottom w:val="single" w:color="auto" w:sz="4" w:space="0"/>
              <w:right w:val="single" w:color="auto" w:sz="4" w:space="0"/>
            </w:tcBorders>
            <w:vAlign w:val="center"/>
          </w:tcPr>
          <w:p w14:paraId="08A62BB1">
            <w:pPr>
              <w:autoSpaceDE w:val="0"/>
              <w:autoSpaceDN w:val="0"/>
              <w:adjustRightInd w:val="0"/>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5BA5F13E">
            <w:pPr>
              <w:autoSpaceDE w:val="0"/>
              <w:autoSpaceDN w:val="0"/>
              <w:adjustRightInd w:val="0"/>
              <w:spacing w:line="360" w:lineRule="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eastAsia="zh-CN"/>
              </w:rPr>
              <w:t>磋商小组构成：</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lang w:eastAsia="zh-CN"/>
              </w:rPr>
              <w:t>人；其中采购人代表</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lang w:eastAsia="zh-CN"/>
              </w:rPr>
              <w:t>人；专家</w:t>
            </w:r>
            <w:r>
              <w:rPr>
                <w:rFonts w:hint="eastAsia" w:ascii="宋体" w:hAnsi="宋体" w:eastAsia="宋体" w:cs="宋体"/>
                <w:color w:val="000000"/>
                <w:kern w:val="0"/>
                <w:sz w:val="24"/>
                <w:szCs w:val="24"/>
                <w:lang w:val="en-US" w:eastAsia="zh-CN"/>
              </w:rPr>
              <w:t>2人；</w:t>
            </w:r>
          </w:p>
          <w:p w14:paraId="092EE38F">
            <w:pPr>
              <w:autoSpaceDE w:val="0"/>
              <w:autoSpaceDN w:val="0"/>
              <w:adjustRightIn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kern w:val="0"/>
                <w:sz w:val="24"/>
                <w:szCs w:val="24"/>
                <w:lang w:eastAsia="zh-CN"/>
              </w:rPr>
              <w:t>磋商小组专家确定方式：陕西省政府采购综合管理平台专家库随机抽取</w:t>
            </w:r>
            <w:r>
              <w:rPr>
                <w:rFonts w:hint="eastAsia" w:ascii="宋体" w:hAnsi="宋体" w:eastAsia="宋体" w:cs="宋体"/>
                <w:color w:val="000000" w:themeColor="text1"/>
                <w:kern w:val="0"/>
                <w:sz w:val="24"/>
                <w:szCs w:val="24"/>
                <w14:textFill>
                  <w14:solidFill>
                    <w14:schemeClr w14:val="tx1"/>
                  </w14:solidFill>
                </w14:textFill>
              </w:rPr>
              <w:t>。</w:t>
            </w:r>
          </w:p>
        </w:tc>
      </w:tr>
      <w:tr w14:paraId="5D651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39FDC2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w:t>
            </w:r>
          </w:p>
        </w:tc>
        <w:tc>
          <w:tcPr>
            <w:tcW w:w="2077" w:type="dxa"/>
            <w:tcBorders>
              <w:top w:val="single" w:color="auto" w:sz="4" w:space="0"/>
              <w:left w:val="single" w:color="auto" w:sz="4" w:space="0"/>
              <w:bottom w:val="single" w:color="auto" w:sz="4" w:space="0"/>
              <w:right w:val="single" w:color="auto" w:sz="4" w:space="0"/>
            </w:tcBorders>
            <w:vAlign w:val="center"/>
          </w:tcPr>
          <w:p w14:paraId="4DE526F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26B119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0FD9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83C2FE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7.3.1</w:t>
            </w:r>
          </w:p>
        </w:tc>
        <w:tc>
          <w:tcPr>
            <w:tcW w:w="2077" w:type="dxa"/>
            <w:tcBorders>
              <w:top w:val="single" w:color="auto" w:sz="4" w:space="0"/>
              <w:left w:val="single" w:color="auto" w:sz="4" w:space="0"/>
              <w:bottom w:val="single" w:color="auto" w:sz="4" w:space="0"/>
              <w:right w:val="single" w:color="auto" w:sz="4" w:space="0"/>
            </w:tcBorders>
            <w:vAlign w:val="center"/>
          </w:tcPr>
          <w:p w14:paraId="4774506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6F0BB7F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w:t>
            </w:r>
          </w:p>
        </w:tc>
      </w:tr>
      <w:tr w14:paraId="56E44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87CE07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3A5A0B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b/>
                <w:bCs/>
                <w:sz w:val="24"/>
                <w:szCs w:val="24"/>
              </w:rPr>
              <w:t>支持中小企业</w:t>
            </w:r>
          </w:p>
        </w:tc>
        <w:tc>
          <w:tcPr>
            <w:tcW w:w="7371" w:type="dxa"/>
            <w:tcBorders>
              <w:top w:val="single" w:color="auto" w:sz="4" w:space="0"/>
              <w:left w:val="single" w:color="auto" w:sz="4" w:space="0"/>
              <w:bottom w:val="single" w:color="auto" w:sz="4" w:space="0"/>
              <w:right w:val="single" w:color="auto" w:sz="4" w:space="0"/>
            </w:tcBorders>
            <w:vAlign w:val="center"/>
          </w:tcPr>
          <w:p w14:paraId="2345D8F3">
            <w:pPr>
              <w:pStyle w:val="20"/>
              <w:spacing w:line="400" w:lineRule="exact"/>
              <w:jc w:val="left"/>
              <w:rPr>
                <w:rFonts w:hint="eastAsia" w:hAnsi="宋体" w:cs="Times New Roman"/>
                <w:b/>
                <w:bCs/>
                <w:color w:val="FF0000"/>
                <w:sz w:val="24"/>
                <w:szCs w:val="24"/>
                <w:lang w:eastAsia="zh-CN"/>
              </w:rPr>
            </w:pPr>
            <w:r>
              <w:rPr>
                <w:rFonts w:hint="eastAsia" w:hAnsi="宋体" w:cs="Times New Roman"/>
                <w:b/>
                <w:bCs/>
                <w:color w:val="FF0000"/>
                <w:sz w:val="24"/>
                <w:szCs w:val="24"/>
                <w:lang w:val="en-US" w:eastAsia="zh-CN"/>
              </w:rPr>
              <w:t>本项目专门面向中小企业采购项目,不执行中小企业执行价格分折扣优惠；</w:t>
            </w:r>
          </w:p>
          <w:p w14:paraId="48020BE9">
            <w:pPr>
              <w:pStyle w:val="20"/>
              <w:spacing w:line="4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hAnsi="宋体" w:cs="Times New Roman"/>
                <w:b/>
                <w:bCs/>
                <w:color w:val="FF0000"/>
                <w:sz w:val="24"/>
                <w:szCs w:val="24"/>
              </w:rPr>
              <w:t>采购标的对应的中小企业划分标准所属行业：</w:t>
            </w:r>
            <w:r>
              <w:rPr>
                <w:rFonts w:hint="eastAsia" w:hAnsi="宋体" w:cs="Times New Roman"/>
                <w:b/>
                <w:bCs/>
                <w:color w:val="FF0000"/>
                <w:sz w:val="24"/>
                <w:szCs w:val="24"/>
                <w:lang w:val="en-US" w:eastAsia="zh-CN"/>
              </w:rPr>
              <w:t>建筑业</w:t>
            </w:r>
            <w:r>
              <w:rPr>
                <w:rFonts w:hint="eastAsia" w:ascii="宋体" w:hAnsi="宋体" w:eastAsia="宋体" w:cs="Times New Roman"/>
                <w:b/>
                <w:bCs/>
                <w:color w:val="FF0000"/>
                <w:sz w:val="24"/>
                <w:szCs w:val="24"/>
                <w:lang w:val="en-US" w:eastAsia="zh-CN"/>
              </w:rPr>
              <w:t>。</w:t>
            </w:r>
          </w:p>
        </w:tc>
      </w:tr>
      <w:tr w14:paraId="6C4A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DB40C9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w:t>
            </w:r>
          </w:p>
        </w:tc>
        <w:tc>
          <w:tcPr>
            <w:tcW w:w="2077" w:type="dxa"/>
            <w:tcBorders>
              <w:top w:val="single" w:color="auto" w:sz="4" w:space="0"/>
              <w:left w:val="single" w:color="auto" w:sz="4" w:space="0"/>
              <w:bottom w:val="single" w:color="auto" w:sz="4" w:space="0"/>
              <w:right w:val="single" w:color="auto" w:sz="4" w:space="0"/>
            </w:tcBorders>
            <w:vAlign w:val="center"/>
          </w:tcPr>
          <w:p w14:paraId="5E60610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sz w:val="24"/>
                <w:szCs w:val="24"/>
              </w:rPr>
              <w:t>其他法律法规强制性规定或扶持政策</w:t>
            </w:r>
          </w:p>
        </w:tc>
        <w:tc>
          <w:tcPr>
            <w:tcW w:w="7371" w:type="dxa"/>
            <w:tcBorders>
              <w:top w:val="single" w:color="auto" w:sz="4" w:space="0"/>
              <w:left w:val="single" w:color="auto" w:sz="4" w:space="0"/>
              <w:bottom w:val="single" w:color="auto" w:sz="4" w:space="0"/>
              <w:right w:val="single" w:color="auto" w:sz="4" w:space="0"/>
            </w:tcBorders>
            <w:vAlign w:val="center"/>
          </w:tcPr>
          <w:p w14:paraId="2BFC341D">
            <w:pPr>
              <w:pStyle w:val="20"/>
              <w:spacing w:line="400" w:lineRule="exact"/>
              <w:jc w:val="left"/>
              <w:rPr>
                <w:rFonts w:hAnsi="宋体"/>
                <w:sz w:val="24"/>
                <w:szCs w:val="24"/>
              </w:rPr>
            </w:pPr>
            <w:r>
              <w:rPr>
                <w:rFonts w:hint="eastAsia" w:hAnsi="宋体"/>
                <w:sz w:val="24"/>
                <w:szCs w:val="24"/>
              </w:rPr>
              <w:t>残疾人福利性单位可视同小微企业。</w:t>
            </w:r>
          </w:p>
          <w:p w14:paraId="63B45A96">
            <w:pPr>
              <w:pStyle w:val="20"/>
              <w:spacing w:line="400" w:lineRule="exact"/>
              <w:jc w:val="left"/>
              <w:rPr>
                <w:rFonts w:hAnsi="宋体"/>
                <w:sz w:val="24"/>
                <w:szCs w:val="24"/>
              </w:rPr>
            </w:pPr>
            <w:r>
              <w:rPr>
                <w:rFonts w:hint="eastAsia" w:hAnsi="宋体"/>
                <w:sz w:val="24"/>
                <w:szCs w:val="24"/>
              </w:rPr>
              <w:t>但应满足下列条件：</w:t>
            </w:r>
          </w:p>
          <w:p w14:paraId="10534D6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sz w:val="24"/>
                <w:szCs w:val="24"/>
              </w:rPr>
              <w:t>残疾人福利性单位应符合《财政部、民政部、中国残疾人联合会关于</w:t>
            </w:r>
            <w:r>
              <w:rPr>
                <w:rFonts w:hint="eastAsia" w:ascii="宋体" w:hAnsi="宋体" w:eastAsia="宋体" w:cs="宋体"/>
                <w:sz w:val="24"/>
                <w:szCs w:val="24"/>
              </w:rPr>
              <w:t>促进残疾人就业政府采购政策的通知》（财库[2017]141号）文件规定，并提供《残疾人福利性单位声明函》。</w:t>
            </w:r>
          </w:p>
        </w:tc>
      </w:tr>
      <w:tr w14:paraId="6521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59D1F4">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5F486C2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color w:val="000000"/>
                <w:kern w:val="2"/>
                <w:sz w:val="24"/>
                <w:szCs w:val="24"/>
                <w:lang w:val="en-US" w:eastAsia="zh-CN" w:bidi="ar-SA"/>
              </w:rPr>
              <w:t>落实政府采购信用融资政策</w:t>
            </w:r>
          </w:p>
        </w:tc>
        <w:tc>
          <w:tcPr>
            <w:tcW w:w="7371" w:type="dxa"/>
            <w:tcBorders>
              <w:top w:val="single" w:color="auto" w:sz="4" w:space="0"/>
              <w:left w:val="single" w:color="auto" w:sz="4" w:space="0"/>
              <w:bottom w:val="single" w:color="auto" w:sz="4" w:space="0"/>
              <w:right w:val="single" w:color="auto" w:sz="4" w:space="0"/>
            </w:tcBorders>
            <w:vAlign w:val="center"/>
          </w:tcPr>
          <w:p w14:paraId="3DBFD042">
            <w:pPr>
              <w:pageBreakBefore w:val="0"/>
              <w:wordWrap/>
              <w:topLinePunct w:val="0"/>
              <w:bidi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rPr>
              <w:t>陕西省财政厅关于印发《陕西省中小企业政府采购信用融资办法》（陕财办采〔2018〕23号）</w:t>
            </w:r>
            <w:r>
              <w:rPr>
                <w:rFonts w:hint="eastAsia" w:ascii="宋体" w:hAnsi="宋体" w:cs="宋体"/>
                <w:color w:val="000000"/>
                <w:sz w:val="24"/>
                <w:szCs w:val="24"/>
                <w:lang w:eastAsia="zh-CN"/>
              </w:rPr>
              <w:t>；</w:t>
            </w:r>
            <w:r>
              <w:rPr>
                <w:rFonts w:hint="eastAsia" w:ascii="宋体" w:hAnsi="宋体" w:eastAsia="宋体" w:cs="宋体"/>
                <w:b w:val="0"/>
                <w:color w:val="000000"/>
                <w:kern w:val="2"/>
                <w:sz w:val="24"/>
                <w:szCs w:val="24"/>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网址：http://www.ccgp-shaanxi.gov.cn/zcdservice/zcd/shanxi/。</w:t>
            </w:r>
          </w:p>
        </w:tc>
      </w:tr>
      <w:tr w14:paraId="6F66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D668B3">
            <w:pPr>
              <w:widowControl w:val="0"/>
              <w:spacing w:line="360" w:lineRule="auto"/>
              <w:ind w:firstLine="0" w:firstLineChars="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cs="宋体"/>
                <w:kern w:val="2"/>
                <w:sz w:val="24"/>
                <w:szCs w:val="24"/>
                <w:lang w:val="en-US" w:eastAsia="zh-CN"/>
              </w:rPr>
              <w:t>12</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331986B9">
            <w:pPr>
              <w:widowControl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需要补充的其他内容</w:t>
            </w:r>
          </w:p>
        </w:tc>
      </w:tr>
      <w:tr w14:paraId="14A0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33EBB2F6">
            <w:pPr>
              <w:widowControl w:val="0"/>
              <w:spacing w:line="360" w:lineRule="auto"/>
              <w:ind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sz w:val="24"/>
                <w:szCs w:val="24"/>
              </w:rPr>
              <w:t>代理服务费：</w:t>
            </w:r>
            <w:r>
              <w:rPr>
                <w:rFonts w:hint="eastAsia" w:ascii="宋体" w:hAnsi="宋体" w:cs="宋体"/>
                <w:color w:val="000000"/>
                <w:sz w:val="24"/>
                <w:szCs w:val="24"/>
                <w:lang w:val="en-US" w:eastAsia="zh-CN"/>
              </w:rPr>
              <w:t>无</w:t>
            </w:r>
          </w:p>
        </w:tc>
      </w:tr>
      <w:tr w14:paraId="7909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3B64B80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sz w:val="24"/>
                <w:szCs w:val="24"/>
                <w:lang w:eastAsia="zh-CN"/>
              </w:rPr>
              <w:t>磋商文件</w:t>
            </w:r>
            <w:r>
              <w:rPr>
                <w:rFonts w:hint="eastAsia" w:ascii="宋体" w:hAnsi="宋体" w:eastAsia="宋体" w:cs="宋体"/>
                <w:b/>
                <w:bCs/>
                <w:sz w:val="24"/>
                <w:szCs w:val="24"/>
              </w:rPr>
              <w:t>的最终解释权归</w:t>
            </w:r>
            <w:r>
              <w:rPr>
                <w:rFonts w:hint="eastAsia" w:ascii="宋体" w:hAnsi="宋体" w:eastAsia="宋体" w:cs="宋体"/>
                <w:b/>
                <w:bCs/>
                <w:sz w:val="24"/>
                <w:szCs w:val="24"/>
                <w:lang w:eastAsia="zh-CN"/>
              </w:rPr>
              <w:t>采购代理机构</w:t>
            </w:r>
            <w:r>
              <w:rPr>
                <w:rFonts w:hint="eastAsia" w:ascii="宋体" w:hAnsi="宋体" w:eastAsia="宋体" w:cs="宋体"/>
                <w:b/>
                <w:bCs/>
                <w:sz w:val="24"/>
                <w:szCs w:val="24"/>
              </w:rPr>
              <w:t>所有</w:t>
            </w:r>
          </w:p>
        </w:tc>
      </w:tr>
    </w:tbl>
    <w:p w14:paraId="2E29A2D7">
      <w:pPr>
        <w:spacing w:line="360" w:lineRule="auto"/>
        <w:jc w:val="left"/>
        <w:rPr>
          <w:rFonts w:hint="eastAsia" w:ascii="宋体" w:hAnsi="宋体" w:eastAsia="宋体" w:cs="宋体"/>
          <w:color w:val="000000" w:themeColor="text1"/>
          <w14:textFill>
            <w14:solidFill>
              <w14:schemeClr w14:val="tx1"/>
            </w14:solidFill>
          </w14:textFill>
        </w:rPr>
        <w:sectPr>
          <w:footerReference r:id="rId8" w:type="first"/>
          <w:footerReference r:id="rId7" w:type="default"/>
          <w:pgSz w:w="11906" w:h="16838"/>
          <w:pgMar w:top="1440" w:right="1440" w:bottom="1440" w:left="1440" w:header="851" w:footer="992" w:gutter="0"/>
          <w:pgNumType w:fmt="decimal"/>
          <w:cols w:space="720" w:num="1"/>
          <w:titlePg/>
          <w:docGrid w:linePitch="312" w:charSpace="0"/>
        </w:sectPr>
      </w:pPr>
    </w:p>
    <w:p w14:paraId="20C707C2">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1" w:name="_Toc425240464"/>
      <w:bookmarkStart w:id="12" w:name="_Toc13586"/>
      <w:bookmarkStart w:id="13" w:name="_Toc420591643"/>
      <w:bookmarkStart w:id="14" w:name="_Toc526842683"/>
      <w:bookmarkStart w:id="15" w:name="_Toc421778365"/>
      <w:bookmarkStart w:id="16" w:name="_Toc112236889"/>
      <w:bookmarkStart w:id="17" w:name="_Toc132684599"/>
      <w:bookmarkStart w:id="18" w:name="_Toc123211617"/>
      <w:bookmarkStart w:id="19" w:name="_Toc144974566"/>
      <w:bookmarkStart w:id="20" w:name="_Toc394320898"/>
      <w:bookmarkStart w:id="21" w:name="_Toc361406429"/>
      <w:bookmarkStart w:id="22" w:name="_Toc145989485"/>
      <w:bookmarkStart w:id="23" w:name="_Toc397585236"/>
      <w:bookmarkStart w:id="24" w:name="_Toc225592722"/>
      <w:bookmarkStart w:id="25" w:name="_Toc395711817"/>
      <w:bookmarkStart w:id="26" w:name="_Toc18142"/>
      <w:bookmarkStart w:id="27" w:name="_Toc397585167"/>
      <w:bookmarkStart w:id="28" w:name="_Toc246996985"/>
      <w:bookmarkStart w:id="29" w:name="_Toc397410469"/>
      <w:bookmarkStart w:id="30" w:name="_Toc361406350"/>
      <w:bookmarkStart w:id="31" w:name="_Toc246996242"/>
      <w:bookmarkStart w:id="32" w:name="_Toc221523517"/>
      <w:bookmarkStart w:id="33" w:name="_Toc152042376"/>
      <w:bookmarkStart w:id="34" w:name="_Toc397410656"/>
      <w:bookmarkStart w:id="35" w:name="_Toc456197085"/>
      <w:bookmarkStart w:id="36" w:name="_Toc343511682"/>
      <w:bookmarkStart w:id="37" w:name="_Toc152045599"/>
      <w:bookmarkStart w:id="38" w:name="_Toc179632617"/>
      <w:bookmarkStart w:id="39" w:name="_Toc169940988"/>
      <w:bookmarkStart w:id="40" w:name="_Toc247085757"/>
      <w:r>
        <w:rPr>
          <w:rFonts w:hint="eastAsia" w:ascii="宋体" w:hAnsi="宋体" w:eastAsia="宋体" w:cs="宋体"/>
          <w:b/>
          <w:color w:val="000000" w:themeColor="text1"/>
          <w:sz w:val="28"/>
          <w:szCs w:val="28"/>
          <w14:textFill>
            <w14:solidFill>
              <w14:schemeClr w14:val="tx1"/>
            </w14:solidFill>
          </w14:textFill>
        </w:rPr>
        <w:t>1．总则</w:t>
      </w:r>
      <w:bookmarkEnd w:id="11"/>
      <w:bookmarkEnd w:id="12"/>
      <w:bookmarkEnd w:id="13"/>
      <w:bookmarkEnd w:id="14"/>
      <w:bookmarkEnd w:id="15"/>
    </w:p>
    <w:p w14:paraId="5F74B06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1.1 项目概况</w:t>
      </w:r>
    </w:p>
    <w:p w14:paraId="25EF395F">
      <w:pPr>
        <w:pStyle w:val="15"/>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项目己具备</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条件，现对本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项目进行竞争性磋商。</w:t>
      </w:r>
    </w:p>
    <w:p w14:paraId="71D47E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1.1.2 本项目采购人：见供应商须知前附表。</w:t>
      </w:r>
    </w:p>
    <w:p w14:paraId="3CC47B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1.1.3 本项目采购代理机构：见供应商须知前附表。</w:t>
      </w:r>
    </w:p>
    <w:p w14:paraId="685215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1.1.4</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本项目名称：见供应商须知前附表。</w:t>
      </w:r>
    </w:p>
    <w:p w14:paraId="4D4EAC1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1.2 资金来源和落实情况</w:t>
      </w:r>
    </w:p>
    <w:p w14:paraId="03D8D2B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1.2.1 本项目的资金来源：见供应商须知前附表。</w:t>
      </w:r>
    </w:p>
    <w:p w14:paraId="7C3AE6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1.2.2 本项目的资金落实情况：见供应商须知前附表。</w:t>
      </w:r>
    </w:p>
    <w:p w14:paraId="0AB6AA5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1.3 磋商范围、</w:t>
      </w:r>
      <w:r>
        <w:rPr>
          <w:rFonts w:hint="eastAsia" w:ascii="宋体" w:hAnsi="宋体" w:eastAsia="宋体" w:cs="宋体"/>
          <w:b/>
          <w:color w:val="000000" w:themeColor="text1"/>
          <w:sz w:val="28"/>
          <w:szCs w:val="28"/>
          <w:lang w:eastAsia="zh-CN"/>
          <w14:textFill>
            <w14:solidFill>
              <w14:schemeClr w14:val="tx1"/>
            </w14:solidFill>
          </w14:textFill>
        </w:rPr>
        <w:t>工期</w:t>
      </w:r>
      <w:r>
        <w:rPr>
          <w:rFonts w:hint="eastAsia" w:ascii="宋体" w:hAnsi="宋体" w:cs="宋体"/>
          <w:b/>
          <w:color w:val="000000" w:themeColor="text1"/>
          <w:sz w:val="28"/>
          <w:szCs w:val="28"/>
          <w:lang w:eastAsia="zh-CN"/>
          <w14:textFill>
            <w14:solidFill>
              <w14:schemeClr w14:val="tx1"/>
            </w14:solidFill>
          </w14:textFill>
        </w:rPr>
        <w:t>、质保期</w:t>
      </w:r>
    </w:p>
    <w:p w14:paraId="40D93E3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 本次磋商范围：见供应商须知前附表。 </w:t>
      </w:r>
    </w:p>
    <w:p w14:paraId="7FB97F2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1.3.2 本项目的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：见供应商须知前附表。</w:t>
      </w:r>
    </w:p>
    <w:p w14:paraId="69BC815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 xml:space="preserve"> 本项目的</w:t>
      </w:r>
      <w:r>
        <w:rPr>
          <w:rFonts w:hint="eastAsia" w:ascii="宋体" w:hAnsi="宋体" w:cs="宋体"/>
          <w:color w:val="000000" w:themeColor="text1"/>
          <w:sz w:val="28"/>
          <w:szCs w:val="28"/>
          <w:lang w:eastAsia="zh-CN"/>
          <w14:textFill>
            <w14:solidFill>
              <w14:schemeClr w14:val="tx1"/>
            </w14:solidFill>
          </w14:textFill>
        </w:rPr>
        <w:t>质保期</w:t>
      </w:r>
      <w:r>
        <w:rPr>
          <w:rFonts w:hint="eastAsia" w:ascii="宋体" w:hAnsi="宋体" w:eastAsia="宋体" w:cs="宋体"/>
          <w:color w:val="000000" w:themeColor="text1"/>
          <w:sz w:val="28"/>
          <w:szCs w:val="28"/>
          <w14:textFill>
            <w14:solidFill>
              <w14:schemeClr w14:val="tx1"/>
            </w14:solidFill>
          </w14:textFill>
        </w:rPr>
        <w:t>：见供应商须知前附表。</w:t>
      </w:r>
    </w:p>
    <w:p w14:paraId="70C4816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1.4 供应商资格要求</w:t>
      </w:r>
    </w:p>
    <w:p w14:paraId="2F9705A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1.4.1 供应商应具备承担本项目</w:t>
      </w:r>
      <w:r>
        <w:rPr>
          <w:rFonts w:hint="eastAsia" w:ascii="宋体" w:hAnsi="宋体" w:cs="宋体"/>
          <w:color w:val="000000" w:themeColor="text1"/>
          <w:sz w:val="28"/>
          <w:szCs w:val="28"/>
          <w:lang w:eastAsia="zh-CN"/>
          <w14:textFill>
            <w14:solidFill>
              <w14:schemeClr w14:val="tx1"/>
            </w14:solidFill>
          </w14:textFill>
        </w:rPr>
        <w:t>工程</w:t>
      </w:r>
      <w:r>
        <w:rPr>
          <w:rFonts w:hint="eastAsia" w:ascii="宋体" w:hAnsi="宋体" w:eastAsia="宋体" w:cs="宋体"/>
          <w:color w:val="000000" w:themeColor="text1"/>
          <w:sz w:val="28"/>
          <w:szCs w:val="28"/>
          <w14:textFill>
            <w14:solidFill>
              <w14:schemeClr w14:val="tx1"/>
            </w14:solidFill>
          </w14:textFill>
        </w:rPr>
        <w:t>的资质条件、能力和信誉。供应商应是通过投标报名并购买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文件的单位。</w:t>
      </w:r>
    </w:p>
    <w:p w14:paraId="7CCB4A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1.4.2 供应商须知前附表规定接受联合体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 xml:space="preserve">的，除应符合本章第1.4.1项和供应商须知前附表的要求外，还应遵守以下规定： </w:t>
      </w:r>
    </w:p>
    <w:p w14:paraId="1D8416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（1）联合体各方应按</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文件提供的格式签订联合体协议书，明确联合体牵头人和各方权利义务；</w:t>
      </w:r>
    </w:p>
    <w:p w14:paraId="62862D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（2）由同一专业的单位组成的联合体，按照资质等级较低的单位确定资质等级； </w:t>
      </w:r>
    </w:p>
    <w:p w14:paraId="78D100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（3）联合体各方不得再以自己名义单独或参加其他联合体在同一标段中</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6E4A671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1.4.3 供应商不得存在下列情形之一：</w:t>
      </w:r>
    </w:p>
    <w:p w14:paraId="50F963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（1）为采购人不具有独立法人资格的附属机构（单位）；</w:t>
      </w:r>
    </w:p>
    <w:p w14:paraId="6DF663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项目前期准备提供咨询服务的；</w:t>
      </w:r>
    </w:p>
    <w:p w14:paraId="5213C1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w:t>
      </w:r>
    </w:p>
    <w:p w14:paraId="10409F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项目的代建人；</w:t>
      </w:r>
    </w:p>
    <w:p w14:paraId="1A3E2D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项目提供采购代理服务的；</w:t>
      </w:r>
    </w:p>
    <w:p w14:paraId="29DD99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项目的监理人或代建人或采购代理机构同为一个法定代表人的；</w:t>
      </w:r>
    </w:p>
    <w:p w14:paraId="10E31A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项目的监理人或代建人或采购代理机构相互控股或参股的；</w:t>
      </w:r>
    </w:p>
    <w:p w14:paraId="00E482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项目的监理人或代建人或采购代理机构相互任职或工作的；</w:t>
      </w:r>
    </w:p>
    <w:p w14:paraId="075CA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（9）被责令停业的；</w:t>
      </w:r>
    </w:p>
    <w:p w14:paraId="5FCCEE9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（10）被暂停或取消</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资格的；</w:t>
      </w:r>
    </w:p>
    <w:p w14:paraId="507B444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（11）财产被接管或冻结的；</w:t>
      </w:r>
    </w:p>
    <w:p w14:paraId="269D62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（12）在最近三年内有骗取中标或严重违约或重大</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质量问题的。</w:t>
      </w:r>
    </w:p>
    <w:p w14:paraId="1F7CF8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（13）与采购人存在利害关系可能影响招标公正性的法人、其他组织或者个人，不得参加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42533B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（14）单位负责人为同一人或者存在控股、管理关系的不同单位，不得参加同一标段</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或者未划分标段的同一</w:t>
      </w:r>
      <w:r>
        <w:rPr>
          <w:rFonts w:hint="eastAsia" w:ascii="宋体" w:hAnsi="宋体" w:eastAsia="宋体" w:cs="宋体"/>
          <w:color w:val="000000"/>
          <w:sz w:val="28"/>
          <w:szCs w:val="28"/>
        </w:rPr>
        <w:t>采购项目</w:t>
      </w:r>
      <w:r>
        <w:rPr>
          <w:rFonts w:hint="eastAsia" w:ascii="宋体" w:hAnsi="宋体" w:eastAsia="宋体" w:cs="宋体"/>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w:t>
      </w:r>
    </w:p>
    <w:p w14:paraId="46222D7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1.5 费用承担</w:t>
      </w:r>
    </w:p>
    <w:p w14:paraId="78E9911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供应商准备和参加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活动发生的费用自理。</w:t>
      </w:r>
    </w:p>
    <w:p w14:paraId="3B52100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1.6 保密</w:t>
      </w:r>
    </w:p>
    <w:p w14:paraId="00A531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参与招标投标活动的各方应对磋商文件和磋商响应文件中的商业和技术等秘密保密，违者应对由此造成的后果承担法律责任。</w:t>
      </w:r>
    </w:p>
    <w:p w14:paraId="7314C4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1.7 语言文字</w:t>
      </w:r>
    </w:p>
    <w:p w14:paraId="2C93CA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除专用术语外，与招标投标有关的语言均使用中文。必要时专用术语应附有中文注释。</w:t>
      </w:r>
    </w:p>
    <w:p w14:paraId="03E6CDE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1.8 计量单位</w:t>
      </w:r>
    </w:p>
    <w:p w14:paraId="7C7385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所有计量均采用中华人民共和国法定计量单位。</w:t>
      </w:r>
    </w:p>
    <w:p w14:paraId="2106844E">
      <w:pPr>
        <w:pStyle w:val="5"/>
        <w:pageBreakBefore w:val="0"/>
        <w:widowControl w:val="0"/>
        <w:kinsoku/>
        <w:wordWrap/>
        <w:overflowPunct/>
        <w:topLinePunct w:val="0"/>
        <w:autoSpaceDE/>
        <w:autoSpaceDN/>
        <w:bidi w:val="0"/>
        <w:adjustRightInd/>
        <w:spacing w:before="0" w:after="0" w:line="360"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 9投标预备会：</w:t>
      </w:r>
    </w:p>
    <w:p w14:paraId="133D6C9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1" w:name="_Toc343511447"/>
      <w:r>
        <w:rPr>
          <w:rFonts w:hint="eastAsia" w:ascii="宋体" w:hAnsi="宋体" w:eastAsia="宋体" w:cs="宋体"/>
          <w:color w:val="000000" w:themeColor="text1"/>
          <w:sz w:val="28"/>
          <w:szCs w:val="28"/>
          <w14:textFill>
            <w14:solidFill>
              <w14:schemeClr w14:val="tx1"/>
            </w14:solidFill>
          </w14:textFill>
        </w:rPr>
        <w:t xml:space="preserve">1.9.1 </w:t>
      </w:r>
      <w:bookmarkEnd w:id="41"/>
      <w:r>
        <w:rPr>
          <w:rFonts w:hint="eastAsia" w:ascii="宋体" w:hAnsi="宋体" w:eastAsia="宋体" w:cs="宋体"/>
          <w:color w:val="000000" w:themeColor="text1"/>
          <w:sz w:val="28"/>
          <w:szCs w:val="28"/>
          <w14:textFill>
            <w14:solidFill>
              <w14:schemeClr w14:val="tx1"/>
            </w14:solidFill>
          </w14:textFill>
        </w:rPr>
        <w:t>供应商须知前附表规定召开投标预备会的，采购人按供应商须知前附表规定的时间和地点召开投标预备会，澄清供应商提出的问题。</w:t>
      </w:r>
    </w:p>
    <w:p w14:paraId="4CAA6C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2" w:name="_Toc343511448"/>
      <w:r>
        <w:rPr>
          <w:rFonts w:hint="eastAsia" w:ascii="宋体" w:hAnsi="宋体" w:eastAsia="宋体" w:cs="宋体"/>
          <w:color w:val="000000" w:themeColor="text1"/>
          <w:sz w:val="28"/>
          <w:szCs w:val="28"/>
          <w14:textFill>
            <w14:solidFill>
              <w14:schemeClr w14:val="tx1"/>
            </w14:solidFill>
          </w14:textFill>
        </w:rPr>
        <w:t xml:space="preserve">1.9.2 </w:t>
      </w:r>
      <w:bookmarkEnd w:id="42"/>
      <w:r>
        <w:rPr>
          <w:rFonts w:hint="eastAsia" w:ascii="宋体" w:hAnsi="宋体" w:eastAsia="宋体" w:cs="宋体"/>
          <w:color w:val="000000" w:themeColor="text1"/>
          <w:sz w:val="28"/>
          <w:szCs w:val="28"/>
          <w14:textFill>
            <w14:solidFill>
              <w14:schemeClr w14:val="tx1"/>
            </w14:solidFill>
          </w14:textFill>
        </w:rPr>
        <w:t>供应商应在供应商须知前附表规定的时间前，以书面形式将提出的问题送达采购人，以便采购人在会议期间澄清。</w:t>
      </w:r>
    </w:p>
    <w:p w14:paraId="1DE6E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3" w:name="_Toc343511449"/>
      <w:r>
        <w:rPr>
          <w:rFonts w:hint="eastAsia" w:ascii="宋体" w:hAnsi="宋体" w:eastAsia="宋体" w:cs="宋体"/>
          <w:color w:val="000000" w:themeColor="text1"/>
          <w:sz w:val="28"/>
          <w:szCs w:val="28"/>
          <w14:textFill>
            <w14:solidFill>
              <w14:schemeClr w14:val="tx1"/>
            </w14:solidFill>
          </w14:textFill>
        </w:rPr>
        <w:t xml:space="preserve">1.9.3 </w:t>
      </w:r>
      <w:bookmarkEnd w:id="43"/>
      <w:r>
        <w:rPr>
          <w:rFonts w:hint="eastAsia" w:ascii="宋体" w:hAnsi="宋体" w:eastAsia="宋体" w:cs="宋体"/>
          <w:color w:val="000000" w:themeColor="text1"/>
          <w:sz w:val="28"/>
          <w:szCs w:val="28"/>
          <w14:textFill>
            <w14:solidFill>
              <w14:schemeClr w14:val="tx1"/>
            </w14:solidFill>
          </w14:textFill>
        </w:rPr>
        <w:t>投标预备会后，采购人在供应商须知前附表规定的时间内，将对供应商所提问题的澄清，以书面方式通知所有购买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文件的供应商。该澄清内容为</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文件的组成部分。</w:t>
      </w:r>
    </w:p>
    <w:p w14:paraId="048FCBFC">
      <w:pPr>
        <w:wordWrap/>
        <w:overflowPunct/>
        <w:topLinePunct w:val="0"/>
        <w:bidi w:val="0"/>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1.10 踏勘现场</w:t>
      </w:r>
    </w:p>
    <w:p w14:paraId="2DEB8F70">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2F1DF529">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1.10.2 投标人踏勘现场发生的费用自理。</w:t>
      </w:r>
    </w:p>
    <w:p w14:paraId="64A87D8D">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1.10.3 除采购人的原因外，投标人自行负责在踏勘现场中所发生的人员伤亡和财产损失与采购人和招标代理机构无关。</w:t>
      </w:r>
    </w:p>
    <w:p w14:paraId="5C89BF2F">
      <w:pPr>
        <w:wordWrap/>
        <w:overflowPunct/>
        <w:topLinePunct w:val="0"/>
        <w:bidi w:val="0"/>
        <w:spacing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sz w:val="28"/>
          <w:szCs w:val="28"/>
        </w:rPr>
        <w:t>1.10.4 采购人在踏勘现场中介绍的项目场地和相关的周边环境情况，供投标人在编制响应文件时参考，采购人不对投标人据此作出的判断和决策负责。</w:t>
      </w:r>
    </w:p>
    <w:p w14:paraId="48A72DF5">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44" w:name="_Toc526842684"/>
      <w:bookmarkStart w:id="45" w:name="_Toc425240465"/>
      <w:bookmarkStart w:id="46" w:name="_Toc32145"/>
      <w:bookmarkStart w:id="47" w:name="_Toc421778366"/>
      <w:bookmarkStart w:id="48" w:name="_Toc420591644"/>
      <w:r>
        <w:rPr>
          <w:rFonts w:hint="eastAsia" w:ascii="宋体" w:hAnsi="宋体" w:eastAsia="宋体" w:cs="宋体"/>
          <w:b/>
          <w:color w:val="000000" w:themeColor="text1"/>
          <w:sz w:val="28"/>
          <w:szCs w:val="28"/>
          <w14:textFill>
            <w14:solidFill>
              <w14:schemeClr w14:val="tx1"/>
            </w14:solidFill>
          </w14:textFill>
        </w:rPr>
        <w:t>2．磋商文件</w:t>
      </w:r>
      <w:bookmarkEnd w:id="44"/>
      <w:bookmarkEnd w:id="45"/>
      <w:bookmarkEnd w:id="46"/>
      <w:bookmarkEnd w:id="47"/>
      <w:bookmarkEnd w:id="48"/>
    </w:p>
    <w:p w14:paraId="6D8D4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2.1 磋商文件的组成</w:t>
      </w:r>
    </w:p>
    <w:p w14:paraId="7CDB55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本磋商文件包括：</w:t>
      </w:r>
    </w:p>
    <w:p w14:paraId="330E60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（1）竞争性磋商公告； </w:t>
      </w:r>
    </w:p>
    <w:p w14:paraId="4CF18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（2）供应商须知；</w:t>
      </w:r>
    </w:p>
    <w:p w14:paraId="765CB4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（3）评标办法；</w:t>
      </w:r>
    </w:p>
    <w:p w14:paraId="568750C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r>
        <w:rPr>
          <w:rFonts w:hint="eastAsia" w:ascii="宋体" w:hAnsi="宋体" w:eastAsia="宋体" w:cs="宋体"/>
          <w:color w:val="000000"/>
          <w:sz w:val="28"/>
          <w:szCs w:val="28"/>
        </w:rPr>
        <w:t>合同</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拟签订文本</w:t>
      </w:r>
      <w:r>
        <w:rPr>
          <w:rFonts w:hint="eastAsia" w:ascii="宋体" w:hAnsi="宋体" w:eastAsia="宋体" w:cs="宋体"/>
          <w:color w:val="000000"/>
          <w:sz w:val="28"/>
          <w:szCs w:val="28"/>
          <w:lang w:eastAsia="zh-CN"/>
        </w:rPr>
        <w:t>）</w:t>
      </w:r>
      <w:r>
        <w:rPr>
          <w:rFonts w:hint="eastAsia" w:ascii="宋体" w:hAnsi="宋体" w:eastAsia="宋体" w:cs="宋体"/>
          <w:color w:val="000000" w:themeColor="text1"/>
          <w:sz w:val="28"/>
          <w:szCs w:val="28"/>
          <w14:textFill>
            <w14:solidFill>
              <w14:schemeClr w14:val="tx1"/>
            </w14:solidFill>
          </w14:textFill>
        </w:rPr>
        <w:t>；</w:t>
      </w:r>
    </w:p>
    <w:p w14:paraId="15C8F1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p>
    <w:p w14:paraId="2997A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（6）磋商响应文件格式；</w:t>
      </w:r>
    </w:p>
    <w:p w14:paraId="694074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（7）供应商须知前附表规定的其他材料。</w:t>
      </w:r>
    </w:p>
    <w:p w14:paraId="2866D4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根据本章第1.</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款、第2.2 款和第2.3 款对磋商文件所作的澄清、修改，构成磋商文件的组成部分。</w:t>
      </w:r>
    </w:p>
    <w:p w14:paraId="38004AF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 磋商文件的澄清</w:t>
      </w:r>
    </w:p>
    <w:p w14:paraId="642297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49" w:name="_Hlk525807954"/>
      <w:r>
        <w:rPr>
          <w:rFonts w:hint="eastAsia" w:ascii="宋体" w:hAnsi="宋体" w:eastAsia="宋体" w:cs="宋体"/>
          <w:color w:val="000000" w:themeColor="text1"/>
          <w:sz w:val="28"/>
          <w:szCs w:val="28"/>
          <w14:textFill>
            <w14:solidFill>
              <w14:schemeClr w14:val="tx1"/>
            </w14:solidFill>
          </w14:textFill>
        </w:rPr>
        <w:t>形式（包括信函、电报、传真等可以有形地表现所载内容的形式，下同）并将电子版发至</w:t>
      </w:r>
      <w:bookmarkEnd w:id="49"/>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"mailto:sxzb9@126.com" </w:instrText>
      </w:r>
      <w:r>
        <w:rPr>
          <w:rFonts w:hint="eastAsia" w:ascii="宋体" w:hAnsi="宋体" w:eastAsia="宋体" w:cs="宋体"/>
          <w:color w:val="000000"/>
          <w:sz w:val="28"/>
          <w:szCs w:val="28"/>
        </w:rPr>
        <w:fldChar w:fldCharType="separate"/>
      </w:r>
      <w:r>
        <w:rPr>
          <w:rFonts w:hint="eastAsia" w:ascii="宋体" w:hAnsi="宋体" w:cs="宋体"/>
          <w:color w:val="000000"/>
          <w:sz w:val="28"/>
          <w:szCs w:val="28"/>
          <w:lang w:val="en-US" w:eastAsia="zh-CN"/>
        </w:rPr>
        <w:t>424395081@qq.com</w:t>
      </w:r>
      <w:r>
        <w:rPr>
          <w:rFonts w:hint="eastAsia" w:ascii="宋体" w:hAnsi="宋体" w:eastAsia="宋体" w:cs="宋体"/>
          <w:color w:val="000000"/>
          <w:sz w:val="28"/>
          <w:szCs w:val="28"/>
        </w:rPr>
        <w:fldChar w:fldCharType="end"/>
      </w:r>
      <w:r>
        <w:rPr>
          <w:rFonts w:hint="eastAsia" w:ascii="宋体" w:hAnsi="宋体" w:eastAsia="宋体" w:cs="宋体"/>
          <w:color w:val="000000" w:themeColor="text1"/>
          <w:sz w:val="28"/>
          <w:szCs w:val="28"/>
          <w14:textFill>
            <w14:solidFill>
              <w14:schemeClr w14:val="tx1"/>
            </w14:solidFill>
          </w14:textFill>
        </w:rPr>
        <w:t>，要求采购人对磋商文件予以澄清。</w:t>
      </w:r>
    </w:p>
    <w:p w14:paraId="544582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 磋商文件的澄清将在提交首次响应文件截止之日3个工作日前以书面形式发给所有购买磋商文件的供应商，但不指明澄清问题的来源。如果澄清发出的时间距提交首次响应文件截止之日不足3个工作日，相应延长提交首次响应文件截止之日。</w:t>
      </w:r>
    </w:p>
    <w:p w14:paraId="745AE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2.2.3 供应商在收到澄清后，应在供应商须知前附表规定的时间内以书面形式通知采购人，确认己收到该澄清。</w:t>
      </w:r>
    </w:p>
    <w:p w14:paraId="5778AD0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2.3 磋商文件的修改</w:t>
      </w:r>
    </w:p>
    <w:p w14:paraId="1D5520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2.3.1 在提交首次响应文件截止之日3个工作日前，采购人可以书面形式修改磋商文件，并通知所有已购买磋商文件的供应商。如果修改磋商文件的时间距提交首次响应文件截止之日不足3个工作日，相应延长提交首次响应文件截止之日。</w:t>
      </w:r>
    </w:p>
    <w:p w14:paraId="32FA71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0" w:name="_Toc420591645"/>
      <w:r>
        <w:rPr>
          <w:rFonts w:hint="eastAsia" w:ascii="宋体" w:hAnsi="宋体" w:eastAsia="宋体" w:cs="宋体"/>
          <w:color w:val="000000" w:themeColor="text1"/>
          <w:sz w:val="28"/>
          <w:szCs w:val="28"/>
          <w14:textFill>
            <w14:solidFill>
              <w14:schemeClr w14:val="tx1"/>
            </w14:solidFill>
          </w14:textFill>
        </w:rPr>
        <w:t>2.3.2 供应商收到修改内容后，应在供应商须知前附表规定的时间内以书面形式通知采购人，确认己收到该修改。</w:t>
      </w:r>
    </w:p>
    <w:p w14:paraId="1DF6641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bookmarkStart w:id="51" w:name="_Hlk525808648"/>
      <w:r>
        <w:rPr>
          <w:rFonts w:hint="eastAsia" w:ascii="宋体" w:hAnsi="宋体" w:eastAsia="宋体" w:cs="宋体"/>
          <w:b/>
          <w:color w:val="000000" w:themeColor="text1"/>
          <w:sz w:val="28"/>
          <w:szCs w:val="28"/>
          <w14:textFill>
            <w14:solidFill>
              <w14:schemeClr w14:val="tx1"/>
            </w14:solidFill>
          </w14:textFill>
        </w:rPr>
        <w:t>2.4澄清或者修改有关法律条文</w:t>
      </w:r>
    </w:p>
    <w:bookmarkEnd w:id="51"/>
    <w:p w14:paraId="10AFCF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关于做好政府采购信息公开工作的通知--财库[2015]135号</w:t>
      </w:r>
    </w:p>
    <w:p w14:paraId="2E0821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6.更正事项。</w:t>
      </w:r>
    </w:p>
    <w:p w14:paraId="7139A68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采购人或者采购代理机构对已发出的</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名称及首次公告日期，更正事项、内容及日期，</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联系人和电话。</w:t>
      </w:r>
    </w:p>
    <w:p w14:paraId="1243F8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澄清或者修改的内容可能影响</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、资格预审申请文件、响应文件编制的，采购人或者采购代理机构发布澄清公告并以书面形式通知潜在供应商的时间，应当在投标截止时间至少</w:t>
      </w:r>
      <w:r>
        <w:rPr>
          <w:rFonts w:hint="eastAsia" w:ascii="宋体" w:hAnsi="宋体" w:cs="宋体"/>
          <w:color w:val="000000" w:themeColor="text1"/>
          <w:sz w:val="28"/>
          <w:szCs w:val="28"/>
          <w:lang w:val="en-US" w:eastAsia="zh-CN"/>
          <w14:textFill>
            <w14:solidFill>
              <w14:schemeClr w14:val="tx1"/>
            </w14:solidFill>
          </w14:textFill>
        </w:rPr>
        <w:t>15</w:t>
      </w:r>
      <w:r>
        <w:rPr>
          <w:rFonts w:hint="eastAsia" w:ascii="宋体" w:hAnsi="宋体" w:eastAsia="宋体" w:cs="宋体"/>
          <w:color w:val="000000" w:themeColor="text1"/>
          <w:sz w:val="28"/>
          <w:szCs w:val="28"/>
          <w14:textFill>
            <w14:solidFill>
              <w14:schemeClr w14:val="tx1"/>
            </w14:solidFill>
          </w14:textFill>
        </w:rPr>
        <w:t>日前、提交资格预审申请文件截止时间至少</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日前，或者提交首次响应文件截止之日</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个工作日前；不足上述时间的，应当顺延提交</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、资格预审申请文件或响应文件的截止时间。</w:t>
      </w:r>
    </w:p>
    <w:p w14:paraId="188D047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BE7C1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第十条 从磋商文件发出之日起至供应商提交首次响应文件截止之日止不得少于10日。</w:t>
      </w:r>
    </w:p>
    <w:p w14:paraId="3A5CB4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6DF6F9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6837D096">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52" w:name="_Toc421778367"/>
      <w:bookmarkStart w:id="53" w:name="_Toc425240466"/>
      <w:bookmarkStart w:id="54" w:name="_Toc526842685"/>
      <w:bookmarkStart w:id="55" w:name="_Toc27230"/>
      <w:r>
        <w:rPr>
          <w:rFonts w:hint="eastAsia" w:ascii="宋体" w:hAnsi="宋体" w:eastAsia="宋体" w:cs="宋体"/>
          <w:b/>
          <w:color w:val="000000" w:themeColor="text1"/>
          <w:sz w:val="28"/>
          <w:szCs w:val="28"/>
          <w14:textFill>
            <w14:solidFill>
              <w14:schemeClr w14:val="tx1"/>
            </w14:solidFill>
          </w14:textFill>
        </w:rPr>
        <w:t>3．磋商响应文件</w:t>
      </w:r>
      <w:bookmarkEnd w:id="50"/>
      <w:bookmarkEnd w:id="52"/>
      <w:bookmarkEnd w:id="53"/>
      <w:bookmarkEnd w:id="54"/>
      <w:bookmarkEnd w:id="55"/>
    </w:p>
    <w:p w14:paraId="1CFB5AF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3.1 磋商响应文件的组成</w:t>
      </w:r>
    </w:p>
    <w:p w14:paraId="3B277CA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 磋商响应文件应包括下列内容：</w:t>
      </w:r>
    </w:p>
    <w:p w14:paraId="329809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 响应函</w:t>
      </w:r>
    </w:p>
    <w:p w14:paraId="28B5C4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 磋商一览表（一次）</w:t>
      </w:r>
    </w:p>
    <w:p w14:paraId="19023C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法定代表人身份证明</w:t>
      </w:r>
    </w:p>
    <w:p w14:paraId="22978A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 法定代表人授权委托书</w:t>
      </w:r>
    </w:p>
    <w:p w14:paraId="7296730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 技术方案</w:t>
      </w:r>
    </w:p>
    <w:p w14:paraId="206314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6) 商务方案</w:t>
      </w:r>
    </w:p>
    <w:p w14:paraId="6CE6C3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 供应商承诺书</w:t>
      </w:r>
    </w:p>
    <w:p w14:paraId="2E920A49">
      <w:pPr>
        <w:spacing w:line="360" w:lineRule="auto"/>
        <w:ind w:firstLine="560"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8)陕西省政府采购供应商拒绝政府采购领域商业贿赂承诺书</w:t>
      </w:r>
    </w:p>
    <w:p w14:paraId="62C1FB6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9)资格审查资料</w:t>
      </w:r>
    </w:p>
    <w:p w14:paraId="1A852D0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10)其它资料</w:t>
      </w:r>
    </w:p>
    <w:p w14:paraId="17528F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3.1.2本次</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的最小单元为“项目”，供应商可根据自身的资质情况和经营范围进行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，但不得将其子目自行分解或针对该项目中的品目进行不完全</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，任何不完全的</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将按无效</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处理。</w:t>
      </w:r>
    </w:p>
    <w:p w14:paraId="0A6CDE8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3.2 磋商报价</w:t>
      </w:r>
    </w:p>
    <w:p w14:paraId="21346C98">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的各项费用项目（不论是否要求进入报价），若投标时未报或未在磋商响应文件中予以说明，采购人将认为这些费用供应商已计取，并包含在总报价中（项目内容、项目量调整除外）</w:t>
      </w:r>
      <w:r>
        <w:rPr>
          <w:rFonts w:hint="eastAsia" w:ascii="宋体" w:hAnsi="宋体" w:cs="宋体"/>
          <w:color w:val="000000" w:themeColor="text1"/>
          <w:sz w:val="28"/>
          <w:szCs w:val="28"/>
          <w:lang w:eastAsia="zh-CN"/>
          <w14:textFill>
            <w14:solidFill>
              <w14:schemeClr w14:val="tx1"/>
            </w14:solidFill>
          </w14:textFill>
        </w:rPr>
        <w:t>。</w:t>
      </w:r>
    </w:p>
    <w:p w14:paraId="4D0590BE">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3.2.2所有根据合同或其它原因应由磋商单位支付的税款和其它应交纳的费用都要包括在磋商单位提交的磋商报价中。</w:t>
      </w:r>
    </w:p>
    <w:p w14:paraId="5F4A066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6953EE02">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3.2.4磋商单位的磋商报价明显不合理或者低于成本，有可能影响服务质量和不能诚信履约的，可要求该磋商单位在规定的期限内提供书面文件予以解释说明，并提交相关证明材料；否则，磋商小组可以拒绝该磋商单位的磋商。</w:t>
      </w:r>
    </w:p>
    <w:p w14:paraId="0F0632AD">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3.2.5凡因对磋商文件阅读不深、理解不透、误解、疏漏或因对市场行情了解不清而造成的后果和风险均由磋商单位自负。</w:t>
      </w:r>
    </w:p>
    <w:p w14:paraId="42E1F04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3.2.6供应商应对此项目进行全面响应，不得将其中所列的所有货物内容拆开报价。</w:t>
      </w:r>
    </w:p>
    <w:p w14:paraId="372D61C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3.2.7凡本磋商文件要求（或允许）及供应商认为需要进行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时未报或未在磋商响应文件中予以说明，采购人将认为这些费用供应商已计取，并包含在总报价中（项目内容、项目量调整除外）。</w:t>
      </w:r>
    </w:p>
    <w:p w14:paraId="35F799D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3.2.8供应商不得以低于成本的报价参加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，当磋商小组认为供应商的报价明显不合理或低于成本价，有可能影响商品质量和不能诚信履约的，可要求供应商提供书面说明，并提交相关证明，否则，可拒绝供应商的磋商响应文件。</w:t>
      </w:r>
    </w:p>
    <w:p w14:paraId="7947E2F3">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3.2.9第二次报价。</w:t>
      </w:r>
    </w:p>
    <w:p w14:paraId="14D067DA">
      <w:pPr>
        <w:wordWrap/>
        <w:overflowPunct/>
        <w:topLinePunct w:val="0"/>
        <w:bidi w:val="0"/>
        <w:spacing w:line="360" w:lineRule="auto"/>
        <w:ind w:firstLine="560" w:firstLineChars="200"/>
        <w:rPr>
          <w:rFonts w:hint="eastAsia" w:ascii="宋体" w:hAnsi="宋体" w:eastAsia="宋体" w:cs="宋体"/>
          <w:color w:val="000000"/>
          <w:sz w:val="28"/>
          <w:szCs w:val="28"/>
          <w:lang w:eastAsia="zh-CN"/>
        </w:rPr>
      </w:pPr>
      <w:bookmarkStart w:id="56" w:name="_Toc4322_WPSOffice_Level1"/>
      <w:bookmarkStart w:id="57" w:name="_Toc17219"/>
      <w:r>
        <w:rPr>
          <w:rFonts w:hint="eastAsia" w:ascii="宋体" w:hAnsi="宋体" w:eastAsia="宋体" w:cs="宋体"/>
          <w:color w:val="000000"/>
          <w:sz w:val="28"/>
          <w:szCs w:val="28"/>
          <w:lang w:val="en-US" w:eastAsia="zh-CN"/>
        </w:rPr>
        <w:t>根据</w:t>
      </w:r>
      <w:r>
        <w:rPr>
          <w:rFonts w:hint="eastAsia" w:ascii="宋体" w:hAnsi="宋体" w:eastAsia="宋体" w:cs="宋体"/>
          <w:color w:val="000000"/>
          <w:sz w:val="28"/>
          <w:szCs w:val="28"/>
        </w:rPr>
        <w:t>政府采购竞争性磋商采购方式管理暂行办法</w:t>
      </w:r>
      <w:bookmarkEnd w:id="56"/>
      <w:r>
        <w:rPr>
          <w:rFonts w:hint="eastAsia" w:ascii="宋体" w:hAnsi="宋体" w:eastAsia="宋体" w:cs="宋体"/>
          <w:color w:val="000000"/>
          <w:sz w:val="28"/>
          <w:szCs w:val="28"/>
          <w:lang w:eastAsia="zh-CN"/>
        </w:rPr>
        <w:t>（财库</w:t>
      </w:r>
      <w:r>
        <w:rPr>
          <w:rFonts w:hint="eastAsia" w:ascii="宋体" w:hAnsi="宋体" w:eastAsia="宋体" w:cs="宋体"/>
          <w:color w:val="000000"/>
          <w:sz w:val="28"/>
          <w:szCs w:val="28"/>
          <w:lang w:val="en-US" w:eastAsia="zh-CN"/>
        </w:rPr>
        <w:t>[2014]214号</w:t>
      </w:r>
      <w:r>
        <w:rPr>
          <w:rFonts w:hint="eastAsia" w:ascii="宋体" w:hAnsi="宋体" w:eastAsia="宋体" w:cs="宋体"/>
          <w:color w:val="000000"/>
          <w:sz w:val="28"/>
          <w:szCs w:val="28"/>
          <w:lang w:eastAsia="zh-CN"/>
        </w:rPr>
        <w:t>）</w:t>
      </w:r>
      <w:bookmarkEnd w:id="57"/>
    </w:p>
    <w:p w14:paraId="72E80FF1">
      <w:pPr>
        <w:wordWrap/>
        <w:overflowPunct/>
        <w:topLinePunct w:val="0"/>
        <w:bidi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第二十一条 磋商文件能够详细列明采购标的的技术、服务要求的</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xml:space="preserve">磋商结束后，磋商小组应当要求所有实质性响应的供应商在规定时间内提交最后报价，提交最后报价的供应商不得少于3家。 </w:t>
      </w:r>
    </w:p>
    <w:p w14:paraId="5A0E32B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3.2.10最低磋商报价不作为成交的唯一条件，须经磋商报价、技术部分、商务部分等综合评定。</w:t>
      </w:r>
    </w:p>
    <w:p w14:paraId="7907E7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 投标有效期</w:t>
      </w:r>
    </w:p>
    <w:p w14:paraId="743648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3.3.1 在供应商须知前附表规定的投标有效期内，供应商不得要求撤销或修改其磋商响应文件。</w:t>
      </w:r>
    </w:p>
    <w:p w14:paraId="224AD2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3806E9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3.4 磋商保证金</w:t>
      </w:r>
    </w:p>
    <w:p w14:paraId="543E3A8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无</w:t>
      </w:r>
    </w:p>
    <w:p w14:paraId="35962617">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3.5 资格审查内容</w:t>
      </w:r>
    </w:p>
    <w:p w14:paraId="334EF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eastAsia="宋体" w:cs="宋体"/>
          <w:b w:val="0"/>
          <w:bCs/>
          <w:color w:val="000000" w:themeColor="text1"/>
          <w:sz w:val="28"/>
          <w:szCs w:val="28"/>
          <w14:textFill>
            <w14:solidFill>
              <w14:schemeClr w14:val="tx1"/>
            </w14:solidFill>
          </w14:textFill>
        </w:rPr>
        <w:t>基本资格条件：</w:t>
      </w:r>
    </w:p>
    <w:p w14:paraId="7475D17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符合《中华人民共和国政府采购法》第二十二条的规定；</w:t>
      </w:r>
    </w:p>
    <w:p w14:paraId="320FE2FE">
      <w:pPr>
        <w:pageBreakBefore w:val="0"/>
        <w:widowControl w:val="0"/>
        <w:numPr>
          <w:ilvl w:val="0"/>
          <w:numId w:val="3"/>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特定资格条件：</w:t>
      </w:r>
      <w:r>
        <w:rPr>
          <w:rFonts w:hint="eastAsia" w:ascii="宋体" w:hAnsi="宋体" w:eastAsia="宋体" w:cs="宋体"/>
          <w:b w:val="0"/>
          <w:bCs/>
          <w:color w:val="000000" w:themeColor="text1"/>
          <w:sz w:val="28"/>
          <w:szCs w:val="28"/>
          <w:lang w:val="en-US" w:eastAsia="zh-CN"/>
          <w14:textFill>
            <w14:solidFill>
              <w14:schemeClr w14:val="tx1"/>
            </w14:solidFill>
          </w14:textFill>
        </w:rPr>
        <w:t>详见</w:t>
      </w:r>
      <w:r>
        <w:rPr>
          <w:rFonts w:hint="eastAsia" w:ascii="宋体" w:hAnsi="宋体" w:eastAsia="宋体" w:cs="宋体"/>
          <w:b w:val="0"/>
          <w:bCs/>
          <w:color w:val="000000" w:themeColor="text1"/>
          <w:sz w:val="28"/>
          <w:szCs w:val="28"/>
          <w14:textFill>
            <w14:solidFill>
              <w14:schemeClr w14:val="tx1"/>
            </w14:solidFill>
          </w14:textFill>
        </w:rPr>
        <w:t>供应商须知前附表5.3</w:t>
      </w:r>
      <w:r>
        <w:rPr>
          <w:rFonts w:hint="eastAsia" w:ascii="宋体" w:hAnsi="宋体" w:eastAsia="宋体" w:cs="宋体"/>
          <w:b w:val="0"/>
          <w:bCs/>
          <w:color w:val="000000" w:themeColor="text1"/>
          <w:sz w:val="28"/>
          <w:szCs w:val="28"/>
          <w:lang w:eastAsia="zh-CN"/>
          <w14:textFill>
            <w14:solidFill>
              <w14:schemeClr w14:val="tx1"/>
            </w14:solidFill>
          </w14:textFill>
        </w:rPr>
        <w:t>资格证明文件</w:t>
      </w:r>
      <w:r>
        <w:rPr>
          <w:rFonts w:hint="eastAsia" w:ascii="宋体" w:hAnsi="宋体" w:eastAsia="宋体" w:cs="宋体"/>
          <w:b w:val="0"/>
          <w:bCs/>
          <w:color w:val="000000" w:themeColor="text1"/>
          <w:sz w:val="28"/>
          <w:szCs w:val="28"/>
          <w:lang w:val="en-US" w:eastAsia="zh-CN"/>
          <w14:textFill>
            <w14:solidFill>
              <w14:schemeClr w14:val="tx1"/>
            </w14:solidFill>
          </w14:textFill>
        </w:rPr>
        <w:t>要求。</w:t>
      </w:r>
    </w:p>
    <w:p w14:paraId="52C7F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3.6 备选投标方案</w:t>
      </w:r>
    </w:p>
    <w:p w14:paraId="6ACB4F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除供应商须知前附表另有规定外，供应商不得递交备选投标方案。</w:t>
      </w:r>
    </w:p>
    <w:p w14:paraId="7E9EEDD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3.7 磋商响应文件的编制</w:t>
      </w:r>
    </w:p>
    <w:p w14:paraId="2FCF4C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58" w:name="_Toc20940"/>
      <w:bookmarkStart w:id="59" w:name="_Toc526842686"/>
      <w:bookmarkStart w:id="60" w:name="_Toc420591646"/>
      <w:bookmarkStart w:id="61" w:name="_Toc425240467"/>
      <w:bookmarkStart w:id="62" w:name="_Toc421778368"/>
      <w:r>
        <w:rPr>
          <w:rFonts w:hint="eastAsia" w:ascii="宋体" w:hAnsi="宋体" w:eastAsia="宋体" w:cs="宋体"/>
          <w:b w:val="0"/>
          <w:bCs/>
          <w:color w:val="000000" w:themeColor="text1"/>
          <w:sz w:val="28"/>
          <w:szCs w:val="28"/>
          <w14:textFill>
            <w14:solidFill>
              <w14:schemeClr w14:val="tx1"/>
            </w14:solidFill>
          </w14:textFill>
        </w:rPr>
        <w:t>3.7.1 磋商响应文件应按第六章“磋商响应文件格式”进行编写，如有必要，可以增加附页，作为磋商响应文件的组成部分。</w:t>
      </w:r>
    </w:p>
    <w:p w14:paraId="669B77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3.7.2 磋商响应文件应当对磋商文件有关</w:t>
      </w:r>
      <w:r>
        <w:rPr>
          <w:rFonts w:hint="eastAsia" w:ascii="宋体" w:hAnsi="宋体" w:eastAsia="宋体" w:cs="宋体"/>
          <w:b w:val="0"/>
          <w:bCs/>
          <w:color w:val="000000" w:themeColor="text1"/>
          <w:sz w:val="28"/>
          <w:szCs w:val="28"/>
          <w:lang w:eastAsia="zh-CN"/>
          <w14:textFill>
            <w14:solidFill>
              <w14:schemeClr w14:val="tx1"/>
            </w14:solidFill>
          </w14:textFill>
        </w:rPr>
        <w:t>工期</w:t>
      </w:r>
      <w:r>
        <w:rPr>
          <w:rFonts w:hint="eastAsia" w:ascii="宋体" w:hAnsi="宋体" w:eastAsia="宋体" w:cs="宋体"/>
          <w:b w:val="0"/>
          <w:bCs/>
          <w:color w:val="000000" w:themeColor="text1"/>
          <w:sz w:val="28"/>
          <w:szCs w:val="28"/>
          <w14:textFill>
            <w14:solidFill>
              <w14:schemeClr w14:val="tx1"/>
            </w14:solidFill>
          </w14:textFill>
        </w:rPr>
        <w:t>、投标有效期、技术标准和要求、磋商范围等实质性内容作出响应。</w:t>
      </w:r>
    </w:p>
    <w:p w14:paraId="0C94DE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3.7.3 磋商响应文件应尽量避免涂改、行间插字或删除。如果出现上述情况，改动之处应加盖供应商单位公章。</w:t>
      </w:r>
    </w:p>
    <w:p w14:paraId="42AF347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3.7.4 磋商响应文件正本壹份，副本份数见供应商须知前附表。正本和副本的封面上应清楚地标记“正本”或“副本”的字样。当副本和正本不一致时，以正本为准。</w:t>
      </w:r>
    </w:p>
    <w:p w14:paraId="3EFFA2A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3" w:name="_Hlk525815536"/>
      <w:r>
        <w:rPr>
          <w:rFonts w:hint="eastAsia" w:ascii="宋体" w:hAnsi="宋体" w:eastAsia="宋体" w:cs="宋体"/>
          <w:b w:val="0"/>
          <w:bCs/>
          <w:color w:val="000000" w:themeColor="text1"/>
          <w:sz w:val="28"/>
          <w:szCs w:val="28"/>
          <w14:textFill>
            <w14:solidFill>
              <w14:schemeClr w14:val="tx1"/>
            </w14:solidFill>
          </w14:textFill>
        </w:rPr>
        <w:t>3.7.5磋商响应文件的正本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和所有的副本必须全部打印装订成册，并编制目录，统一装订、编码，必须在每一页的下方清楚标明。</w:t>
      </w:r>
    </w:p>
    <w:p w14:paraId="41E3BF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3.7.6磋商响应文件的正本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鲜章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14:textFill>
            <w14:solidFill>
              <w14:schemeClr w14:val="tx1"/>
            </w14:solidFill>
          </w14:textFill>
        </w:rPr>
        <w:t>。</w:t>
      </w:r>
    </w:p>
    <w:p w14:paraId="65907AE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3.7.7磋商响应文件中已标价的工程量清单需用“广联达软件”进行编制。</w:t>
      </w:r>
    </w:p>
    <w:p w14:paraId="2B963FF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eastAsia="宋体" w:cs="宋体"/>
          <w:b w:val="0"/>
          <w:bCs/>
          <w:color w:val="000000" w:themeColor="text1"/>
          <w:sz w:val="28"/>
          <w:szCs w:val="28"/>
          <w:lang w:val="en-US" w:eastAsia="zh-CN"/>
          <w14:textFill>
            <w14:solidFill>
              <w14:schemeClr w14:val="tx1"/>
            </w14:solidFill>
          </w14:textFill>
        </w:rPr>
        <w:t>8</w:t>
      </w:r>
      <w:r>
        <w:rPr>
          <w:rFonts w:hint="eastAsia" w:ascii="宋体" w:hAnsi="宋体" w:eastAsia="宋体" w:cs="宋体"/>
          <w:b w:val="0"/>
          <w:bCs/>
          <w:color w:val="000000" w:themeColor="text1"/>
          <w:sz w:val="28"/>
          <w:szCs w:val="28"/>
          <w14:textFill>
            <w14:solidFill>
              <w14:schemeClr w14:val="tx1"/>
            </w14:solidFill>
          </w14:textFill>
        </w:rPr>
        <w:t>未按本章第3.7.1项至第3.7.</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14:textFill>
            <w14:solidFill>
              <w14:schemeClr w14:val="tx1"/>
            </w14:solidFill>
          </w14:textFill>
        </w:rPr>
        <w:t>项规定，出现任何一项未按要求编制的磋商响应文件，采购人（或采购代理机构）不予受理，磋商响应文件按无效文件处理。</w:t>
      </w:r>
    </w:p>
    <w:bookmarkEnd w:id="63"/>
    <w:p w14:paraId="4CF1063E">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4．投标</w:t>
      </w:r>
      <w:bookmarkEnd w:id="58"/>
      <w:bookmarkEnd w:id="59"/>
      <w:bookmarkEnd w:id="60"/>
      <w:bookmarkEnd w:id="61"/>
      <w:bookmarkEnd w:id="62"/>
    </w:p>
    <w:p w14:paraId="58EFCCBF">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64" w:name="_Toc421778370"/>
      <w:bookmarkStart w:id="65" w:name="_Toc15987"/>
      <w:bookmarkStart w:id="66" w:name="_Toc526842688"/>
      <w:bookmarkStart w:id="67" w:name="_Toc420591648"/>
      <w:bookmarkStart w:id="68" w:name="_Toc425240469"/>
      <w:r>
        <w:rPr>
          <w:rFonts w:hint="eastAsia" w:ascii="宋体" w:hAnsi="宋体" w:eastAsia="宋体" w:cs="宋体"/>
          <w:b/>
          <w:color w:val="000000" w:themeColor="text1"/>
          <w:sz w:val="28"/>
          <w:szCs w:val="28"/>
          <w14:textFill>
            <w14:solidFill>
              <w14:schemeClr w14:val="tx1"/>
            </w14:solidFill>
          </w14:textFill>
        </w:rPr>
        <w:t>4.1 磋商响应文件的密封和标记</w:t>
      </w:r>
    </w:p>
    <w:p w14:paraId="17F77B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4.1.1</w:t>
      </w:r>
      <w:bookmarkStart w:id="69" w:name="_Hlk518638585"/>
      <w:r>
        <w:rPr>
          <w:rFonts w:hint="eastAsia" w:ascii="宋体" w:hAnsi="宋体" w:eastAsia="宋体" w:cs="宋体"/>
          <w:b w:val="0"/>
          <w:bCs/>
          <w:color w:val="000000" w:themeColor="text1"/>
          <w:sz w:val="28"/>
          <w:szCs w:val="28"/>
          <w14:textFill>
            <w14:solidFill>
              <w14:schemeClr w14:val="tx1"/>
            </w14:solidFill>
          </w14:textFill>
        </w:rPr>
        <w:t>磋商响应文件</w:t>
      </w:r>
      <w:bookmarkEnd w:id="69"/>
      <w:r>
        <w:rPr>
          <w:rFonts w:hint="eastAsia" w:ascii="宋体" w:hAnsi="宋体" w:eastAsia="宋体" w:cs="宋体"/>
          <w:b w:val="0"/>
          <w:bCs/>
          <w:color w:val="000000" w:themeColor="text1"/>
          <w:sz w:val="28"/>
          <w:szCs w:val="28"/>
          <w14:textFill>
            <w14:solidFill>
              <w14:schemeClr w14:val="tx1"/>
            </w14:solidFill>
          </w14:textFill>
        </w:rPr>
        <w:t>的正本须单独包装</w:t>
      </w:r>
      <w:r>
        <w:rPr>
          <w:rFonts w:hint="eastAsia" w:ascii="宋体" w:hAnsi="宋体" w:eastAsia="宋体" w:cs="宋体"/>
          <w:b w:val="0"/>
          <w:bCs/>
          <w:color w:val="000000" w:themeColor="text1"/>
          <w:sz w:val="28"/>
          <w:szCs w:val="28"/>
          <w:lang w:eastAsia="zh-CN"/>
          <w14:textFill>
            <w14:solidFill>
              <w14:schemeClr w14:val="tx1"/>
            </w14:solidFill>
          </w14:textFill>
        </w:rPr>
        <w:t>在</w:t>
      </w:r>
      <w:r>
        <w:rPr>
          <w:rFonts w:hint="eastAsia" w:ascii="宋体" w:hAnsi="宋体" w:eastAsia="宋体" w:cs="宋体"/>
          <w:b w:val="0"/>
          <w:bCs/>
          <w:color w:val="000000" w:themeColor="text1"/>
          <w:sz w:val="28"/>
          <w:szCs w:val="28"/>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8"/>
          <w:szCs w:val="28"/>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8"/>
          <w:szCs w:val="28"/>
          <w14:textFill>
            <w14:solidFill>
              <w14:schemeClr w14:val="tx1"/>
            </w14:solidFill>
          </w14:textFill>
        </w:rPr>
        <w:t>。</w:t>
      </w:r>
    </w:p>
    <w:p w14:paraId="10EF5E5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4.1.2 磋商响应</w:t>
      </w:r>
      <w:bookmarkStart w:id="70" w:name="_Hlk518638885"/>
      <w:r>
        <w:rPr>
          <w:rFonts w:hint="eastAsia" w:ascii="宋体" w:hAnsi="宋体" w:eastAsia="宋体" w:cs="宋体"/>
          <w:b w:val="0"/>
          <w:bCs/>
          <w:color w:val="000000" w:themeColor="text1"/>
          <w:sz w:val="28"/>
          <w:szCs w:val="28"/>
          <w14:textFill>
            <w14:solidFill>
              <w14:schemeClr w14:val="tx1"/>
            </w14:solidFill>
          </w14:textFill>
        </w:rPr>
        <w:t>文件的封套上应清楚地标记“正本”、“副本”字样，资格证明文件的封套上应清楚地标记 “资格证明文件”字样</w:t>
      </w:r>
      <w:bookmarkEnd w:id="70"/>
      <w:r>
        <w:rPr>
          <w:rFonts w:hint="eastAsia" w:ascii="宋体" w:hAnsi="宋体" w:eastAsia="宋体" w:cs="宋体"/>
          <w:b w:val="0"/>
          <w:bCs/>
          <w:color w:val="000000" w:themeColor="text1"/>
          <w:sz w:val="28"/>
          <w:szCs w:val="28"/>
          <w14:textFill>
            <w14:solidFill>
              <w14:schemeClr w14:val="tx1"/>
            </w14:solidFill>
          </w14:textFill>
        </w:rPr>
        <w:t>，其他内容见供应商须知前附表。</w:t>
      </w:r>
    </w:p>
    <w:p w14:paraId="1481FA2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4.1.3未按本章第4.1.1项至第4.1.2项规定，出现任何一项未按要求编制的磋商响应文件，采购人（或采购代理机构）不予受理，磋商响应文件按无效文件处理。</w:t>
      </w:r>
    </w:p>
    <w:p w14:paraId="556BEB6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4.2 磋商响应文件的递交</w:t>
      </w:r>
    </w:p>
    <w:p w14:paraId="7FD330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4.2.1 供应商应在供应商须知前附表规定的提交首次响应文件截止</w:t>
      </w:r>
      <w:r>
        <w:rPr>
          <w:rFonts w:hint="eastAsia" w:ascii="宋体" w:hAnsi="宋体" w:eastAsia="宋体" w:cs="宋体"/>
          <w:color w:val="000000"/>
          <w:sz w:val="28"/>
          <w:szCs w:val="28"/>
          <w:lang w:val="en-US" w:eastAsia="zh-CN"/>
        </w:rPr>
        <w:t>时间</w:t>
      </w:r>
      <w:r>
        <w:rPr>
          <w:rFonts w:hint="eastAsia" w:ascii="宋体" w:hAnsi="宋体" w:eastAsia="宋体" w:cs="宋体"/>
          <w:color w:val="000000"/>
          <w:sz w:val="28"/>
          <w:szCs w:val="28"/>
        </w:rPr>
        <w:t>前递交磋商响应文件。</w:t>
      </w:r>
    </w:p>
    <w:p w14:paraId="66A7F28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4.2.2 供应商递交磋商响应文件的地点：见供应商须知前附表。</w:t>
      </w:r>
    </w:p>
    <w:p w14:paraId="4FF810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4.2.3 除供应商须知前附表另有规定外，供应商所递交的磋商响应文件不予退还。</w:t>
      </w:r>
    </w:p>
    <w:p w14:paraId="5001F5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4.2.4 </w:t>
      </w:r>
      <w:bookmarkStart w:id="71" w:name="_Hlk522174718"/>
      <w:r>
        <w:rPr>
          <w:rFonts w:hint="eastAsia" w:ascii="宋体" w:hAnsi="宋体" w:eastAsia="宋体" w:cs="宋体"/>
          <w:color w:val="000000"/>
          <w:sz w:val="28"/>
          <w:szCs w:val="28"/>
        </w:rPr>
        <w:t>采购人收到磋商响应文件后，供应商须登记填写《响应文件递交登记表》。</w:t>
      </w:r>
    </w:p>
    <w:p w14:paraId="0681D585">
      <w:pPr>
        <w:pStyle w:val="34"/>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5 </w:t>
      </w:r>
      <w:r>
        <w:rPr>
          <w:rFonts w:hint="eastAsia" w:ascii="宋体" w:hAnsi="宋体" w:eastAsia="宋体" w:cs="宋体"/>
          <w:color w:val="000000"/>
          <w:kern w:val="2"/>
          <w:sz w:val="28"/>
          <w:szCs w:val="28"/>
          <w:lang w:val="en-US" w:eastAsia="zh-CN" w:bidi="ar-SA"/>
        </w:rPr>
        <w:t>若参加开标的为磋商单位法定代表人，必须手持一份法定代表人身份证明原件和本人身份证原件。</w:t>
      </w:r>
    </w:p>
    <w:p w14:paraId="48661102">
      <w:pPr>
        <w:pStyle w:val="34"/>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6 </w:t>
      </w:r>
      <w:r>
        <w:rPr>
          <w:rFonts w:hint="eastAsia" w:ascii="宋体" w:hAnsi="宋体" w:eastAsia="宋体" w:cs="宋体"/>
          <w:color w:val="000000"/>
          <w:kern w:val="2"/>
          <w:sz w:val="28"/>
          <w:szCs w:val="28"/>
          <w:lang w:val="en-US" w:eastAsia="zh-CN" w:bidi="ar-SA"/>
        </w:rPr>
        <w:t>若参加开标的为磋商单位法定代表人授权代理人，必须手持一份法定代表人授权委托书原件和本人身份证原件。</w:t>
      </w:r>
    </w:p>
    <w:p w14:paraId="45A78849">
      <w:pPr>
        <w:pStyle w:val="34"/>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4.2.7上述原件若不符合要求的，其响应文件将按无效对待，不予接收。</w:t>
      </w:r>
    </w:p>
    <w:bookmarkEnd w:id="71"/>
    <w:p w14:paraId="60B07E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逾期送达的或者未送达指定地点的磋商响应文件，采购人不予受理。</w:t>
      </w:r>
    </w:p>
    <w:p w14:paraId="2F0B5C9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每家单位只允许提交壹套《磋商响应文件》。否则，采购人有权取消其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资格。</w:t>
      </w:r>
    </w:p>
    <w:p w14:paraId="4CD9361D">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4.3 磋商响应文件的修改与撤回</w:t>
      </w:r>
    </w:p>
    <w:p w14:paraId="47B731F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4.3.1 在供应商须知前附表第</w:t>
      </w: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.2.2 项规定的提交首次响应文件截止之日前，供应商可以修改或撤回已递交的磋商响应文件，但应以书面形式通知采购人。</w:t>
      </w:r>
    </w:p>
    <w:p w14:paraId="382113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4.3.2 供应商修改或撤回已递交磋商响应文件的书面通知应按照本章第3.7.3 项的要求必须由供应商加盖供应商单位公章。采购人收到书面通知后，供应商须在其登记填写的《磋商响应文件递交登记表》“备注”栏注明，此《磋商响应文件递交登记表》作为向供应商出具的签收凭证存根。</w:t>
      </w:r>
    </w:p>
    <w:p w14:paraId="0888C8E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4.3.3 修改的内容为磋商响应文件的组成部分。修改的磋商响应文件应按照本章第3条、第4条规定进行编制、密封、标记和递交，并标明“修改”字样。</w:t>
      </w:r>
    </w:p>
    <w:p w14:paraId="1B878FC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72" w:name="_Toc420591647"/>
      <w:bookmarkStart w:id="73" w:name="_Toc526842687"/>
      <w:bookmarkStart w:id="74" w:name="_Toc20463"/>
      <w:bookmarkStart w:id="75" w:name="_Toc425240468"/>
      <w:bookmarkStart w:id="76" w:name="_Toc421778369"/>
      <w:r>
        <w:rPr>
          <w:rFonts w:hint="eastAsia" w:ascii="宋体" w:hAnsi="宋体" w:eastAsia="宋体" w:cs="宋体"/>
          <w:b w:val="0"/>
          <w:bCs/>
          <w:color w:val="000000" w:themeColor="text1"/>
          <w:sz w:val="28"/>
          <w:szCs w:val="28"/>
          <w14:textFill>
            <w14:solidFill>
              <w14:schemeClr w14:val="tx1"/>
            </w14:solidFill>
          </w14:textFill>
        </w:rPr>
        <w:t>5．磋商</w:t>
      </w:r>
      <w:bookmarkEnd w:id="72"/>
      <w:bookmarkEnd w:id="73"/>
      <w:bookmarkEnd w:id="74"/>
      <w:bookmarkEnd w:id="75"/>
      <w:bookmarkEnd w:id="76"/>
    </w:p>
    <w:p w14:paraId="7A8BE7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 磋商时间和地点</w:t>
      </w:r>
    </w:p>
    <w:p w14:paraId="4B626D1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77" w:name="_Hlk522256941"/>
      <w:r>
        <w:rPr>
          <w:rFonts w:hint="eastAsia" w:ascii="宋体" w:hAnsi="宋体" w:eastAsia="宋体" w:cs="宋体"/>
          <w:b w:val="0"/>
          <w:bCs/>
          <w:color w:val="000000" w:themeColor="text1"/>
          <w:sz w:val="28"/>
          <w:szCs w:val="28"/>
          <w14:textFill>
            <w14:solidFill>
              <w14:schemeClr w14:val="tx1"/>
            </w14:solidFill>
          </w14:textFill>
        </w:rPr>
        <w:t>5.1.1采购人在本章第2.2.2 项规定的提交首次响应文件截止之日（磋商时间）和供应商须知前附表规定的地点磋商，并邀请所有供应商的法定代表人或其委托代理人准时参加。</w:t>
      </w:r>
    </w:p>
    <w:p w14:paraId="3E00B4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5.1.2</w:t>
      </w:r>
      <w:r>
        <w:rPr>
          <w:rFonts w:hint="eastAsia" w:ascii="宋体" w:hAnsi="宋体" w:eastAsia="宋体" w:cs="宋体"/>
          <w:b w:val="0"/>
          <w:bCs/>
          <w:color w:val="000000" w:themeColor="text1"/>
          <w:sz w:val="28"/>
          <w:szCs w:val="28"/>
          <w:lang w:eastAsia="zh-CN"/>
          <w14:textFill>
            <w14:solidFill>
              <w14:schemeClr w14:val="tx1"/>
            </w14:solidFill>
          </w14:textFill>
        </w:rPr>
        <w:t>磋商供应商</w:t>
      </w:r>
      <w:r>
        <w:rPr>
          <w:rFonts w:hint="eastAsia" w:ascii="宋体" w:hAnsi="宋体" w:eastAsia="宋体" w:cs="宋体"/>
          <w:b w:val="0"/>
          <w:bCs/>
          <w:color w:val="000000" w:themeColor="text1"/>
          <w:sz w:val="28"/>
          <w:szCs w:val="28"/>
          <w14:textFill>
            <w14:solidFill>
              <w14:schemeClr w14:val="tx1"/>
            </w14:solidFill>
          </w14:textFill>
        </w:rPr>
        <w:t>未参加开标的，视同认可开标结果。</w:t>
      </w:r>
    </w:p>
    <w:bookmarkEnd w:id="77"/>
    <w:p w14:paraId="4C95BF4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5.2磋商程序（摘要）</w:t>
      </w:r>
    </w:p>
    <w:p w14:paraId="0BEA8C3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主持人按下列程序进行磋商：</w:t>
      </w:r>
    </w:p>
    <w:p w14:paraId="14948E6B">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（1）宣布项目名称及磋商响应文件接收截止时间，终止一切磋商响应文件的接收工作，并宣布磋商会议开始。</w:t>
      </w:r>
    </w:p>
    <w:p w14:paraId="213294D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（2）宣布磋商会议纪律。</w:t>
      </w:r>
    </w:p>
    <w:p w14:paraId="49C5C75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（3）介绍政府采购监督管理部门、采购人、监标人、采购代理机构工作人员。</w:t>
      </w:r>
    </w:p>
    <w:p w14:paraId="56D1056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（4）宣布本项目供应商签到名单，确认供应商身份。</w:t>
      </w:r>
    </w:p>
    <w:p w14:paraId="1CFE6C0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（5）请采购人和供应商委托代理人共同查验资格证明文件的密封情况，并由</w:t>
      </w:r>
      <w:r>
        <w:rPr>
          <w:rFonts w:hint="eastAsia" w:ascii="宋体" w:hAnsi="宋体" w:cs="宋体"/>
          <w:b w:val="0"/>
          <w:bCs/>
          <w:color w:val="000000" w:themeColor="text1"/>
          <w:sz w:val="28"/>
          <w:szCs w:val="28"/>
          <w:lang w:val="en-US" w:eastAsia="zh-CN"/>
          <w14:textFill>
            <w14:solidFill>
              <w14:schemeClr w14:val="tx1"/>
            </w14:solidFill>
          </w14:textFill>
        </w:rPr>
        <w:t>采购</w:t>
      </w:r>
      <w:r>
        <w:rPr>
          <w:rFonts w:hint="eastAsia" w:ascii="宋体" w:hAnsi="宋体" w:eastAsia="宋体" w:cs="宋体"/>
          <w:b w:val="0"/>
          <w:bCs/>
          <w:color w:val="000000" w:themeColor="text1"/>
          <w:sz w:val="28"/>
          <w:szCs w:val="28"/>
          <w14:textFill>
            <w14:solidFill>
              <w14:schemeClr w14:val="tx1"/>
            </w14:solidFill>
          </w14:textFill>
        </w:rPr>
        <w:t>人宣布审核结果。</w:t>
      </w:r>
    </w:p>
    <w:p w14:paraId="32D512C0">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（6）由采购人对供应商进行资格审查。开标现场，由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对各供应商进行资格审查，并公布资格审查结果，资格审查不通过，该供应商无权进入下一步开标程序。</w:t>
      </w:r>
    </w:p>
    <w:p w14:paraId="5E57C48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（7）按照磋商文件供应商须知有关规定，由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和供应商委托代理人共同查验磋商响应文件的密封情况，并由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宣布审核结果。对检查出的不符合密封规定要求的磋商响应文件作为无效文件处理，不得启封。采购代理机构接标人在开标大会结束后，经该供应商签字确认后将其磋商响应文件退回。</w:t>
      </w:r>
    </w:p>
    <w:p w14:paraId="1E55AA1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（9）启封磋商响应文件，休会（请各供应商代表不要远离会场，保持通信畅通，以便磋商小组及时通知磋商响应文件中需要进行澄清或说明的事项）。</w:t>
      </w:r>
    </w:p>
    <w:p w14:paraId="4D71033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 xml:space="preserve">（10）将磋商响应文件送交磋商小组评审； </w:t>
      </w:r>
    </w:p>
    <w:p w14:paraId="0D1F2A6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11）通过资格审查和符合性评审后，再进行第二次磋商报价，各供应商就磋商中的技术、商务、价格、服务等内容按要求进行补充、完善、澄清、承诺，并按给定格式报出不可更改的第二次磋商报价，并作为成交价格，参与综合比较与评价。</w:t>
      </w:r>
    </w:p>
    <w:p w14:paraId="4153532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（12）磋商结束。</w:t>
      </w:r>
    </w:p>
    <w:p w14:paraId="7F7F7C18">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6．评标</w:t>
      </w:r>
      <w:bookmarkEnd w:id="64"/>
      <w:bookmarkEnd w:id="65"/>
      <w:bookmarkEnd w:id="66"/>
      <w:bookmarkEnd w:id="67"/>
      <w:bookmarkEnd w:id="68"/>
    </w:p>
    <w:p w14:paraId="009485BC">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6.1 磋商小组</w:t>
      </w:r>
    </w:p>
    <w:p w14:paraId="744B4D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6.1.1  </w:t>
      </w:r>
      <w:r>
        <w:rPr>
          <w:rFonts w:hint="eastAsia" w:ascii="宋体" w:hAnsi="宋体" w:eastAsia="宋体" w:cs="宋体"/>
          <w:color w:val="000000" w:themeColor="text1"/>
          <w:sz w:val="28"/>
          <w:szCs w:val="28"/>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5193C3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6.1.2 磋商小组成员有下列情形之一的，应当回避：</w:t>
      </w:r>
    </w:p>
    <w:p w14:paraId="0C201C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(1）供应商或供应商的主要负责人的近亲属；</w:t>
      </w:r>
    </w:p>
    <w:p w14:paraId="03DCBE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(2）项目主管部门或者行政监督部门的人员；</w:t>
      </w:r>
    </w:p>
    <w:p w14:paraId="294A23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(3）与供应商有经济利益关系，可能影响对投标公正评审的；</w:t>
      </w:r>
    </w:p>
    <w:p w14:paraId="1CA64F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(4）曾因在招标、评标以及其他与招标投标有关活动中从事违法行为而受过行政处罚或刑事处罚的。</w:t>
      </w:r>
    </w:p>
    <w:p w14:paraId="239E9BB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6.2 评标原则</w:t>
      </w:r>
    </w:p>
    <w:p w14:paraId="4E58EC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评标活动遵循公平、公正、科学和择优的原则。</w:t>
      </w:r>
    </w:p>
    <w:p w14:paraId="086AE36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6.3 评标</w:t>
      </w:r>
    </w:p>
    <w:p w14:paraId="24C695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6.3.1磋商小组按照第三章“评标办法”规定的方法、评审因素、标准和程序对磋商响应文件进行评审。第三章“评标办法”没有规定的方法、评审因素和标准，不作为评标依据。</w:t>
      </w:r>
    </w:p>
    <w:p w14:paraId="632AA3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78" w:name="_Toc425240470"/>
      <w:bookmarkStart w:id="79" w:name="_Toc420591649"/>
      <w:bookmarkStart w:id="80" w:name="_Toc421778371"/>
      <w:r>
        <w:rPr>
          <w:rFonts w:hint="eastAsia" w:ascii="宋体" w:hAnsi="宋体" w:eastAsia="宋体" w:cs="宋体"/>
          <w:color w:val="000000" w:themeColor="text1"/>
          <w:sz w:val="28"/>
          <w:szCs w:val="28"/>
          <w14:textFill>
            <w14:solidFill>
              <w14:schemeClr w14:val="tx1"/>
            </w14:solidFill>
          </w14:textFill>
        </w:rPr>
        <w:t>6.3.2政府采购评审专家应当遵守评审工作纪律，不得泄露评审文件、评审情况和评审中获悉的商业秘密。</w:t>
      </w:r>
    </w:p>
    <w:p w14:paraId="127DD86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评标委员会、竞争性</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小组或者询价小组在评审过程中发现供应商有行贿、提供虚假材料或者串通等违法行为的，应当及时向财政部门报告。</w:t>
      </w:r>
    </w:p>
    <w:p w14:paraId="0DC1D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政府采购评审专家在评审过程中受到非法干预的，应当及时向财政、监察等部门举报。</w:t>
      </w:r>
    </w:p>
    <w:p w14:paraId="2D112E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6.3.3评标委员会、竞争性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小组或者询价小组成员应当按照客观、公正、审慎的原则，根据采购文件规定的评审程序、评审方法和评审标准进行独立评审。采购文件内容违反国家有关强制性规定的，评标委员会、竞争性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小组或者询价小组应当停止评审并向采购人或者采购代理机构说明情况。</w:t>
      </w:r>
    </w:p>
    <w:p w14:paraId="5916CA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或者询价小组成员应当在评审报告上签字，对自己的评审意见承担法律责任。对评审报告有异议的，应当在评审报告上签署不同意见，并说明理由，否则视为同意评审报告。</w:t>
      </w:r>
    </w:p>
    <w:p w14:paraId="70D7C3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6.3.4采购人、采购代理机构不得向评标委员会、竞争性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小组或者询价小组的评审专家作倾向性、误导性的解释或者说明。</w:t>
      </w:r>
    </w:p>
    <w:p w14:paraId="056698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72C6348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采购人或者采购代理机构应当自中标、成交供应商确定之日起2个工作日内，发出中标、成交通知书，并在省级以上人民政府财政部门指定的媒体上公告中标、成交结果，</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、竞争性谈判文件、询价通知书随中标、成交结果同时公告。</w:t>
      </w:r>
    </w:p>
    <w:p w14:paraId="756C640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3E257C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1" w:name="_Hlk522178150"/>
      <w:r>
        <w:rPr>
          <w:rFonts w:hint="eastAsia" w:ascii="宋体" w:hAnsi="宋体" w:eastAsia="宋体" w:cs="宋体"/>
          <w:color w:val="000000" w:themeColor="text1"/>
          <w:sz w:val="28"/>
          <w:szCs w:val="28"/>
          <w14:textFill>
            <w14:solidFill>
              <w14:schemeClr w14:val="tx1"/>
            </w14:solidFill>
          </w14:textFill>
        </w:rPr>
        <w:t>6.3.6 评标委员会成员应当依照招标投标法和本条例的规定，按照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规定的评标标准和方法，客观、公正地对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提出评审意见。</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没有规定的评标标准和方法不得作为评标的依据。</w:t>
      </w:r>
    </w:p>
    <w:p w14:paraId="68FCD4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213AD67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6.3.7有下列情形之一的，评标委员会应当否决其投标：</w:t>
      </w:r>
    </w:p>
    <w:p w14:paraId="7B56407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未经投标单位盖章和单位负责人签字；</w:t>
      </w:r>
    </w:p>
    <w:p w14:paraId="577E32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（二）投标联合体没有提交共同投标协议；</w:t>
      </w:r>
    </w:p>
    <w:p w14:paraId="09BB006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（三）投标人不符合国家或者</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规定的资格条件；</w:t>
      </w:r>
    </w:p>
    <w:p w14:paraId="4CD444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（四）同一投标人提交两个以上不同的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，但</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要求提交备选投标的除外；</w:t>
      </w:r>
    </w:p>
    <w:p w14:paraId="4CB19A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低于成本或者高于</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设定的最高投标限价；</w:t>
      </w:r>
    </w:p>
    <w:p w14:paraId="442D8EA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没有对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的实质性要求和条件作出响应；</w:t>
      </w:r>
    </w:p>
    <w:p w14:paraId="62051B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（七）投标人有串通投标、弄虚作假、行贿等违法行为。</w:t>
      </w:r>
    </w:p>
    <w:p w14:paraId="257E11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6.3.8</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中有含义不明确的内容、明显文字或者计算错误，评标委员会认为需要投标人作出必要澄清、说明的，应当书面通知该投标人。投标人的澄清、说明应当采用书面形式，并不得超出</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的范围或者改变</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6EFDD9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评标委员会不得暗示或者诱导投标人作出澄清、说明，不得接受投标人主动提出的澄清、说明。</w:t>
      </w:r>
    </w:p>
    <w:p w14:paraId="09F56F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6.3.9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4C4D470A">
      <w:pPr>
        <w:pageBreakBefore w:val="0"/>
        <w:widowControl w:val="0"/>
        <w:kinsoku/>
        <w:wordWrap/>
        <w:overflowPunct/>
        <w:topLinePunct w:val="0"/>
        <w:autoSpaceDE/>
        <w:autoSpaceDN/>
        <w:bidi w:val="0"/>
        <w:adjustRightInd/>
        <w:spacing w:line="360" w:lineRule="auto"/>
        <w:ind w:firstLine="560" w:firstLineChars="200"/>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投标人有下列行为之一的，属于招标投标法第五十三条规定的情节严重行为，由有关行政监督部门取消其1年至2年内参加依法必须进行招标的项目的投标资格：</w:t>
      </w:r>
    </w:p>
    <w:p w14:paraId="234F3A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（一）以行贿谋取中标；</w:t>
      </w:r>
    </w:p>
    <w:p w14:paraId="51A1F0C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（二）3年内2次以上串通投标；</w:t>
      </w:r>
    </w:p>
    <w:p w14:paraId="5846C3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（三）串通投标行为损害招标人、其他投标人或者国家、集体、公民的合法利益，造成直接经济损失30万元以上；</w:t>
      </w:r>
    </w:p>
    <w:p w14:paraId="165404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（四）其他串通投标情节严重的行为。</w:t>
      </w:r>
    </w:p>
    <w:p w14:paraId="440AD0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投标人自本条第二款规定的处罚执行期限届满之日起3年内又有该款所列违法行为之一的，或者串通投标、以行贿谋取中标情节特别严重的，由工商行政管理机关吊销营业执照。</w:t>
      </w:r>
    </w:p>
    <w:p w14:paraId="136AB4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法律、行政法规对串通</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行为的处罚另有规定的，从其规定。</w:t>
      </w:r>
    </w:p>
    <w:p w14:paraId="24174F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6.3.10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58848C7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投标人有下列行为之一的，属于招标投标法第五十四条规定的情节严重行为，由有关行政监督部门取消其1年至3年内参加依法必须进行招标的项目的投标资格：</w:t>
      </w:r>
    </w:p>
    <w:p w14:paraId="7EDEFB5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（一）伪造、变造资格、资质证书或者其他许可证件骗取中标；</w:t>
      </w:r>
    </w:p>
    <w:p w14:paraId="52151F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（二）3年内2次以上使用他人名义投标；</w:t>
      </w:r>
    </w:p>
    <w:p w14:paraId="340C87E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（三）弄虚作假骗取中标给招标人造成直接经济损失30万元以上；</w:t>
      </w:r>
    </w:p>
    <w:p w14:paraId="269372B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（四）其他弄虚作假骗取中标情节严重的行为。</w:t>
      </w:r>
    </w:p>
    <w:p w14:paraId="0945C5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投标人自本条第二款规定的处罚执行期限届满之日起3年内又有该款所列违法行为之一的，或者弄虚作假骗取中标情节特别严重的，由工商行政管理机关吊销营业执照。</w:t>
      </w:r>
    </w:p>
    <w:p w14:paraId="2B29F4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6.3.11出让或者出租资格、资质证书供他人投标的，依照法律、行政法规的规定给予行政处罚；构成犯罪的，依法追究刑事责任。</w:t>
      </w:r>
      <w:bookmarkEnd w:id="81"/>
    </w:p>
    <w:p w14:paraId="2D216B4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82" w:name="_Toc526842689"/>
      <w:bookmarkStart w:id="83" w:name="_Toc26000"/>
      <w:r>
        <w:rPr>
          <w:rFonts w:hint="eastAsia" w:ascii="宋体" w:hAnsi="宋体" w:eastAsia="宋体" w:cs="宋体"/>
          <w:b/>
          <w:color w:val="000000" w:themeColor="text1"/>
          <w:sz w:val="28"/>
          <w:szCs w:val="28"/>
          <w14:textFill>
            <w14:solidFill>
              <w14:schemeClr w14:val="tx1"/>
            </w14:solidFill>
          </w14:textFill>
        </w:rPr>
        <w:t>7．合同授予</w:t>
      </w:r>
      <w:bookmarkEnd w:id="78"/>
      <w:bookmarkEnd w:id="79"/>
      <w:bookmarkEnd w:id="80"/>
      <w:bookmarkEnd w:id="82"/>
      <w:bookmarkEnd w:id="83"/>
    </w:p>
    <w:p w14:paraId="2BFD14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7.1 定标方式</w:t>
      </w:r>
    </w:p>
    <w:p w14:paraId="0EC1666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4" w:name="_Hlk522179251"/>
      <w:r>
        <w:rPr>
          <w:rFonts w:hint="eastAsia" w:ascii="宋体" w:hAnsi="宋体" w:eastAsia="宋体" w:cs="宋体"/>
          <w:color w:val="000000" w:themeColor="text1"/>
          <w:sz w:val="28"/>
          <w:szCs w:val="28"/>
          <w14:textFill>
            <w14:solidFill>
              <w14:schemeClr w14:val="tx1"/>
            </w14:solidFill>
          </w14:textFill>
        </w:rPr>
        <w:t>7.1.1除供应商须知前附表规定评标委员会直接确定成交供应商外，采购人依据磋商小组推荐的成交候选供应商确定成交供应商，磋商小组推荐成交候选供应商的人数见供应商须知前附表。</w:t>
      </w:r>
    </w:p>
    <w:p w14:paraId="01C4E9D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7.1.2评标完成后，评标委员会应当向招标人提交书面评</w:t>
      </w:r>
      <w:r>
        <w:rPr>
          <w:rFonts w:hint="eastAsia" w:ascii="宋体" w:hAnsi="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报告和</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候选人名单。</w:t>
      </w:r>
    </w:p>
    <w:p w14:paraId="0ABEC3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w:t>
      </w:r>
      <w:r>
        <w:rPr>
          <w:rFonts w:hint="eastAsia" w:ascii="宋体" w:hAnsi="宋体" w:eastAsia="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098E7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7.1.3中标或者成交供应商拒绝与采购人签订合同的，采购人可以按照评审报告推荐的中标或者成交候选供应商名单排序，确定下一候选人为中标或者成交供应商，也可以重新开展政府采购活动。</w:t>
      </w:r>
    </w:p>
    <w:p w14:paraId="44FFE9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7.1.4 国有资金占控股或者主导地位的依法必须进行招标的项目，招标人应当确定排名第一的中标候选人为中标人。排名第一的中标候选人放弃中标、因不可抗力不能履行合同、不按照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要求提交履约保证金，或者被查实存在影响中标结果的违法行为等情形，不符合中标条件的，招标人可以按照评标委员会提出的中标候选人名单排序依次确定其他中标候选人为中标人，也可以重新招标。</w:t>
      </w:r>
    </w:p>
    <w:bookmarkEnd w:id="84"/>
    <w:p w14:paraId="3812A1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7.2 成交通知</w:t>
      </w:r>
    </w:p>
    <w:p w14:paraId="7BD32A5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5" w:name="_Hlk522179377"/>
      <w:r>
        <w:rPr>
          <w:rFonts w:hint="eastAsia" w:ascii="宋体" w:hAnsi="宋体" w:eastAsia="宋体" w:cs="宋体"/>
          <w:color w:val="000000" w:themeColor="text1"/>
          <w:sz w:val="28"/>
          <w:szCs w:val="28"/>
          <w14:textFill>
            <w14:solidFill>
              <w14:schemeClr w14:val="tx1"/>
            </w14:solidFill>
          </w14:textFill>
        </w:rPr>
        <w:t>7.2.1在本章第3.3款规定的投标有效期内，采购人以书面形式向成交供应商发出成交通知书，同时将成交结果通知未</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的供应商。</w:t>
      </w:r>
    </w:p>
    <w:p w14:paraId="32B461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7.2.2采购代理机构应当自评审结束之日起2个工作日内将评审报告送交采购人。采购人应当自收到评审报告之日起5个工作日内在评审报告推荐的中标或者成交候选人中按顺序确定中标或者成交供应商。</w:t>
      </w:r>
    </w:p>
    <w:p w14:paraId="69D684D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采购人或者采购代理机构应当自中标、成交供应商确定之日起2个工作日内，发出中标、成交通知书，并在省级以上人民政府财政部门指定的媒体上公告中标、成交结果，</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、竞争性谈判文件、询价通知书随中标、成交结果同时公告。</w:t>
      </w:r>
    </w:p>
    <w:p w14:paraId="222672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0DD3B1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7.2.3中标结果公告公示期一个工作日</w:t>
      </w:r>
      <w:bookmarkEnd w:id="85"/>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公</w:t>
      </w:r>
      <w:r>
        <w:rPr>
          <w:rFonts w:hint="eastAsia" w:ascii="宋体" w:hAnsi="宋体" w:eastAsia="宋体" w:cs="宋体"/>
          <w:color w:val="000000" w:themeColor="text1"/>
          <w:sz w:val="28"/>
          <w:szCs w:val="28"/>
          <w14:textFill>
            <w14:solidFill>
              <w14:schemeClr w14:val="tx1"/>
            </w14:solidFill>
          </w14:textFill>
        </w:rPr>
        <w:t>示媒介</w:t>
      </w:r>
      <w:r>
        <w:rPr>
          <w:rFonts w:hint="eastAsia" w:ascii="宋体" w:hAnsi="宋体" w:eastAsia="宋体" w:cs="宋体"/>
          <w:color w:val="000000" w:themeColor="text1"/>
          <w:sz w:val="28"/>
          <w:szCs w:val="28"/>
          <w:lang w:val="en-US" w:eastAsia="zh-CN"/>
          <w14:textFill>
            <w14:solidFill>
              <w14:schemeClr w14:val="tx1"/>
            </w14:solidFill>
          </w14:textFill>
        </w:rPr>
        <w:t>《陕西省政府采购网》发布。</w:t>
      </w:r>
    </w:p>
    <w:p w14:paraId="09211D3A">
      <w:pPr>
        <w:spacing w:line="360" w:lineRule="auto"/>
        <w:ind w:firstLine="562" w:firstLineChars="200"/>
        <w:rPr>
          <w:rFonts w:hint="eastAsia"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r>
        <w:rPr>
          <w:rFonts w:hint="eastAsia" w:ascii="宋体" w:hAnsi="宋体" w:cs="宋体"/>
          <w:b/>
          <w:color w:val="000000"/>
          <w:sz w:val="28"/>
          <w:szCs w:val="28"/>
          <w:lang w:val="en-US" w:eastAsia="zh-CN"/>
        </w:rPr>
        <w:t>（若有）</w:t>
      </w:r>
    </w:p>
    <w:p w14:paraId="668337B3">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为保证采购合同的履行，确需收取履约保证金的，履约保证金收取比例应不超过合同金额的5%</w:t>
      </w:r>
      <w:r>
        <w:rPr>
          <w:rFonts w:hint="eastAsia" w:ascii="宋体" w:hAnsi="宋体" w:cs="宋体"/>
          <w:sz w:val="28"/>
          <w:szCs w:val="28"/>
          <w:lang w:val="en-US" w:eastAsia="zh-CN"/>
        </w:rPr>
        <w:t>（供应商应当以支票、汇票、本票或者金融机构、担保机构出具的保函等非现金形式提交）</w:t>
      </w:r>
      <w:r>
        <w:rPr>
          <w:rFonts w:hint="eastAsia" w:ascii="宋体" w:hAnsi="宋体" w:eastAsia="宋体" w:cs="宋体"/>
          <w:sz w:val="28"/>
          <w:szCs w:val="28"/>
          <w:lang w:val="en-US" w:eastAsia="zh-CN"/>
        </w:rPr>
        <w:t>。中标或成交供应商合同主要义务履行完毕后，采购人或采购代理机构应按照合同约定及时退还。</w:t>
      </w:r>
    </w:p>
    <w:p w14:paraId="25C6C57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4</w:t>
      </w:r>
      <w:r>
        <w:rPr>
          <w:rFonts w:hint="eastAsia" w:ascii="宋体" w:hAnsi="宋体" w:eastAsia="宋体" w:cs="宋体"/>
          <w:b/>
          <w:color w:val="000000" w:themeColor="text1"/>
          <w:sz w:val="28"/>
          <w:szCs w:val="28"/>
          <w14:textFill>
            <w14:solidFill>
              <w14:schemeClr w14:val="tx1"/>
            </w14:solidFill>
          </w14:textFill>
        </w:rPr>
        <w:t>履约担保</w:t>
      </w:r>
    </w:p>
    <w:p w14:paraId="2E9090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6" w:name="_Hlk522179747"/>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.1在签订合同前，成交供应商应按供应商须知前附表规定的金额、担保形式和磋商文件第四章“合同</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拟签订文本</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”规定的履约担保格式向采购人提交履约担保。</w:t>
      </w:r>
    </w:p>
    <w:p w14:paraId="02297F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.2 成交供应商不能按本章第7.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.1项要求提交履约担保的，视为放弃中标，其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不予退还，给采购人造成的损失超过</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数额的，成交供应商还应当对超过部分予以赔偿。</w:t>
      </w:r>
    </w:p>
    <w:bookmarkEnd w:id="86"/>
    <w:p w14:paraId="479DC3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5</w:t>
      </w:r>
      <w:r>
        <w:rPr>
          <w:rFonts w:hint="eastAsia" w:ascii="宋体" w:hAnsi="宋体" w:eastAsia="宋体" w:cs="宋体"/>
          <w:b/>
          <w:color w:val="000000" w:themeColor="text1"/>
          <w:sz w:val="28"/>
          <w:szCs w:val="28"/>
          <w14:textFill>
            <w14:solidFill>
              <w14:schemeClr w14:val="tx1"/>
            </w14:solidFill>
          </w14:textFill>
        </w:rPr>
        <w:t>签订合同</w:t>
      </w:r>
    </w:p>
    <w:p w14:paraId="7CD6391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87" w:name="_Toc421778372"/>
      <w:bookmarkStart w:id="88" w:name="_Toc420591650"/>
      <w:bookmarkStart w:id="89" w:name="_Toc526842690"/>
      <w:bookmarkStart w:id="90" w:name="_Toc20459"/>
      <w:bookmarkStart w:id="91" w:name="_Toc425240471"/>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 xml:space="preserve">.1 </w:t>
      </w:r>
      <w:bookmarkStart w:id="92" w:name="_Hlk522179758"/>
      <w:r>
        <w:rPr>
          <w:rFonts w:hint="eastAsia" w:ascii="宋体" w:hAnsi="宋体" w:eastAsia="宋体" w:cs="宋体"/>
          <w:b w:val="0"/>
          <w:bCs/>
          <w:color w:val="000000" w:themeColor="text1"/>
          <w:sz w:val="28"/>
          <w:szCs w:val="28"/>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hint="eastAsia" w:ascii="宋体" w:hAnsi="宋体" w:eastAsia="宋体" w:cs="宋体"/>
          <w:b w:val="0"/>
          <w:bCs/>
          <w:color w:val="000000" w:themeColor="text1"/>
          <w:sz w:val="28"/>
          <w:szCs w:val="28"/>
          <w14:textFill>
            <w14:solidFill>
              <w14:schemeClr w14:val="tx1"/>
            </w14:solidFill>
          </w14:textFill>
        </w:rPr>
        <w:t>，根据磋商文件和成交供应商的磋商响应文件订立书面合同。成交供应商无正当理由拒签合同，采购人取消其成交资格，其磋商保证金不予退还。</w:t>
      </w:r>
    </w:p>
    <w:p w14:paraId="170A73B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 xml:space="preserve">.2 发出中标通知书后，采购人无正当理由拒签合同的；给中标供应商造成损失的，还应当赔偿损失。 </w:t>
      </w:r>
    </w:p>
    <w:bookmarkEnd w:id="92"/>
    <w:p w14:paraId="07D0D4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.3国务院财政部门应当会同国务院有关部门制定政府采购合同标准文本。</w:t>
      </w:r>
    </w:p>
    <w:p w14:paraId="5AF2509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中标或者成交供应商拒绝与采购人签订合同的，采购人可以按照评审报告推荐的中标或者成交候选人名单排序，确定下一候选人为中标或者成交供应商，也可以重新开展政府采购活动。</w:t>
      </w:r>
    </w:p>
    <w:p w14:paraId="5C74C3A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464C717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6</w:t>
      </w:r>
      <w:r>
        <w:rPr>
          <w:rFonts w:hint="eastAsia" w:ascii="宋体" w:hAnsi="宋体" w:eastAsia="宋体" w:cs="宋体"/>
          <w:b w:val="0"/>
          <w:bCs/>
          <w:color w:val="000000" w:themeColor="text1"/>
          <w:sz w:val="28"/>
          <w:szCs w:val="28"/>
          <w14:textFill>
            <w14:solidFill>
              <w14:schemeClr w14:val="tx1"/>
            </w14:solidFill>
          </w14:textFill>
        </w:rPr>
        <w:t>采购人应当按照政府采购合同规定，及时向中标或者成交供应商支付采购资金。</w:t>
      </w:r>
    </w:p>
    <w:p w14:paraId="5F31177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14:textFill>
            <w14:solidFill>
              <w14:schemeClr w14:val="tx1"/>
            </w14:solidFill>
          </w14:textFill>
        </w:rPr>
        <w:t>政府</w:t>
      </w:r>
      <w:r>
        <w:rPr>
          <w:rFonts w:hint="eastAsia" w:ascii="宋体" w:hAnsi="宋体" w:eastAsia="宋体" w:cs="宋体"/>
          <w:b w:val="0"/>
          <w:bCs/>
          <w:color w:val="000000" w:themeColor="text1"/>
          <w:sz w:val="28"/>
          <w:szCs w:val="28"/>
          <w:lang w:eastAsia="zh-CN"/>
          <w14:textFill>
            <w14:solidFill>
              <w14:schemeClr w14:val="tx1"/>
            </w14:solidFill>
          </w14:textFill>
        </w:rPr>
        <w:t>项目</w:t>
      </w:r>
      <w:r>
        <w:rPr>
          <w:rFonts w:hint="eastAsia" w:ascii="宋体" w:hAnsi="宋体" w:eastAsia="宋体" w:cs="宋体"/>
          <w:b w:val="0"/>
          <w:bCs/>
          <w:color w:val="000000" w:themeColor="text1"/>
          <w:sz w:val="28"/>
          <w:szCs w:val="28"/>
          <w14:textFill>
            <w14:solidFill>
              <w14:schemeClr w14:val="tx1"/>
            </w14:solidFill>
          </w14:textFill>
        </w:rPr>
        <w:t>资金支付程序，按照国家有关</w:t>
      </w:r>
      <w:r>
        <w:rPr>
          <w:rFonts w:hint="eastAsia" w:ascii="宋体" w:hAnsi="宋体" w:eastAsia="宋体" w:cs="宋体"/>
          <w:b w:val="0"/>
          <w:bCs/>
          <w:color w:val="000000" w:themeColor="text1"/>
          <w:sz w:val="28"/>
          <w:szCs w:val="28"/>
          <w:lang w:eastAsia="zh-CN"/>
          <w14:textFill>
            <w14:solidFill>
              <w14:schemeClr w14:val="tx1"/>
            </w14:solidFill>
          </w14:textFill>
        </w:rPr>
        <w:t>财政资金</w:t>
      </w:r>
      <w:r>
        <w:rPr>
          <w:rFonts w:hint="eastAsia" w:ascii="宋体" w:hAnsi="宋体" w:eastAsia="宋体" w:cs="宋体"/>
          <w:b w:val="0"/>
          <w:bCs/>
          <w:color w:val="000000" w:themeColor="text1"/>
          <w:sz w:val="28"/>
          <w:szCs w:val="28"/>
          <w14:textFill>
            <w14:solidFill>
              <w14:schemeClr w14:val="tx1"/>
            </w14:solidFill>
          </w14:textFill>
        </w:rPr>
        <w:t>支付管理的规定执行。</w:t>
      </w:r>
    </w:p>
    <w:p w14:paraId="1A7A01F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93" w:name="_Hlk522179832"/>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8</w:t>
      </w:r>
      <w:r>
        <w:rPr>
          <w:rFonts w:hint="eastAsia" w:ascii="宋体" w:hAnsi="宋体" w:eastAsia="宋体" w:cs="宋体"/>
          <w:b w:val="0"/>
          <w:bCs/>
          <w:color w:val="000000" w:themeColor="text1"/>
          <w:sz w:val="28"/>
          <w:szCs w:val="28"/>
          <w14:textFill>
            <w14:solidFill>
              <w14:schemeClr w14:val="tx1"/>
            </w14:solidFill>
          </w14:textFill>
        </w:rPr>
        <w:t>招标人和中标人应当依照招标投标法和本条例的规定签订书面合同，合同的标的、价款、质量、履行期限等主要条款应当与</w:t>
      </w:r>
      <w:r>
        <w:rPr>
          <w:rFonts w:hint="eastAsia" w:ascii="宋体" w:hAnsi="宋体" w:eastAsia="宋体" w:cs="宋体"/>
          <w:b w:val="0"/>
          <w:bCs/>
          <w:color w:val="000000" w:themeColor="text1"/>
          <w:sz w:val="28"/>
          <w:szCs w:val="28"/>
          <w:lang w:eastAsia="zh-CN"/>
          <w14:textFill>
            <w14:solidFill>
              <w14:schemeClr w14:val="tx1"/>
            </w14:solidFill>
          </w14:textFill>
        </w:rPr>
        <w:t>磋商文件</w:t>
      </w:r>
      <w:r>
        <w:rPr>
          <w:rFonts w:hint="eastAsia" w:ascii="宋体" w:hAnsi="宋体" w:eastAsia="宋体" w:cs="宋体"/>
          <w:b w:val="0"/>
          <w:bCs/>
          <w:color w:val="000000" w:themeColor="text1"/>
          <w:sz w:val="28"/>
          <w:szCs w:val="28"/>
          <w14:textFill>
            <w14:solidFill>
              <w14:schemeClr w14:val="tx1"/>
            </w14:solidFill>
          </w14:textFill>
        </w:rPr>
        <w:t>和中标人的</w:t>
      </w:r>
      <w:r>
        <w:rPr>
          <w:rFonts w:hint="eastAsia" w:ascii="宋体" w:hAnsi="宋体" w:eastAsia="宋体" w:cs="宋体"/>
          <w:b w:val="0"/>
          <w:bCs/>
          <w:color w:val="000000" w:themeColor="text1"/>
          <w:sz w:val="28"/>
          <w:szCs w:val="28"/>
          <w:lang w:eastAsia="zh-CN"/>
          <w14:textFill>
            <w14:solidFill>
              <w14:schemeClr w14:val="tx1"/>
            </w14:solidFill>
          </w14:textFill>
        </w:rPr>
        <w:t>响应文件</w:t>
      </w:r>
      <w:r>
        <w:rPr>
          <w:rFonts w:hint="eastAsia" w:ascii="宋体" w:hAnsi="宋体" w:eastAsia="宋体" w:cs="宋体"/>
          <w:b w:val="0"/>
          <w:bCs/>
          <w:color w:val="000000" w:themeColor="text1"/>
          <w:sz w:val="28"/>
          <w:szCs w:val="28"/>
          <w14:textFill>
            <w14:solidFill>
              <w14:schemeClr w14:val="tx1"/>
            </w14:solidFill>
          </w14:textFill>
        </w:rPr>
        <w:t>的内容一致。招标人和中标人不得再行订立背离合同实质性内容的其他协议。</w:t>
      </w:r>
    </w:p>
    <w:p w14:paraId="1E53DE84">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9</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应当按照合同约定履行义务，完成</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不得向他人转让</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项目，也不得将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项目肢解后分别向他人转让。</w:t>
      </w:r>
    </w:p>
    <w:p w14:paraId="407B843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按照合同约定或者经招标人同意，可以将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项目的部分非主体、非关键性工作分包给他人完成。接受分包的人应当具备相应的资格条件，并不得再次分包。</w:t>
      </w:r>
    </w:p>
    <w:p w14:paraId="7E55505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应当就分包项目向招标人负责，接受分包的人就分包项目承担连带责任。</w:t>
      </w:r>
    </w:p>
    <w:bookmarkEnd w:id="93"/>
    <w:p w14:paraId="4355C529">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8．重新招标和不再招标</w:t>
      </w:r>
      <w:bookmarkEnd w:id="87"/>
      <w:bookmarkEnd w:id="88"/>
      <w:bookmarkEnd w:id="89"/>
      <w:bookmarkEnd w:id="90"/>
      <w:bookmarkEnd w:id="91"/>
    </w:p>
    <w:p w14:paraId="4194D7B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8.1 重新招标</w:t>
      </w:r>
    </w:p>
    <w:p w14:paraId="007232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有下列情形之一的，采购人将重新招标：</w:t>
      </w:r>
    </w:p>
    <w:p w14:paraId="7EC2CF7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（l）提交首次响应文件截止之日止，供应商少于3个的；</w:t>
      </w:r>
    </w:p>
    <w:p w14:paraId="283AE5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（2）经磋商小组评审后否决所有投标的。</w:t>
      </w:r>
    </w:p>
    <w:p w14:paraId="18F51BC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8.2 不再招标</w:t>
      </w:r>
    </w:p>
    <w:p w14:paraId="7D1240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重新招标后供应商仍少于3个或者所有投标被否决的，属于必须审批或核准的工程建设项目，经原审批或核准部门批准后不再进行招标。</w:t>
      </w:r>
    </w:p>
    <w:p w14:paraId="3FFF467A">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94" w:name="_Toc526842691"/>
      <w:bookmarkStart w:id="95" w:name="_Toc425240472"/>
      <w:bookmarkStart w:id="96" w:name="_Toc420591651"/>
      <w:bookmarkStart w:id="97" w:name="_Toc421778373"/>
      <w:bookmarkStart w:id="98" w:name="_Toc2742"/>
      <w:r>
        <w:rPr>
          <w:rFonts w:hint="eastAsia" w:ascii="宋体" w:hAnsi="宋体" w:eastAsia="宋体" w:cs="宋体"/>
          <w:b/>
          <w:color w:val="000000" w:themeColor="text1"/>
          <w:sz w:val="28"/>
          <w:szCs w:val="28"/>
          <w14:textFill>
            <w14:solidFill>
              <w14:schemeClr w14:val="tx1"/>
            </w14:solidFill>
          </w14:textFill>
        </w:rPr>
        <w:t>9．纪律和监督</w:t>
      </w:r>
      <w:bookmarkEnd w:id="94"/>
      <w:bookmarkEnd w:id="95"/>
      <w:bookmarkEnd w:id="96"/>
      <w:bookmarkEnd w:id="97"/>
      <w:bookmarkEnd w:id="98"/>
    </w:p>
    <w:p w14:paraId="5540828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9.1 对采购人的纪律要求</w:t>
      </w:r>
    </w:p>
    <w:p w14:paraId="1A4224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采购人不得泄漏招标投标活动中应当保密的情况和资料，不得与供应商串通损害国家利益、社会公共利益或者他人合法权益。</w:t>
      </w:r>
    </w:p>
    <w:p w14:paraId="2709717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9.2 对供应商的纪律要求</w:t>
      </w:r>
    </w:p>
    <w:p w14:paraId="56D2E9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9F22D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9.2.2采购人员与供应商有利害关系而不依法回避的，由财政部门给予警告，并处2000元以上2万元以下的罚款。</w:t>
      </w:r>
    </w:p>
    <w:p w14:paraId="78949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9.2.3有政府采购法第七十一条、第七十二条规定的违法行为之一，影响或者可能影响中标、成交结果的，依照下列规定处理：</w:t>
      </w:r>
    </w:p>
    <w:p w14:paraId="433C24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（一）未确定中标或者成交供应商的，终止本次政府采购活动，重新开展政府采购活动。</w:t>
      </w:r>
    </w:p>
    <w:p w14:paraId="66306C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已确定中标或者成交供应商但尚未签订政府采购合同的，中标或者成交结果无效，从合格的中标或者成交候选人中另行确定中标或者成交供应商；没有合格的中标或者成交候选人的，重新开展政府采购活动。</w:t>
      </w:r>
    </w:p>
    <w:p w14:paraId="6025AF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（三）政府采购合同已签订但尚未履行的，撤销合同，从合格的中标或者成交候选人中另行确定中标或者成交供应商；没有合格的中标或者成交候选人的，重新开展政府采购活动。</w:t>
      </w:r>
    </w:p>
    <w:p w14:paraId="3F8DF8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（四）政府采购合同已经履行，给采购人、供应商造成损失的，由责任人承担赔偿责任。</w:t>
      </w:r>
    </w:p>
    <w:p w14:paraId="265C19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政府采购当事人有其他违反政府采购法或者本条例规定的行为，经改正后仍然影响或者可能影响中标、成交结果或者依法被认定为中标、成交无效的，依照前款规定处理。</w:t>
      </w:r>
    </w:p>
    <w:p w14:paraId="252C9F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9.2.4供应商有下列情形之一的，依照政府采购法第七十七条第一款的规定追究法律责任：</w:t>
      </w:r>
    </w:p>
    <w:p w14:paraId="191C795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（一）向评标委员会、竞争性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小组或者询价小组成员行贿或者提供其他不正当利益；</w:t>
      </w:r>
    </w:p>
    <w:p w14:paraId="57FDD29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（二）中标或者成交后无正当理由拒不与采购人签订政府采购合同；</w:t>
      </w:r>
    </w:p>
    <w:p w14:paraId="68BE71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（三）未按照采购文件确定的事项签订政府采购合同；</w:t>
      </w:r>
    </w:p>
    <w:p w14:paraId="08FA063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（四）将政府采购合同转包；</w:t>
      </w:r>
    </w:p>
    <w:p w14:paraId="165A0C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（五）提供假冒伪劣产品；</w:t>
      </w:r>
    </w:p>
    <w:p w14:paraId="2743082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226A5BB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4A9574B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01FF99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9.2.6有下列情形之一的，属于恶意串通，对供应商依照政府采购法第七十七条第一款的规定追究法律责任，对采购人、采购代理机构及其工作人员依照政府采购法第七十二条的规定追究法律责任：</w:t>
      </w:r>
    </w:p>
    <w:p w14:paraId="2E05946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（一）供应商直接或者间接从采购人或者采购代理机构处获得其他供应商的相关情况并修改其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w:t>
      </w:r>
    </w:p>
    <w:p w14:paraId="078381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（二）供应商按照采购人或者采购代理机构的授意撤换、修改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w:t>
      </w:r>
    </w:p>
    <w:p w14:paraId="41EEC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（三）供应商之间协商报价、技术方案等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或者响应文件的实质性内容；</w:t>
      </w:r>
    </w:p>
    <w:p w14:paraId="1E8CE1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（四）属于同一集团、协会、商会等组织成员的供应商按照该组织要求协同参加政府采购活动；</w:t>
      </w:r>
    </w:p>
    <w:p w14:paraId="18A851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（五）供应商之间事先约定由某一特定供应商中标、成交；</w:t>
      </w:r>
    </w:p>
    <w:p w14:paraId="7D6628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（六）供应商之间商定部分供应商放弃参加政府采购活动或者放弃中标、成交；</w:t>
      </w:r>
    </w:p>
    <w:p w14:paraId="2B77A31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（七）供应商与采购人或者采购代理机构之间、供应商相互之间，为谋求特定供应商中标、成交或者排斥其他供应商的其他串通行为。</w:t>
      </w:r>
    </w:p>
    <w:p w14:paraId="3FE713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9.2.7禁止投标人相互串通投标。</w:t>
      </w:r>
    </w:p>
    <w:p w14:paraId="71D445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有下列情形之一的，属于投标人相互串通投标：</w:t>
      </w:r>
    </w:p>
    <w:p w14:paraId="4E9321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（一）投标人之间协商</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0289ED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（二）投标人之间约定中标人；</w:t>
      </w:r>
    </w:p>
    <w:p w14:paraId="3098A0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（三）投标人之间约定部分投标人放弃投标或者中标；</w:t>
      </w:r>
    </w:p>
    <w:p w14:paraId="08FA3A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（四）属于同一集团、协会、商会等组织成员的投标人按照该组织要求协同投标；</w:t>
      </w:r>
    </w:p>
    <w:p w14:paraId="199554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（五）投标人之间为谋取中标或者排斥特定投标人而采取的其他联合行动。</w:t>
      </w:r>
    </w:p>
    <w:p w14:paraId="718FD7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9.2.8有下列情形之一的，视为投标人相互串通投标：</w:t>
      </w:r>
    </w:p>
    <w:p w14:paraId="741E6D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由同一单位或者个人编制；</w:t>
      </w:r>
    </w:p>
    <w:p w14:paraId="0C336B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（二）不同投标人委托同一单位或者个人办理投标事宜；</w:t>
      </w:r>
    </w:p>
    <w:p w14:paraId="00334F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载明的项目管理成员为同一人；</w:t>
      </w:r>
    </w:p>
    <w:p w14:paraId="620722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异常一致或者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呈规律性差异；</w:t>
      </w:r>
    </w:p>
    <w:p w14:paraId="43168E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相互混装；</w:t>
      </w:r>
    </w:p>
    <w:p w14:paraId="545652F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（六）不同投标人的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从同一单位或者个人的账户转出。</w:t>
      </w:r>
    </w:p>
    <w:p w14:paraId="54416E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9.2.9禁止招标人与投标人串通投标。</w:t>
      </w:r>
    </w:p>
    <w:p w14:paraId="50672C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有下列情形之一的，属于招标人与投标人串通投标：</w:t>
      </w:r>
    </w:p>
    <w:p w14:paraId="1E829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（一）招标人在开标前开启</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并将有关信息泄露给其他投标人；</w:t>
      </w:r>
    </w:p>
    <w:p w14:paraId="1C7B43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（二）招标人直接或者间接向投标人泄露标底、评标委员会成员等信息；</w:t>
      </w:r>
    </w:p>
    <w:p w14:paraId="7450E3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（三）招标人明示或者暗示投标人压低或者抬高</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w:t>
      </w:r>
    </w:p>
    <w:p w14:paraId="19CCF1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（四）招标人授意投标人撤换、修改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7D757B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（五）招标人明示或者暗示投标人为特定投标人中标提供方便；</w:t>
      </w:r>
    </w:p>
    <w:p w14:paraId="0B7C513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（六）招标人与投标人为谋求特定投标人中标而采取的其他串通行为。</w:t>
      </w:r>
    </w:p>
    <w:p w14:paraId="396A47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9.2.10使用通过受让或者租借等方式获取的资格、资质证书投标的，属于招标投标法第三十三条规定的以他人名义投标。</w:t>
      </w:r>
    </w:p>
    <w:p w14:paraId="163C1C1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投标人有下列情形之一的，属于招标投标法第三十三条规定的以其他方式弄虚作假的行为：</w:t>
      </w:r>
    </w:p>
    <w:p w14:paraId="398646F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（一）使用伪造、变造的许可证件；</w:t>
      </w:r>
    </w:p>
    <w:p w14:paraId="40DF91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（二）提供虚假的财务状况或者业绩；</w:t>
      </w:r>
    </w:p>
    <w:p w14:paraId="59FA3E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（三）提供虚假的项目负责人或者主要技术人员简历、劳动关系证明；</w:t>
      </w:r>
    </w:p>
    <w:p w14:paraId="73EB4E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（四）提供虚假的信用状况；</w:t>
      </w:r>
    </w:p>
    <w:p w14:paraId="49FFF0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（五）其他弄虚作假的行为。</w:t>
      </w:r>
    </w:p>
    <w:p w14:paraId="28705B3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9.2.11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31747A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投标人有下列行为之一的，属于招标投标法第五十三条规定的情节严重行为，由有关行政监督部门取消其1年至2年内参加依法必须进行招标的项目的投标资格：</w:t>
      </w:r>
    </w:p>
    <w:p w14:paraId="63198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（一）以行贿谋取中标；</w:t>
      </w:r>
    </w:p>
    <w:p w14:paraId="361EF4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（二）3年内2次以上串通投标；</w:t>
      </w:r>
    </w:p>
    <w:p w14:paraId="782478F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（三）串通投标行为损害招标人、其他投标人或者国家、集体、公民的合法利益，造成直接经济损失30万元以上；</w:t>
      </w:r>
    </w:p>
    <w:p w14:paraId="05ADAF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（四）其他串通投标情节严重的行为。</w:t>
      </w:r>
    </w:p>
    <w:p w14:paraId="033160F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投标人自本条第二款规定的处罚执行期限届满之日起3年内又有该款所列违法行为之一的，或者串通投标、以行贿谋取中标情节特别严重的，由工商行政管理机关吊销营业执照。</w:t>
      </w:r>
    </w:p>
    <w:p w14:paraId="21C15F6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法律、行政法规对串通</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行为的处罚另有规定的，从其规定。</w:t>
      </w:r>
    </w:p>
    <w:p w14:paraId="5C94246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9.2.12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6D0572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投标人有下列行为之一的，属于招标投标法第五十四条规定的情节严重行为，由有关行政监督部门取消其1年至3年内参加依法必须进行招标的项目的投标资格：</w:t>
      </w:r>
    </w:p>
    <w:p w14:paraId="62C27F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（一）伪造、变造资格、资质证书或者其他许可证件骗取中标；</w:t>
      </w:r>
    </w:p>
    <w:p w14:paraId="21EE512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（二）3年内2次以上使用他人名义投标；</w:t>
      </w:r>
    </w:p>
    <w:p w14:paraId="45A7CC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（三）弄虚作假骗取中标给招标人造成直接经济损失30万元以上；</w:t>
      </w:r>
    </w:p>
    <w:p w14:paraId="151ADF8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（四）其他弄虚作假骗取中标情节严重的行为。</w:t>
      </w:r>
    </w:p>
    <w:p w14:paraId="587A788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投标人自本条第二款规定的处罚执行期限届满之日起3年内又有该款所列违法行为之一的，或者弄虚作假骗取中标情节特别严重的，由工商行政管理机关吊销营业执照。</w:t>
      </w:r>
    </w:p>
    <w:p w14:paraId="17E088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9.2.13出让或者出租资格、资质证书供他人投标的，依照法律、行政法规的规定给予行政处罚；构成犯罪的，依法追究刑事责任。</w:t>
      </w:r>
    </w:p>
    <w:p w14:paraId="368CA4D6">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9.3 对磋商小组成员的纪律要求</w:t>
      </w:r>
    </w:p>
    <w:p w14:paraId="099EE3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6C40F9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9.3.2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6D79E5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政府采购评审专家与供应商存在利害关系未回避的，处2万元以上5万元以下的罚款，禁止其参加政府采购评审活动。</w:t>
      </w:r>
    </w:p>
    <w:p w14:paraId="54EDDF0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政府采购评审专家收受采购人、采购代理机构、供应商贿赂或者获取其他不正当利益，构成犯罪的，依法追究刑事责任；尚不构成犯罪的，处2万元以上5万元以下的罚款，禁止其参加政府采购评审活动。</w:t>
      </w:r>
    </w:p>
    <w:p w14:paraId="2551486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政府采购评审专家有上述违法行为的，其评审意见无效，不得获取评审费；有违法所得的，没收违法所得；给他人造成损失的，依法承担民事责任。</w:t>
      </w:r>
    </w:p>
    <w:p w14:paraId="6834E7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9" w:name="_Hlk522181179"/>
      <w:r>
        <w:rPr>
          <w:rFonts w:hint="eastAsia" w:ascii="宋体" w:hAnsi="宋体" w:eastAsia="宋体" w:cs="宋体"/>
          <w:color w:val="000000" w:themeColor="text1"/>
          <w:sz w:val="28"/>
          <w:szCs w:val="28"/>
          <w14:textFill>
            <w14:solidFill>
              <w14:schemeClr w14:val="tx1"/>
            </w14:solidFill>
          </w14:textFill>
        </w:rPr>
        <w:t>9.3.3评标委员会成员有下列行为之一的，由有关行政监督部门责令改正；情节严重的，禁止其在一定期限内参加依法必须进行招标的项目的评标；情节特别严重的，取消其担任评标委员会成员的资格：</w:t>
      </w:r>
    </w:p>
    <w:p w14:paraId="65560A3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（一）应当回避而不回避；</w:t>
      </w:r>
    </w:p>
    <w:p w14:paraId="436626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（二）擅离职守；</w:t>
      </w:r>
    </w:p>
    <w:p w14:paraId="26476C5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规定的评标标准和方法评标；</w:t>
      </w:r>
    </w:p>
    <w:p w14:paraId="381D9B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（四）私下接触投标人；</w:t>
      </w:r>
    </w:p>
    <w:p w14:paraId="4CE55B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（五）向招标人征询确定中标人的意向或者接受任何单位或者个人明示或者暗示提出的倾向或者排斥特定投标人的要求；</w:t>
      </w:r>
    </w:p>
    <w:p w14:paraId="096E42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（六）对依法应当否决的投标不提出否决意见；</w:t>
      </w:r>
    </w:p>
    <w:p w14:paraId="51C4F1B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（七）暗示或者诱导投标人作出澄清、说明或者接受投标人主动提出的澄清、说明；</w:t>
      </w:r>
    </w:p>
    <w:p w14:paraId="06ECCB9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（八）其他不客观、不公正履行职务的行为。</w:t>
      </w:r>
      <w:bookmarkEnd w:id="99"/>
    </w:p>
    <w:p w14:paraId="68A870A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9.4 对与评标活动有关的工作人员的纪律要求</w:t>
      </w:r>
    </w:p>
    <w:p w14:paraId="6A8C30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49FC35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014DDB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6342489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（一）要求对依法必须进行招标的项目不招标，或者要求对依法应当公开招标的项目不公开招标；</w:t>
      </w:r>
    </w:p>
    <w:p w14:paraId="4AF78D5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（二）要求评标委员会成员或者招标人以其指定的投标人作为中标候选人或者中标人，或者以其他方式非法干涉评标活动，影响中标结果；</w:t>
      </w:r>
    </w:p>
    <w:p w14:paraId="0FF240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（三）以其他方式非法干涉招标投标活动。</w:t>
      </w:r>
    </w:p>
    <w:p w14:paraId="677AA80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9.5 投诉</w:t>
      </w:r>
    </w:p>
    <w:p w14:paraId="5CF4C1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9.5.1供应商和其他利害关系人认为本次招标活动违反法律、法规和规章规定的，有权向有关行政监督部门投诉。</w:t>
      </w:r>
    </w:p>
    <w:p w14:paraId="0BFDBF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9.5.2供应商的质疑和投诉，详见《中华人民共和国财政部令第94号--政府采购质疑和投诉办法》有关规定。</w:t>
      </w:r>
    </w:p>
    <w:p w14:paraId="5BD2A4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9.5.3投诉人不得以投诉为名排挤竞争对手，不得进行虚假、恶意投诉，阻碍招标投标活动的正常进行。</w:t>
      </w:r>
    </w:p>
    <w:p w14:paraId="4317E0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9.6评标过程的监控</w:t>
      </w:r>
    </w:p>
    <w:p w14:paraId="5D3C2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本项目评标过程实行全程录音、录像监控，供应商在评标过程中所进行的试图影响评标结果的不公正活动，可能导致其投标被拒绝。</w:t>
      </w:r>
    </w:p>
    <w:p w14:paraId="095819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9.7质疑</w:t>
      </w:r>
    </w:p>
    <w:p w14:paraId="71FD67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9.7.1供应商对采购事项有疑问的，应当按照《政府采购质疑和投诉办法》规定，以书面形式向采购人或代理机构提出，经法定代表人签字并加盖公章。</w:t>
      </w:r>
    </w:p>
    <w:p w14:paraId="67D61B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9.7.2供应商认为采购文件、采购过程、中标或者成交结果使自己的权益受到损害的，可以在知道或者应知其权益受到损害之日起7个工作日内，以书面形式向采购人、采购代理机构提出质疑。</w:t>
      </w:r>
    </w:p>
    <w:p w14:paraId="21C478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9.7.3供应商对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提出质疑的，其质疑应当被视为无效质疑。在法定质疑期内对采购文件只能是一次性提出针对同一采购程序环节的质疑。</w:t>
      </w:r>
    </w:p>
    <w:p w14:paraId="3DB70F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3783F2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9.7.5对采购文件提出质疑的，应当在获取采购文件或者采购文件公告期限届满之日起7个工作日内提出。</w:t>
      </w:r>
    </w:p>
    <w:p w14:paraId="34187B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03E57A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9.7.7有下列情形之一的，属于无效质疑，代理机构可不予受理：</w:t>
      </w:r>
    </w:p>
    <w:p w14:paraId="2B4D118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（1）未在有效期限内提出质疑的；</w:t>
      </w:r>
    </w:p>
    <w:p w14:paraId="214C8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（2）质疑未以书面形式提出的；</w:t>
      </w:r>
    </w:p>
    <w:p w14:paraId="2D1E4D8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（3）所提交材料未明示属于质疑材料的；</w:t>
      </w:r>
    </w:p>
    <w:p w14:paraId="2E64F3E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的授权代表签署本人姓名或印盖本人姓名章的，没有法定代表人的特别授权；质疑书加盖合同专用章的；</w:t>
      </w:r>
    </w:p>
    <w:p w14:paraId="58D51BB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（5）质疑书未提供有效联系人或联系方式的；</w:t>
      </w:r>
    </w:p>
    <w:p w14:paraId="326590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（6）质疑事项已经进入投诉或者诉讼程序的；</w:t>
      </w:r>
    </w:p>
    <w:p w14:paraId="6DCC74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（7）其它不符合受理条件的情形。</w:t>
      </w:r>
    </w:p>
    <w:p w14:paraId="0A2E9D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2A7278F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9.7.9供应商对评审过程、中标或者成交结果提出质疑的，采购人、采购代理机构可以组织原评标委员会、竞争性谈判小组、询价小组或者竞争性磋商小组协助答复质疑。</w:t>
      </w:r>
    </w:p>
    <w:p w14:paraId="261A19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9.7.10质疑人有下列情形之一的，代理机构应驳回质疑：</w:t>
      </w:r>
    </w:p>
    <w:p w14:paraId="0A8804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（1）质疑缺乏事实和法律依据的；</w:t>
      </w:r>
    </w:p>
    <w:p w14:paraId="76A189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（2）质疑人捏造事实、提供虚假材料，或在一定期限内多次质疑而无实据的；</w:t>
      </w:r>
    </w:p>
    <w:p w14:paraId="0E6691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（3）质疑已经处理并答复后，质疑人就同一事项又提起质疑且未提供新的有效证据的；</w:t>
      </w:r>
    </w:p>
    <w:p w14:paraId="7EDB897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（4）其他根据相关法律、法规应当予以驳回的情形。</w:t>
      </w:r>
    </w:p>
    <w:p w14:paraId="5DBB865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9.7.11供应商进行虚假和恶意质疑的，代理机构可以提请有关部门将其列入不良记录名单，在一至三年内禁止参加政府采购活动，并将处理决定在相关政府采购媒体上公布。</w:t>
      </w:r>
    </w:p>
    <w:p w14:paraId="63CF213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9.7.12采购人、采购代理机构认为供应商质疑不成立，或者成立但未对中标、成交结果构成影响的，继续开展采购活动；认为供应商质疑成立且影响或者可能影响中标、成交结果的，按照下列情况处理：</w:t>
      </w:r>
    </w:p>
    <w:p w14:paraId="539FD0B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03B4127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73D14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质疑答复导致中标、成交结果改变的，采购人或者采购代理机构应当将有关情况书面报告本级财政部门。</w:t>
      </w:r>
    </w:p>
    <w:p w14:paraId="6F42237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39C5E767">
      <w:pPr>
        <w:rPr>
          <w:rFonts w:hint="eastAsia" w:ascii="宋体" w:hAnsi="宋体" w:eastAsia="宋体" w:cs="宋体"/>
          <w:b/>
          <w:color w:val="000000" w:themeColor="text1"/>
          <w:sz w:val="28"/>
          <w:szCs w:val="28"/>
          <w14:textFill>
            <w14:solidFill>
              <w14:schemeClr w14:val="tx1"/>
            </w14:solidFill>
          </w14:textFill>
        </w:rPr>
      </w:pPr>
    </w:p>
    <w:p w14:paraId="1CC80E12">
      <w:pPr>
        <w:rPr>
          <w:rFonts w:hint="eastAsia" w:ascii="宋体" w:hAnsi="宋体" w:eastAsia="宋体" w:cs="宋体"/>
          <w:b/>
          <w:color w:val="000000" w:themeColor="text1"/>
          <w:sz w:val="28"/>
          <w:szCs w:val="28"/>
          <w14:textFill>
            <w14:solidFill>
              <w14:schemeClr w14:val="tx1"/>
            </w14:solidFill>
          </w14:textFill>
        </w:rPr>
      </w:pPr>
    </w:p>
    <w:p w14:paraId="5E41A039">
      <w:pPr>
        <w:rPr>
          <w:rFonts w:hint="eastAsia" w:ascii="宋体" w:hAnsi="宋体" w:eastAsia="宋体" w:cs="宋体"/>
          <w:b/>
          <w:color w:val="000000" w:themeColor="text1"/>
          <w:sz w:val="28"/>
          <w:szCs w:val="28"/>
          <w14:textFill>
            <w14:solidFill>
              <w14:schemeClr w14:val="tx1"/>
            </w14:solidFill>
          </w14:textFill>
        </w:rPr>
      </w:pPr>
    </w:p>
    <w:p w14:paraId="29742A17">
      <w:pPr>
        <w:rPr>
          <w:rFonts w:hint="eastAsia" w:ascii="宋体" w:hAnsi="宋体" w:eastAsia="宋体" w:cs="宋体"/>
          <w:b/>
          <w:color w:val="000000" w:themeColor="text1"/>
          <w:sz w:val="28"/>
          <w:szCs w:val="28"/>
          <w14:textFill>
            <w14:solidFill>
              <w14:schemeClr w14:val="tx1"/>
            </w14:solidFill>
          </w14:textFill>
        </w:rPr>
      </w:pPr>
    </w:p>
    <w:p w14:paraId="2670E867">
      <w:pPr>
        <w:rPr>
          <w:rFonts w:hint="eastAsia" w:ascii="宋体" w:hAnsi="宋体" w:eastAsia="宋体" w:cs="宋体"/>
          <w:b/>
          <w:color w:val="000000" w:themeColor="text1"/>
          <w:sz w:val="28"/>
          <w:szCs w:val="28"/>
          <w14:textFill>
            <w14:solidFill>
              <w14:schemeClr w14:val="tx1"/>
            </w14:solidFill>
          </w14:textFill>
        </w:rPr>
      </w:pPr>
    </w:p>
    <w:p w14:paraId="0481254A">
      <w:pPr>
        <w:rPr>
          <w:rFonts w:hint="eastAsia" w:ascii="宋体" w:hAnsi="宋体" w:eastAsia="宋体" w:cs="宋体"/>
          <w:b/>
          <w:color w:val="000000" w:themeColor="text1"/>
          <w:sz w:val="28"/>
          <w:szCs w:val="28"/>
          <w14:textFill>
            <w14:solidFill>
              <w14:schemeClr w14:val="tx1"/>
            </w14:solidFill>
          </w14:textFill>
        </w:rPr>
      </w:pPr>
    </w:p>
    <w:p w14:paraId="23EA6801">
      <w:pPr>
        <w:pStyle w:val="45"/>
        <w:rPr>
          <w:rFonts w:hint="eastAsia" w:ascii="宋体" w:hAnsi="宋体" w:eastAsia="宋体" w:cs="宋体"/>
          <w:b/>
          <w:color w:val="000000" w:themeColor="text1"/>
          <w:sz w:val="28"/>
          <w:szCs w:val="28"/>
          <w14:textFill>
            <w14:solidFill>
              <w14:schemeClr w14:val="tx1"/>
            </w14:solidFill>
          </w14:textFill>
        </w:rPr>
      </w:pPr>
    </w:p>
    <w:p w14:paraId="40444DB8">
      <w:pPr>
        <w:pStyle w:val="45"/>
        <w:rPr>
          <w:rFonts w:hint="eastAsia" w:ascii="宋体" w:hAnsi="宋体" w:eastAsia="宋体" w:cs="宋体"/>
          <w:b/>
          <w:color w:val="000000" w:themeColor="text1"/>
          <w:sz w:val="28"/>
          <w:szCs w:val="28"/>
          <w14:textFill>
            <w14:solidFill>
              <w14:schemeClr w14:val="tx1"/>
            </w14:solidFill>
          </w14:textFill>
        </w:rPr>
      </w:pPr>
    </w:p>
    <w:p w14:paraId="07FCC416">
      <w:pPr>
        <w:pStyle w:val="45"/>
        <w:rPr>
          <w:rFonts w:hint="eastAsia" w:ascii="宋体" w:hAnsi="宋体" w:eastAsia="宋体" w:cs="宋体"/>
          <w:b/>
          <w:color w:val="000000" w:themeColor="text1"/>
          <w:sz w:val="28"/>
          <w:szCs w:val="28"/>
          <w14:textFill>
            <w14:solidFill>
              <w14:schemeClr w14:val="tx1"/>
            </w14:solidFill>
          </w14:textFill>
        </w:rPr>
      </w:pPr>
    </w:p>
    <w:p w14:paraId="0112D9DD">
      <w:pPr>
        <w:pStyle w:val="45"/>
        <w:rPr>
          <w:rFonts w:hint="eastAsia" w:ascii="宋体" w:hAnsi="宋体" w:eastAsia="宋体" w:cs="宋体"/>
          <w:b/>
          <w:color w:val="000000" w:themeColor="text1"/>
          <w:sz w:val="28"/>
          <w:szCs w:val="28"/>
          <w14:textFill>
            <w14:solidFill>
              <w14:schemeClr w14:val="tx1"/>
            </w14:solidFill>
          </w14:textFill>
        </w:rPr>
      </w:pPr>
    </w:p>
    <w:p w14:paraId="69627DE9">
      <w:pPr>
        <w:pStyle w:val="45"/>
        <w:rPr>
          <w:rFonts w:hint="eastAsia" w:ascii="宋体" w:hAnsi="宋体" w:eastAsia="宋体" w:cs="宋体"/>
          <w:b/>
          <w:color w:val="000000" w:themeColor="text1"/>
          <w:sz w:val="28"/>
          <w:szCs w:val="28"/>
          <w14:textFill>
            <w14:solidFill>
              <w14:schemeClr w14:val="tx1"/>
            </w14:solidFill>
          </w14:textFill>
        </w:rPr>
      </w:pPr>
    </w:p>
    <w:p w14:paraId="49E8B36E">
      <w:pPr>
        <w:pStyle w:val="45"/>
        <w:rPr>
          <w:rFonts w:hint="eastAsia" w:ascii="宋体" w:hAnsi="宋体" w:eastAsia="宋体" w:cs="宋体"/>
          <w:b/>
          <w:color w:val="000000" w:themeColor="text1"/>
          <w:sz w:val="28"/>
          <w:szCs w:val="28"/>
          <w14:textFill>
            <w14:solidFill>
              <w14:schemeClr w14:val="tx1"/>
            </w14:solidFill>
          </w14:textFill>
        </w:rPr>
      </w:pPr>
    </w:p>
    <w:p w14:paraId="7CE978D0">
      <w:pPr>
        <w:pStyle w:val="45"/>
        <w:rPr>
          <w:rFonts w:hint="eastAsia" w:ascii="宋体" w:hAnsi="宋体" w:eastAsia="宋体" w:cs="宋体"/>
          <w:b/>
          <w:color w:val="000000" w:themeColor="text1"/>
          <w:sz w:val="28"/>
          <w:szCs w:val="28"/>
          <w14:textFill>
            <w14:solidFill>
              <w14:schemeClr w14:val="tx1"/>
            </w14:solidFill>
          </w14:textFill>
        </w:rPr>
      </w:pPr>
    </w:p>
    <w:p w14:paraId="027C5578">
      <w:pPr>
        <w:pStyle w:val="45"/>
        <w:rPr>
          <w:rFonts w:hint="eastAsia" w:ascii="宋体" w:hAnsi="宋体" w:eastAsia="宋体" w:cs="宋体"/>
          <w:b/>
          <w:color w:val="000000" w:themeColor="text1"/>
          <w:sz w:val="28"/>
          <w:szCs w:val="28"/>
          <w14:textFill>
            <w14:solidFill>
              <w14:schemeClr w14:val="tx1"/>
            </w14:solidFill>
          </w14:textFill>
        </w:rPr>
      </w:pPr>
    </w:p>
    <w:p w14:paraId="4C12FFF7">
      <w:pPr>
        <w:pStyle w:val="45"/>
        <w:rPr>
          <w:rFonts w:hint="eastAsia" w:ascii="宋体" w:hAnsi="宋体" w:eastAsia="宋体" w:cs="宋体"/>
          <w:b/>
          <w:color w:val="000000" w:themeColor="text1"/>
          <w:sz w:val="28"/>
          <w:szCs w:val="28"/>
          <w14:textFill>
            <w14:solidFill>
              <w14:schemeClr w14:val="tx1"/>
            </w14:solidFill>
          </w14:textFill>
        </w:rPr>
      </w:pPr>
    </w:p>
    <w:p w14:paraId="7CD7BEE3">
      <w:pPr>
        <w:pStyle w:val="45"/>
        <w:rPr>
          <w:rFonts w:hint="eastAsia" w:ascii="宋体" w:hAnsi="宋体" w:eastAsia="宋体" w:cs="宋体"/>
          <w:b/>
          <w:color w:val="000000" w:themeColor="text1"/>
          <w:sz w:val="28"/>
          <w:szCs w:val="28"/>
          <w14:textFill>
            <w14:solidFill>
              <w14:schemeClr w14:val="tx1"/>
            </w14:solidFill>
          </w14:textFill>
        </w:rPr>
      </w:pPr>
    </w:p>
    <w:p w14:paraId="3CE7CB4D">
      <w:pPr>
        <w:pStyle w:val="45"/>
        <w:rPr>
          <w:rFonts w:hint="eastAsia" w:ascii="宋体" w:hAnsi="宋体" w:eastAsia="宋体" w:cs="宋体"/>
          <w:b/>
          <w:color w:val="000000" w:themeColor="text1"/>
          <w:sz w:val="28"/>
          <w:szCs w:val="28"/>
          <w14:textFill>
            <w14:solidFill>
              <w14:schemeClr w14:val="tx1"/>
            </w14:solidFill>
          </w14:textFill>
        </w:rPr>
      </w:pPr>
    </w:p>
    <w:p w14:paraId="0BE073F1">
      <w:pPr>
        <w:pStyle w:val="45"/>
        <w:rPr>
          <w:rFonts w:hint="eastAsia" w:ascii="宋体" w:hAnsi="宋体" w:eastAsia="宋体" w:cs="宋体"/>
          <w:b/>
          <w:color w:val="000000" w:themeColor="text1"/>
          <w:sz w:val="28"/>
          <w:szCs w:val="28"/>
          <w14:textFill>
            <w14:solidFill>
              <w14:schemeClr w14:val="tx1"/>
            </w14:solidFill>
          </w14:textFill>
        </w:rPr>
      </w:pPr>
    </w:p>
    <w:p w14:paraId="6FCCAB01">
      <w:pPr>
        <w:pStyle w:val="45"/>
        <w:rPr>
          <w:rFonts w:hint="eastAsia" w:ascii="宋体" w:hAnsi="宋体" w:eastAsia="宋体" w:cs="宋体"/>
          <w:b/>
          <w:color w:val="000000" w:themeColor="text1"/>
          <w:sz w:val="28"/>
          <w:szCs w:val="28"/>
          <w14:textFill>
            <w14:solidFill>
              <w14:schemeClr w14:val="tx1"/>
            </w14:solidFill>
          </w14:textFill>
        </w:rPr>
      </w:pPr>
    </w:p>
    <w:p w14:paraId="17636EA1">
      <w:pPr>
        <w:pStyle w:val="45"/>
        <w:rPr>
          <w:rFonts w:hint="eastAsia" w:ascii="宋体" w:hAnsi="宋体" w:eastAsia="宋体" w:cs="宋体"/>
          <w:b/>
          <w:color w:val="000000" w:themeColor="text1"/>
          <w:sz w:val="28"/>
          <w:szCs w:val="28"/>
          <w14:textFill>
            <w14:solidFill>
              <w14:schemeClr w14:val="tx1"/>
            </w14:solidFill>
          </w14:textFill>
        </w:rPr>
      </w:pPr>
    </w:p>
    <w:p w14:paraId="3F6FAF41">
      <w:pPr>
        <w:pStyle w:val="45"/>
        <w:rPr>
          <w:rFonts w:hint="eastAsia" w:ascii="宋体" w:hAnsi="宋体" w:eastAsia="宋体" w:cs="宋体"/>
          <w:b/>
          <w:color w:val="000000" w:themeColor="text1"/>
          <w:sz w:val="28"/>
          <w:szCs w:val="28"/>
          <w14:textFill>
            <w14:solidFill>
              <w14:schemeClr w14:val="tx1"/>
            </w14:solidFill>
          </w14:textFill>
        </w:rPr>
      </w:pPr>
    </w:p>
    <w:p w14:paraId="6B9146D8">
      <w:pPr>
        <w:pStyle w:val="45"/>
        <w:rPr>
          <w:rFonts w:hint="eastAsia" w:ascii="宋体" w:hAnsi="宋体" w:eastAsia="宋体" w:cs="宋体"/>
          <w:b/>
          <w:color w:val="000000" w:themeColor="text1"/>
          <w:sz w:val="28"/>
          <w:szCs w:val="28"/>
          <w14:textFill>
            <w14:solidFill>
              <w14:schemeClr w14:val="tx1"/>
            </w14:solidFill>
          </w14:textFill>
        </w:rPr>
      </w:pPr>
    </w:p>
    <w:p w14:paraId="15E2D91F">
      <w:pPr>
        <w:pStyle w:val="45"/>
        <w:rPr>
          <w:rFonts w:hint="eastAsia" w:ascii="宋体" w:hAnsi="宋体" w:eastAsia="宋体" w:cs="宋体"/>
          <w:b/>
          <w:color w:val="000000" w:themeColor="text1"/>
          <w:sz w:val="28"/>
          <w:szCs w:val="28"/>
          <w14:textFill>
            <w14:solidFill>
              <w14:schemeClr w14:val="tx1"/>
            </w14:solidFill>
          </w14:textFill>
        </w:rPr>
      </w:pPr>
    </w:p>
    <w:p w14:paraId="09BA11AA">
      <w:pPr>
        <w:pStyle w:val="45"/>
        <w:rPr>
          <w:rFonts w:hint="eastAsia" w:ascii="宋体" w:hAnsi="宋体" w:eastAsia="宋体" w:cs="宋体"/>
          <w:b/>
          <w:color w:val="000000" w:themeColor="text1"/>
          <w:sz w:val="28"/>
          <w:szCs w:val="28"/>
          <w14:textFill>
            <w14:solidFill>
              <w14:schemeClr w14:val="tx1"/>
            </w14:solidFill>
          </w14:textFill>
        </w:rPr>
      </w:pPr>
    </w:p>
    <w:p w14:paraId="4F2C1AAA">
      <w:pPr>
        <w:pStyle w:val="45"/>
        <w:rPr>
          <w:rFonts w:hint="eastAsia" w:ascii="宋体" w:hAnsi="宋体" w:eastAsia="宋体" w:cs="宋体"/>
          <w:b/>
          <w:color w:val="000000" w:themeColor="text1"/>
          <w:sz w:val="28"/>
          <w:szCs w:val="28"/>
          <w14:textFill>
            <w14:solidFill>
              <w14:schemeClr w14:val="tx1"/>
            </w14:solidFill>
          </w14:textFill>
        </w:rPr>
      </w:pPr>
    </w:p>
    <w:p w14:paraId="191B6E14">
      <w:pPr>
        <w:pStyle w:val="45"/>
        <w:rPr>
          <w:rFonts w:hint="eastAsia" w:ascii="宋体" w:hAnsi="宋体" w:eastAsia="宋体" w:cs="宋体"/>
          <w:b/>
          <w:color w:val="000000" w:themeColor="text1"/>
          <w:sz w:val="28"/>
          <w:szCs w:val="28"/>
          <w14:textFill>
            <w14:solidFill>
              <w14:schemeClr w14:val="tx1"/>
            </w14:solidFill>
          </w14:textFill>
        </w:rPr>
      </w:pPr>
    </w:p>
    <w:p w14:paraId="5F9338B6">
      <w:pPr>
        <w:rPr>
          <w:rFonts w:hint="eastAsia" w:ascii="宋体" w:hAnsi="宋体" w:eastAsia="宋体" w:cs="宋体"/>
          <w:b/>
          <w:color w:val="000000" w:themeColor="text1"/>
          <w:sz w:val="28"/>
          <w:szCs w:val="28"/>
          <w14:textFill>
            <w14:solidFill>
              <w14:schemeClr w14:val="tx1"/>
            </w14:solidFill>
          </w14:textFill>
        </w:rPr>
      </w:pPr>
    </w:p>
    <w:p w14:paraId="6800EDAF">
      <w:pPr>
        <w:rPr>
          <w:rFonts w:hint="eastAsia" w:ascii="宋体" w:hAnsi="宋体" w:eastAsia="宋体" w:cs="宋体"/>
          <w:b/>
          <w:color w:val="000000" w:themeColor="text1"/>
          <w:sz w:val="28"/>
          <w:szCs w:val="28"/>
          <w14:textFill>
            <w14:solidFill>
              <w14:schemeClr w14:val="tx1"/>
            </w14:solidFill>
          </w14:textFill>
        </w:rPr>
      </w:pPr>
    </w:p>
    <w:p w14:paraId="54060828">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附件①</w:t>
      </w:r>
    </w:p>
    <w:p w14:paraId="1CCAB2A8">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7293A80">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一、质疑供应商基本信息</w:t>
      </w:r>
    </w:p>
    <w:p w14:paraId="06950A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E6EEF0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0C0FBD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1DA5D95">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44D3D7F">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2476AD">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04C3E6">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二、质疑项目基本情况</w:t>
      </w:r>
    </w:p>
    <w:p w14:paraId="7A59932D">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7BD1595">
      <w:pPr>
        <w:adjustRightInd w:val="0"/>
        <w:snapToGrid w:val="0"/>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2DBE6A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3A08A34">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采购文件获取日期：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DA5F37B">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三、质疑事项具体内容</w:t>
      </w:r>
    </w:p>
    <w:p w14:paraId="2B8CD2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B28BD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7704D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8A8C39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质疑事项2</w:t>
      </w:r>
    </w:p>
    <w:p w14:paraId="666D65F1">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285D2C72">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四、与质疑事项相关的质疑请求</w:t>
      </w:r>
    </w:p>
    <w:p w14:paraId="5C21E9C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491DAE3">
      <w:pPr>
        <w:spacing w:line="360" w:lineRule="auto"/>
        <w:rPr>
          <w:rFonts w:hint="eastAsia" w:ascii="宋体" w:hAnsi="宋体" w:eastAsia="宋体" w:cs="宋体"/>
          <w:color w:val="000000" w:themeColor="text1"/>
          <w:sz w:val="28"/>
          <w:szCs w:val="28"/>
          <w14:textFill>
            <w14:solidFill>
              <w14:schemeClr w14:val="tx1"/>
            </w14:solidFill>
          </w14:textFill>
        </w:rPr>
      </w:pPr>
    </w:p>
    <w:p w14:paraId="7ACFD41B">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 xml:space="preserve">)：                   公章：                      </w:t>
      </w:r>
    </w:p>
    <w:p w14:paraId="60FB75A0">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    </w:t>
      </w:r>
    </w:p>
    <w:p w14:paraId="3BB0582E">
      <w:pPr>
        <w:spacing w:line="360" w:lineRule="auto"/>
        <w:rPr>
          <w:rFonts w:hint="eastAsia" w:ascii="宋体" w:hAnsi="宋体" w:eastAsia="宋体" w:cs="宋体"/>
          <w:b/>
          <w:color w:val="000000" w:themeColor="text1"/>
          <w:sz w:val="28"/>
          <w:szCs w:val="28"/>
          <w14:textFill>
            <w14:solidFill>
              <w14:schemeClr w14:val="tx1"/>
            </w14:solidFill>
          </w14:textFill>
        </w:rPr>
      </w:pPr>
    </w:p>
    <w:p w14:paraId="67BB9A48">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质疑函制作说明：</w:t>
      </w:r>
    </w:p>
    <w:p w14:paraId="162CB217">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1.供应商提出质疑时，应提交质疑函和必要的证明材料。</w:t>
      </w:r>
    </w:p>
    <w:p w14:paraId="72ADBEA6">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8"/>
          <w:szCs w:val="28"/>
          <w14:textFill>
            <w14:solidFill>
              <w14:schemeClr w14:val="tx1"/>
            </w14:solidFill>
          </w14:textFill>
        </w:rPr>
        <w:t>供应商签署的授权委托书。授权委托书应载明代理人的姓名或者名称、代理事项、具体权限、期限和相关事项。</w:t>
      </w:r>
    </w:p>
    <w:p w14:paraId="03CD4CE1">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3.质疑供应商若对项目的某一分包进行质疑，质疑函中应列明具体分包号。</w:t>
      </w:r>
    </w:p>
    <w:p w14:paraId="0B643E0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4.质疑函的质疑事项应具体、明确，并有必要的事实依据和法律依据。</w:t>
      </w:r>
    </w:p>
    <w:p w14:paraId="75D9828A">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5.质疑函的质疑请求应与质疑事项相关。</w:t>
      </w:r>
    </w:p>
    <w:p w14:paraId="33012EB9">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5C59A5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附件②</w:t>
      </w:r>
    </w:p>
    <w:p w14:paraId="099FB25A">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投诉书范本</w:t>
      </w:r>
    </w:p>
    <w:p w14:paraId="1A0ADD97">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一、投诉相关主体基本情况</w:t>
      </w:r>
    </w:p>
    <w:p w14:paraId="12DF1913">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7758E3">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938563E">
      <w:pPr>
        <w:tabs>
          <w:tab w:val="left" w:pos="6510"/>
        </w:tabs>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法定代表人/主要负责人：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879A47">
      <w:pPr>
        <w:tabs>
          <w:tab w:val="left" w:pos="6510"/>
        </w:tabs>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AD94F8">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6F0DB9">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1F46244">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992D90D">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D54E0A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81828D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被投诉人2</w:t>
      </w:r>
    </w:p>
    <w:p w14:paraId="45575572">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3EF7DA20">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50ACA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D6BA46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76E5070">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二、投诉项目基本情况</w:t>
      </w:r>
    </w:p>
    <w:p w14:paraId="52C9D01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ED0BDB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3540A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2D395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代理机构名称：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F96F1F5">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F9D13B6">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采购结果公告: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D1F60B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三、质疑基本情况</w:t>
      </w:r>
    </w:p>
    <w:p w14:paraId="53646D83">
      <w:pPr>
        <w:spacing w:line="360" w:lineRule="auto"/>
        <w:ind w:firstLine="560" w:firstLineChars="200"/>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日,向</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提出质疑，质疑事项为：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84D6F69">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采购人/代理机构</w:t>
      </w:r>
      <w:r>
        <w:rPr>
          <w:rFonts w:hint="eastAsia" w:ascii="宋体" w:hAnsi="宋体" w:eastAsia="宋体" w:cs="宋体"/>
          <w:color w:val="000000" w:themeColor="text1"/>
          <w:sz w:val="28"/>
          <w:szCs w:val="28"/>
          <w14:textFill>
            <w14:solidFill>
              <w14:schemeClr w14:val="tx1"/>
            </w14:solidFill>
          </w14:textFill>
        </w:rPr>
        <w:t>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日,就质疑事项作出了答复/没有在法定期限内作出答复。</w:t>
      </w:r>
    </w:p>
    <w:p w14:paraId="46257A09">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四、投诉事项具体内容</w:t>
      </w:r>
    </w:p>
    <w:p w14:paraId="44EA7447">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 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1FE10F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9A1A2BA">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3F0592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投诉事项2</w:t>
      </w:r>
    </w:p>
    <w:p w14:paraId="3F6BE35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76391B7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五、与投诉事项相关的投诉请求</w:t>
      </w:r>
    </w:p>
    <w:p w14:paraId="67C3EBA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BFD0C2">
      <w:pPr>
        <w:spacing w:line="360" w:lineRule="auto"/>
        <w:rPr>
          <w:rFonts w:hint="eastAsia" w:ascii="宋体" w:hAnsi="宋体" w:eastAsia="宋体" w:cs="宋体"/>
          <w:color w:val="000000" w:themeColor="text1"/>
          <w:sz w:val="28"/>
          <w:szCs w:val="28"/>
          <w14:textFill>
            <w14:solidFill>
              <w14:schemeClr w14:val="tx1"/>
            </w14:solidFill>
          </w14:textFill>
        </w:rPr>
      </w:pPr>
    </w:p>
    <w:p w14:paraId="591910F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公章：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42561C9">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52767EB">
      <w:pPr>
        <w:spacing w:line="360" w:lineRule="auto"/>
        <w:rPr>
          <w:rFonts w:hint="eastAsia" w:ascii="宋体" w:hAnsi="宋体" w:eastAsia="宋体" w:cs="宋体"/>
          <w:b/>
          <w:color w:val="000000" w:themeColor="text1"/>
          <w:sz w:val="28"/>
          <w:szCs w:val="28"/>
          <w14:textFill>
            <w14:solidFill>
              <w14:schemeClr w14:val="tx1"/>
            </w14:solidFill>
          </w14:textFill>
        </w:rPr>
      </w:pPr>
    </w:p>
    <w:p w14:paraId="6B835B5A">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p>
    <w:p w14:paraId="30C39BD1">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投诉书制作说明：</w:t>
      </w:r>
    </w:p>
    <w:p w14:paraId="2BD567D0">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1.投诉人提起投诉时，应当提交投诉书和必要的证明材料，并按照被投诉人和与投诉事项有关的供应商数量提供投诉书副本。</w:t>
      </w:r>
    </w:p>
    <w:p w14:paraId="2E21A247">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8"/>
          <w:szCs w:val="28"/>
          <w14:textFill>
            <w14:solidFill>
              <w14:schemeClr w14:val="tx1"/>
            </w14:solidFill>
          </w14:textFill>
        </w:rPr>
        <w:t>投诉人签署的授权委托书。授权委托书应当载明代理人的姓名或者名称、代理事项、具体权限、期限和相关事项。</w:t>
      </w:r>
    </w:p>
    <w:p w14:paraId="0BD9C76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3.投诉人若对项目的某一分包进行投诉，投诉书应列明具体分包号。</w:t>
      </w:r>
    </w:p>
    <w:p w14:paraId="3C0FB7F3">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4.投诉书应简要列明质疑事项，质疑函、质疑答复等作为附件材料提供。</w:t>
      </w:r>
    </w:p>
    <w:p w14:paraId="60C1272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5.投诉书的投诉事项应具体、明确，并有必要的事实依据和法律依据。</w:t>
      </w:r>
    </w:p>
    <w:p w14:paraId="6566CC9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6.投诉书的投诉请求应与投诉事项相关。</w:t>
      </w:r>
    </w:p>
    <w:p w14:paraId="435FC0E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7E77B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sectPr>
          <w:footerReference r:id="rId10" w:type="first"/>
          <w:footerReference r:id="rId9" w:type="default"/>
          <w:pgSz w:w="11906" w:h="16838"/>
          <w:pgMar w:top="1440" w:right="1440" w:bottom="1440" w:left="1440" w:header="851" w:footer="992" w:gutter="0"/>
          <w:lnNumType w:countBy="0" w:distance="360"/>
          <w:pgNumType w:fmt="decimal"/>
          <w:cols w:space="720" w:num="1"/>
          <w:titlePg/>
          <w:docGrid w:linePitch="312" w:charSpace="0"/>
        </w:sectPr>
      </w:pPr>
    </w:p>
    <w:p w14:paraId="24828046">
      <w:pPr>
        <w:spacing w:line="360" w:lineRule="auto"/>
        <w:ind w:firstLine="562" w:firstLineChars="200"/>
        <w:outlineLvl w:val="1"/>
        <w:rPr>
          <w:rFonts w:hint="eastAsia" w:ascii="宋体" w:hAnsi="宋体" w:eastAsia="宋体" w:cs="宋体"/>
          <w:b/>
          <w:color w:val="000000" w:themeColor="text1"/>
          <w:sz w:val="28"/>
          <w:szCs w:val="28"/>
          <w14:textFill>
            <w14:solidFill>
              <w14:schemeClr w14:val="tx1"/>
            </w14:solidFill>
          </w14:textFill>
        </w:rPr>
      </w:pPr>
      <w:bookmarkStart w:id="100" w:name="_Toc526842692"/>
      <w:bookmarkStart w:id="101" w:name="_Toc25074"/>
      <w:bookmarkStart w:id="102" w:name="_Toc421778374"/>
      <w:bookmarkStart w:id="103" w:name="_Toc420591652"/>
      <w:bookmarkStart w:id="104" w:name="_Toc425240473"/>
      <w:r>
        <w:rPr>
          <w:rFonts w:hint="eastAsia" w:ascii="宋体" w:hAnsi="宋体" w:eastAsia="宋体" w:cs="宋体"/>
          <w:b/>
          <w:color w:val="000000" w:themeColor="text1"/>
          <w:sz w:val="28"/>
          <w:szCs w:val="28"/>
          <w14:textFill>
            <w14:solidFill>
              <w14:schemeClr w14:val="tx1"/>
            </w14:solidFill>
          </w14:textFill>
        </w:rPr>
        <w:t>10、需要补充的其他内容</w:t>
      </w:r>
      <w:bookmarkEnd w:id="100"/>
      <w:bookmarkEnd w:id="101"/>
      <w:bookmarkStart w:id="105" w:name="_Toc356305901"/>
    </w:p>
    <w:bookmarkEnd w:id="102"/>
    <w:bookmarkEnd w:id="103"/>
    <w:bookmarkEnd w:id="104"/>
    <w:bookmarkEnd w:id="105"/>
    <w:p w14:paraId="060E34B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bookmarkStart w:id="106" w:name="_Hlk525811728"/>
      <w:r>
        <w:rPr>
          <w:rFonts w:hint="eastAsia" w:ascii="宋体" w:hAnsi="宋体" w:eastAsia="宋体" w:cs="宋体"/>
          <w:b/>
          <w:color w:val="000000" w:themeColor="text1"/>
          <w:sz w:val="28"/>
          <w:szCs w:val="28"/>
          <w14:textFill>
            <w14:solidFill>
              <w14:schemeClr w14:val="tx1"/>
            </w14:solidFill>
          </w14:textFill>
        </w:rPr>
        <w:t>10.</w:t>
      </w:r>
      <w:r>
        <w:rPr>
          <w:rFonts w:hint="eastAsia" w:ascii="宋体" w:hAnsi="宋体" w:eastAsia="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合格投标人不足3家的有关法律条文</w:t>
      </w:r>
    </w:p>
    <w:bookmarkEnd w:id="106"/>
    <w:p w14:paraId="008BBCE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w:t>
      </w:r>
      <w:bookmarkStart w:id="107" w:name="_Toc525798436"/>
      <w:r>
        <w:rPr>
          <w:rFonts w:hint="eastAsia" w:ascii="宋体" w:hAnsi="宋体" w:eastAsia="宋体" w:cs="宋体"/>
          <w:b/>
          <w:color w:val="000000" w:themeColor="text1"/>
          <w:sz w:val="28"/>
          <w:szCs w:val="28"/>
          <w14:textFill>
            <w14:solidFill>
              <w14:schemeClr w14:val="tx1"/>
            </w14:solidFill>
          </w14:textFill>
        </w:rPr>
        <w:t>财政部关于政府采购竞争性磋商采购方式管理暂行办法有关问题的补充通知</w:t>
      </w:r>
      <w:bookmarkEnd w:id="107"/>
      <w:r>
        <w:rPr>
          <w:rFonts w:hint="eastAsia" w:ascii="宋体" w:hAnsi="宋体" w:eastAsia="宋体" w:cs="宋体"/>
          <w:b/>
          <w:color w:val="000000" w:themeColor="text1"/>
          <w:sz w:val="28"/>
          <w:szCs w:val="28"/>
          <w14:textFill>
            <w14:solidFill>
              <w14:schemeClr w14:val="tx1"/>
            </w14:solidFill>
          </w14:textFill>
        </w:rPr>
        <w:t>--财库〔2015〕124号</w:t>
      </w:r>
    </w:p>
    <w:p w14:paraId="7F77F9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70C3420">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290602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3B4FEC3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EE313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最后报价是供应商响应文件的有效组成部分。符合本办法第三条第四项情形的，提交最后报价的供应商可以为2家。</w:t>
      </w:r>
    </w:p>
    <w:p w14:paraId="6CC3CF4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761699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371A8E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出现相同报价的，可再次报价，直至产生唯一最低报价。如果因此导致报价在预算之内的供应商不足三家的情况，可以比照前款规定执行。</w:t>
      </w:r>
    </w:p>
    <w:p w14:paraId="53116E8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E9FA6B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B1006C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2981BE89">
      <w:pPr>
        <w:spacing w:line="360" w:lineRule="auto"/>
        <w:rPr>
          <w:rFonts w:hint="eastAsia" w:ascii="宋体" w:hAnsi="宋体" w:eastAsia="宋体" w:cs="宋体"/>
          <w:color w:val="000000" w:themeColor="text1"/>
          <w:sz w:val="28"/>
          <w:szCs w:val="28"/>
          <w14:textFill>
            <w14:solidFill>
              <w14:schemeClr w14:val="tx1"/>
            </w14:solidFill>
          </w14:textFill>
        </w:rPr>
      </w:pPr>
    </w:p>
    <w:p w14:paraId="4B497B13">
      <w:pPr>
        <w:pStyle w:val="2"/>
        <w:numPr>
          <w:ilvl w:val="0"/>
          <w:numId w:val="4"/>
        </w:numPr>
        <w:jc w:val="center"/>
        <w:rPr>
          <w:rFonts w:hint="eastAsia" w:ascii="宋体" w:hAnsi="宋体" w:eastAsia="宋体" w:cs="宋体"/>
          <w:color w:val="000000" w:themeColor="text1"/>
          <w:sz w:val="32"/>
          <w:szCs w:val="32"/>
          <w14:textFill>
            <w14:solidFill>
              <w14:schemeClr w14:val="tx1"/>
            </w14:solidFill>
          </w14:textFill>
        </w:rPr>
      </w:pPr>
      <w:bookmarkStart w:id="108" w:name="_Toc421778376"/>
      <w:bookmarkStart w:id="109" w:name="_Toc9686"/>
      <w:r>
        <w:rPr>
          <w:rFonts w:hint="eastAsia" w:ascii="宋体" w:hAnsi="宋体" w:eastAsia="宋体" w:cs="宋体"/>
          <w:color w:val="000000" w:themeColor="text1"/>
          <w:sz w:val="32"/>
          <w:szCs w:val="32"/>
          <w14:textFill>
            <w14:solidFill>
              <w14:schemeClr w14:val="tx1"/>
            </w14:solidFill>
          </w14:textFill>
        </w:rPr>
        <w:t>评标办法</w:t>
      </w:r>
      <w:bookmarkEnd w:id="108"/>
      <w:bookmarkEnd w:id="109"/>
    </w:p>
    <w:p w14:paraId="0BEF07F5">
      <w:pPr>
        <w:pStyle w:val="3"/>
        <w:spacing w:before="0" w:after="0" w:line="360" w:lineRule="auto"/>
        <w:jc w:val="center"/>
        <w:rPr>
          <w:rFonts w:hint="eastAsia"/>
          <w:highlight w:val="yellow"/>
        </w:rPr>
      </w:pPr>
      <w:bookmarkStart w:id="110" w:name="_Toc7185"/>
      <w:r>
        <w:rPr>
          <w:rFonts w:hint="eastAsia" w:ascii="宋体" w:hAnsi="宋体" w:eastAsia="宋体" w:cs="宋体"/>
          <w:color w:val="000000" w:themeColor="text1"/>
          <w:sz w:val="24"/>
          <w:highlight w:val="none"/>
          <w14:textFill>
            <w14:solidFill>
              <w14:schemeClr w14:val="tx1"/>
            </w14:solidFill>
          </w14:textFill>
        </w:rPr>
        <w:t>评标办法前附表</w:t>
      </w:r>
      <w:bookmarkEnd w:id="110"/>
    </w:p>
    <w:tbl>
      <w:tblPr>
        <w:tblStyle w:val="36"/>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680"/>
        <w:gridCol w:w="2543"/>
        <w:gridCol w:w="6182"/>
      </w:tblGrid>
      <w:tr w14:paraId="7AE4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4F47DFE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1" w:name="_Toc343511683"/>
            <w:r>
              <w:rPr>
                <w:rFonts w:hint="eastAsia" w:ascii="宋体" w:hAnsi="宋体" w:eastAsia="宋体" w:cs="宋体"/>
                <w:b/>
                <w:color w:val="000000" w:themeColor="text1"/>
                <w:sz w:val="28"/>
                <w:szCs w:val="28"/>
                <w14:textFill>
                  <w14:solidFill>
                    <w14:schemeClr w14:val="tx1"/>
                  </w14:solidFill>
                </w14:textFill>
              </w:rPr>
              <w:t>条款号</w:t>
            </w:r>
            <w:bookmarkEnd w:id="111"/>
          </w:p>
        </w:tc>
        <w:tc>
          <w:tcPr>
            <w:tcW w:w="2543" w:type="dxa"/>
            <w:vAlign w:val="center"/>
          </w:tcPr>
          <w:p w14:paraId="33DB4BA9">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2" w:name="_Toc343511684"/>
            <w:r>
              <w:rPr>
                <w:rFonts w:hint="eastAsia" w:ascii="宋体" w:hAnsi="宋体" w:eastAsia="宋体" w:cs="宋体"/>
                <w:b/>
                <w:color w:val="000000" w:themeColor="text1"/>
                <w:sz w:val="28"/>
                <w:szCs w:val="28"/>
                <w14:textFill>
                  <w14:solidFill>
                    <w14:schemeClr w14:val="tx1"/>
                  </w14:solidFill>
                </w14:textFill>
              </w:rPr>
              <w:t>评审因素</w:t>
            </w:r>
            <w:bookmarkEnd w:id="112"/>
          </w:p>
        </w:tc>
        <w:tc>
          <w:tcPr>
            <w:tcW w:w="6182" w:type="dxa"/>
            <w:vAlign w:val="center"/>
          </w:tcPr>
          <w:p w14:paraId="7073300B">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3" w:name="_Toc343511685"/>
            <w:r>
              <w:rPr>
                <w:rFonts w:hint="eastAsia" w:ascii="宋体" w:hAnsi="宋体" w:eastAsia="宋体" w:cs="宋体"/>
                <w:b/>
                <w:color w:val="000000" w:themeColor="text1"/>
                <w:sz w:val="28"/>
                <w:szCs w:val="28"/>
                <w14:textFill>
                  <w14:solidFill>
                    <w14:schemeClr w14:val="tx1"/>
                  </w14:solidFill>
                </w14:textFill>
              </w:rPr>
              <w:t>评审标准</w:t>
            </w:r>
            <w:bookmarkEnd w:id="113"/>
          </w:p>
        </w:tc>
      </w:tr>
      <w:tr w14:paraId="6FD3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Align w:val="center"/>
          </w:tcPr>
          <w:p w14:paraId="66BCE5A0">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val="en-US" w:eastAsia="zh-CN"/>
              </w:rPr>
              <w:t>1</w:t>
            </w:r>
          </w:p>
        </w:tc>
        <w:tc>
          <w:tcPr>
            <w:tcW w:w="680" w:type="dxa"/>
            <w:vAlign w:val="center"/>
          </w:tcPr>
          <w:p w14:paraId="10C4CAA6">
            <w:pPr>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资格</w:t>
            </w:r>
          </w:p>
          <w:p w14:paraId="0B58A4E1">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eastAsia="zh-CN"/>
              </w:rPr>
              <w:t>审查</w:t>
            </w:r>
          </w:p>
        </w:tc>
        <w:tc>
          <w:tcPr>
            <w:tcW w:w="2543" w:type="dxa"/>
            <w:vAlign w:val="center"/>
          </w:tcPr>
          <w:p w14:paraId="3AB954D6">
            <w:pPr>
              <w:spacing w:line="360" w:lineRule="auto"/>
              <w:jc w:val="center"/>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eastAsia="zh-CN"/>
              </w:rPr>
              <w:t>资格要求</w:t>
            </w:r>
          </w:p>
        </w:tc>
        <w:tc>
          <w:tcPr>
            <w:tcW w:w="6182" w:type="dxa"/>
            <w:vAlign w:val="center"/>
          </w:tcPr>
          <w:p w14:paraId="0C4ADDA7">
            <w:pPr>
              <w:spacing w:line="360" w:lineRule="auto"/>
              <w:jc w:val="both"/>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val="en-US" w:eastAsia="zh-CN"/>
              </w:rPr>
              <w:t>第二章“供应商须知”第1.4.1项规定</w:t>
            </w:r>
          </w:p>
        </w:tc>
      </w:tr>
      <w:tr w14:paraId="4D38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02" w:type="dxa"/>
            <w:vMerge w:val="restart"/>
            <w:vAlign w:val="center"/>
          </w:tcPr>
          <w:p w14:paraId="5C7B2E5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14" w:name="_Toc343511686"/>
            <w:r>
              <w:rPr>
                <w:rFonts w:hint="eastAsia" w:ascii="宋体" w:hAnsi="宋体" w:eastAsia="宋体" w:cs="宋体"/>
                <w:color w:val="000000" w:themeColor="text1"/>
                <w:sz w:val="28"/>
                <w:szCs w:val="28"/>
                <w14:textFill>
                  <w14:solidFill>
                    <w14:schemeClr w14:val="tx1"/>
                  </w14:solidFill>
                </w14:textFill>
              </w:rPr>
              <w:t>2.1.1</w:t>
            </w:r>
            <w:bookmarkEnd w:id="114"/>
          </w:p>
        </w:tc>
        <w:tc>
          <w:tcPr>
            <w:tcW w:w="680" w:type="dxa"/>
            <w:vMerge w:val="restart"/>
            <w:vAlign w:val="center"/>
          </w:tcPr>
          <w:p w14:paraId="01F81C7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15" w:name="_Toc343511687"/>
            <w:r>
              <w:rPr>
                <w:rFonts w:hint="eastAsia" w:ascii="宋体" w:hAnsi="宋体" w:eastAsia="宋体" w:cs="宋体"/>
                <w:color w:val="000000" w:themeColor="text1"/>
                <w:sz w:val="28"/>
                <w:szCs w:val="28"/>
                <w14:textFill>
                  <w14:solidFill>
                    <w14:schemeClr w14:val="tx1"/>
                  </w14:solidFill>
                </w14:textFill>
              </w:rPr>
              <w:t>形式</w:t>
            </w:r>
          </w:p>
          <w:p w14:paraId="560C867E">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评审</w:t>
            </w:r>
          </w:p>
          <w:p w14:paraId="0C34E528">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15"/>
          </w:p>
        </w:tc>
        <w:tc>
          <w:tcPr>
            <w:tcW w:w="2543" w:type="dxa"/>
            <w:vAlign w:val="center"/>
          </w:tcPr>
          <w:p w14:paraId="3237BD9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16" w:name="_Toc343511688"/>
            <w:r>
              <w:rPr>
                <w:rFonts w:hint="eastAsia" w:ascii="宋体" w:hAnsi="宋体" w:eastAsia="宋体" w:cs="宋体"/>
                <w:color w:val="000000" w:themeColor="text1"/>
                <w:sz w:val="28"/>
                <w:szCs w:val="28"/>
                <w14:textFill>
                  <w14:solidFill>
                    <w14:schemeClr w14:val="tx1"/>
                  </w14:solidFill>
                </w14:textFill>
              </w:rPr>
              <w:t>供应商名称</w:t>
            </w:r>
            <w:bookmarkEnd w:id="116"/>
          </w:p>
        </w:tc>
        <w:tc>
          <w:tcPr>
            <w:tcW w:w="6182" w:type="dxa"/>
            <w:vAlign w:val="center"/>
          </w:tcPr>
          <w:p w14:paraId="28519BC7">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17" w:name="_Toc343511689"/>
            <w:r>
              <w:rPr>
                <w:rFonts w:hint="eastAsia" w:ascii="宋体" w:hAnsi="宋体" w:eastAsia="宋体" w:cs="宋体"/>
                <w:color w:val="000000" w:themeColor="text1"/>
                <w:sz w:val="28"/>
                <w:szCs w:val="28"/>
                <w14:textFill>
                  <w14:solidFill>
                    <w14:schemeClr w14:val="tx1"/>
                  </w14:solidFill>
                </w14:textFill>
              </w:rPr>
              <w:t>与</w:t>
            </w:r>
            <w:r>
              <w:rPr>
                <w:rFonts w:hint="eastAsia" w:ascii="宋体" w:hAnsi="宋体" w:eastAsia="宋体" w:cs="宋体"/>
                <w:color w:val="000000" w:themeColor="text1"/>
                <w:sz w:val="28"/>
                <w:szCs w:val="28"/>
                <w:lang w:eastAsia="zh-CN"/>
                <w14:textFill>
                  <w14:solidFill>
                    <w14:schemeClr w14:val="tx1"/>
                  </w14:solidFill>
                </w14:textFill>
              </w:rPr>
              <w:t>营业执照</w:t>
            </w:r>
            <w:r>
              <w:rPr>
                <w:rFonts w:hint="eastAsia" w:ascii="宋体" w:hAnsi="宋体" w:eastAsia="宋体" w:cs="宋体"/>
                <w:color w:val="000000" w:themeColor="text1"/>
                <w:sz w:val="28"/>
                <w:szCs w:val="28"/>
                <w14:textFill>
                  <w14:solidFill>
                    <w14:schemeClr w14:val="tx1"/>
                  </w14:solidFill>
                </w14:textFill>
              </w:rPr>
              <w:t>、资质证书、安全生产许可证一致</w:t>
            </w:r>
            <w:bookmarkEnd w:id="117"/>
          </w:p>
        </w:tc>
      </w:tr>
      <w:tr w14:paraId="7A65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02" w:type="dxa"/>
            <w:vMerge w:val="continue"/>
            <w:vAlign w:val="center"/>
          </w:tcPr>
          <w:p w14:paraId="6F0D451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5BFBF1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297EC9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18" w:name="_Toc343511690"/>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函签字盖章</w:t>
            </w:r>
            <w:bookmarkEnd w:id="118"/>
          </w:p>
        </w:tc>
        <w:tc>
          <w:tcPr>
            <w:tcW w:w="6182" w:type="dxa"/>
            <w:vAlign w:val="center"/>
          </w:tcPr>
          <w:p w14:paraId="5721C733">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符合第二章“供应商须知”第3.7款规定</w:t>
            </w:r>
          </w:p>
        </w:tc>
      </w:tr>
      <w:tr w14:paraId="19F8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2" w:type="dxa"/>
            <w:vMerge w:val="continue"/>
            <w:vAlign w:val="center"/>
          </w:tcPr>
          <w:p w14:paraId="4AD5703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7B7523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2380A7D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19" w:name="_Toc343511692"/>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w:t>
            </w:r>
            <w:bookmarkEnd w:id="119"/>
          </w:p>
        </w:tc>
        <w:tc>
          <w:tcPr>
            <w:tcW w:w="6182" w:type="dxa"/>
            <w:vAlign w:val="center"/>
          </w:tcPr>
          <w:p w14:paraId="3447E84E">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0" w:name="_Toc343511693"/>
            <w:r>
              <w:rPr>
                <w:rFonts w:hint="eastAsia" w:ascii="宋体" w:hAnsi="宋体" w:eastAsia="宋体" w:cs="宋体"/>
                <w:color w:val="000000" w:themeColor="text1"/>
                <w:sz w:val="28"/>
                <w:szCs w:val="28"/>
                <w14:textFill>
                  <w14:solidFill>
                    <w14:schemeClr w14:val="tx1"/>
                  </w14:solidFill>
                </w14:textFill>
              </w:rPr>
              <w:t>符合第</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章“</w:t>
            </w:r>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文件格式”的要求</w:t>
            </w:r>
            <w:bookmarkEnd w:id="120"/>
          </w:p>
        </w:tc>
      </w:tr>
      <w:tr w14:paraId="5F73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802" w:type="dxa"/>
            <w:vMerge w:val="continue"/>
            <w:vAlign w:val="center"/>
          </w:tcPr>
          <w:p w14:paraId="6BD56B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8D03220">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AE24A92">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1" w:name="_Toc343511694"/>
            <w:r>
              <w:rPr>
                <w:rFonts w:hint="eastAsia" w:ascii="宋体" w:hAnsi="宋体" w:eastAsia="宋体" w:cs="宋体"/>
                <w:color w:val="000000" w:themeColor="text1"/>
                <w:sz w:val="28"/>
                <w:szCs w:val="28"/>
                <w14:textFill>
                  <w14:solidFill>
                    <w14:schemeClr w14:val="tx1"/>
                  </w14:solidFill>
                </w14:textFill>
              </w:rPr>
              <w:t>报价唯一</w:t>
            </w:r>
            <w:bookmarkEnd w:id="121"/>
          </w:p>
        </w:tc>
        <w:tc>
          <w:tcPr>
            <w:tcW w:w="6182" w:type="dxa"/>
            <w:vAlign w:val="center"/>
          </w:tcPr>
          <w:p w14:paraId="434359D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2" w:name="_Toc343511695"/>
            <w:r>
              <w:rPr>
                <w:rFonts w:hint="eastAsia" w:ascii="宋体" w:hAnsi="宋体" w:eastAsia="宋体" w:cs="宋体"/>
                <w:color w:val="000000" w:themeColor="text1"/>
                <w:sz w:val="28"/>
                <w:szCs w:val="28"/>
                <w14:textFill>
                  <w14:solidFill>
                    <w14:schemeClr w14:val="tx1"/>
                  </w14:solidFill>
                </w14:textFill>
              </w:rPr>
              <w:t>只能有一个有效报价</w:t>
            </w:r>
            <w:bookmarkEnd w:id="122"/>
          </w:p>
        </w:tc>
      </w:tr>
      <w:tr w14:paraId="72CC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802" w:type="dxa"/>
            <w:vMerge w:val="restart"/>
            <w:vAlign w:val="center"/>
          </w:tcPr>
          <w:p w14:paraId="159B59A3">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3" w:name="_Toc343511710"/>
            <w:r>
              <w:rPr>
                <w:rFonts w:hint="eastAsia" w:ascii="宋体" w:hAnsi="宋体" w:eastAsia="宋体" w:cs="宋体"/>
                <w:color w:val="000000" w:themeColor="text1"/>
                <w:sz w:val="28"/>
                <w:szCs w:val="28"/>
                <w14:textFill>
                  <w14:solidFill>
                    <w14:schemeClr w14:val="tx1"/>
                  </w14:solidFill>
                </w14:textFill>
              </w:rPr>
              <w:t>2.1.</w:t>
            </w:r>
            <w:bookmarkEnd w:id="123"/>
            <w:r>
              <w:rPr>
                <w:rFonts w:hint="eastAsia" w:ascii="宋体" w:hAnsi="宋体" w:eastAsia="宋体" w:cs="宋体"/>
                <w:color w:val="000000" w:themeColor="text1"/>
                <w:sz w:val="28"/>
                <w:szCs w:val="28"/>
                <w14:textFill>
                  <w14:solidFill>
                    <w14:schemeClr w14:val="tx1"/>
                  </w14:solidFill>
                </w14:textFill>
              </w:rPr>
              <w:t>2</w:t>
            </w:r>
          </w:p>
        </w:tc>
        <w:tc>
          <w:tcPr>
            <w:tcW w:w="680" w:type="dxa"/>
            <w:vMerge w:val="restart"/>
            <w:vAlign w:val="center"/>
          </w:tcPr>
          <w:p w14:paraId="62D7A0B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4" w:name="_Toc343511711"/>
            <w:r>
              <w:rPr>
                <w:rFonts w:hint="eastAsia" w:ascii="宋体" w:hAnsi="宋体" w:eastAsia="宋体" w:cs="宋体"/>
                <w:color w:val="000000" w:themeColor="text1"/>
                <w:sz w:val="28"/>
                <w:szCs w:val="28"/>
                <w14:textFill>
                  <w14:solidFill>
                    <w14:schemeClr w14:val="tx1"/>
                  </w14:solidFill>
                </w14:textFill>
              </w:rPr>
              <w:t>响应性</w:t>
            </w:r>
            <w:bookmarkEnd w:id="124"/>
          </w:p>
          <w:p w14:paraId="35ADA705">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5" w:name="_Toc343511712"/>
            <w:r>
              <w:rPr>
                <w:rFonts w:hint="eastAsia" w:ascii="宋体" w:hAnsi="宋体" w:eastAsia="宋体" w:cs="宋体"/>
                <w:color w:val="000000" w:themeColor="text1"/>
                <w:sz w:val="28"/>
                <w:szCs w:val="28"/>
                <w14:textFill>
                  <w14:solidFill>
                    <w14:schemeClr w14:val="tx1"/>
                  </w14:solidFill>
                </w14:textFill>
              </w:rPr>
              <w:t>评审</w:t>
            </w:r>
            <w:bookmarkEnd w:id="125"/>
            <w:bookmarkStart w:id="126" w:name="_Toc343511713"/>
          </w:p>
          <w:p w14:paraId="328218F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26"/>
          </w:p>
        </w:tc>
        <w:tc>
          <w:tcPr>
            <w:tcW w:w="2543" w:type="dxa"/>
            <w:vAlign w:val="center"/>
          </w:tcPr>
          <w:p w14:paraId="6F966A18">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7" w:name="_Toc343511714"/>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w:t>
            </w:r>
            <w:bookmarkEnd w:id="127"/>
          </w:p>
        </w:tc>
        <w:tc>
          <w:tcPr>
            <w:tcW w:w="6182" w:type="dxa"/>
            <w:vAlign w:val="center"/>
          </w:tcPr>
          <w:p w14:paraId="20E92A3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8" w:name="_Toc343511715"/>
            <w:r>
              <w:rPr>
                <w:rFonts w:hint="eastAsia" w:ascii="宋体" w:hAnsi="宋体" w:eastAsia="宋体" w:cs="宋体"/>
                <w:color w:val="000000" w:themeColor="text1"/>
                <w:sz w:val="28"/>
                <w:szCs w:val="28"/>
                <w14:textFill>
                  <w14:solidFill>
                    <w14:schemeClr w14:val="tx1"/>
                  </w14:solidFill>
                </w14:textFill>
              </w:rPr>
              <w:t>符合第二章“供应商须知”第3.</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项规定</w:t>
            </w:r>
            <w:bookmarkEnd w:id="128"/>
          </w:p>
        </w:tc>
      </w:tr>
      <w:tr w14:paraId="0D52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C02D9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FE07A1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6145174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9" w:name="_Toc343511716"/>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内容</w:t>
            </w:r>
            <w:bookmarkEnd w:id="129"/>
          </w:p>
        </w:tc>
        <w:tc>
          <w:tcPr>
            <w:tcW w:w="6182" w:type="dxa"/>
            <w:vAlign w:val="center"/>
          </w:tcPr>
          <w:p w14:paraId="2BEC875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0" w:name="_Toc343511717"/>
            <w:r>
              <w:rPr>
                <w:rFonts w:hint="eastAsia" w:ascii="宋体" w:hAnsi="宋体" w:eastAsia="宋体" w:cs="宋体"/>
                <w:color w:val="000000" w:themeColor="text1"/>
                <w:sz w:val="28"/>
                <w:szCs w:val="28"/>
                <w14:textFill>
                  <w14:solidFill>
                    <w14:schemeClr w14:val="tx1"/>
                  </w14:solidFill>
                </w14:textFill>
              </w:rPr>
              <w:t>符合第二章“供应商须知”第1.3.1项规定</w:t>
            </w:r>
            <w:bookmarkEnd w:id="130"/>
          </w:p>
        </w:tc>
      </w:tr>
      <w:tr w14:paraId="3050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14FC79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5ABF64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6DF98B6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工期</w:t>
            </w:r>
          </w:p>
        </w:tc>
        <w:tc>
          <w:tcPr>
            <w:tcW w:w="6182" w:type="dxa"/>
            <w:vAlign w:val="center"/>
          </w:tcPr>
          <w:p w14:paraId="6D34453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1" w:name="_Toc343511721"/>
            <w:r>
              <w:rPr>
                <w:rFonts w:hint="eastAsia" w:ascii="宋体" w:hAnsi="宋体" w:eastAsia="宋体" w:cs="宋体"/>
                <w:color w:val="000000" w:themeColor="text1"/>
                <w:sz w:val="28"/>
                <w:szCs w:val="28"/>
                <w14:textFill>
                  <w14:solidFill>
                    <w14:schemeClr w14:val="tx1"/>
                  </w14:solidFill>
                </w14:textFill>
              </w:rPr>
              <w:t>符合第二章“供应商须知”第1.3.2项规定</w:t>
            </w:r>
            <w:bookmarkEnd w:id="131"/>
          </w:p>
        </w:tc>
      </w:tr>
      <w:tr w14:paraId="4177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19E486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61A0809A">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72AA3C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2" w:name="_Toc343511722"/>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有效期</w:t>
            </w:r>
            <w:bookmarkEnd w:id="132"/>
          </w:p>
        </w:tc>
        <w:tc>
          <w:tcPr>
            <w:tcW w:w="6182" w:type="dxa"/>
            <w:vAlign w:val="center"/>
          </w:tcPr>
          <w:p w14:paraId="36D9D70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3" w:name="_Toc343511723"/>
            <w:r>
              <w:rPr>
                <w:rFonts w:hint="eastAsia" w:ascii="宋体" w:hAnsi="宋体" w:eastAsia="宋体" w:cs="宋体"/>
                <w:color w:val="000000" w:themeColor="text1"/>
                <w:sz w:val="28"/>
                <w:szCs w:val="28"/>
                <w14:textFill>
                  <w14:solidFill>
                    <w14:schemeClr w14:val="tx1"/>
                  </w14:solidFill>
                </w14:textFill>
              </w:rPr>
              <w:t>符合第二章“供应商须知”第3.3.1项规定</w:t>
            </w:r>
            <w:bookmarkEnd w:id="133"/>
          </w:p>
        </w:tc>
      </w:tr>
      <w:tr w14:paraId="7996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297822E">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21432B3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577E452B">
            <w:pPr>
              <w:spacing w:line="360" w:lineRule="auto"/>
              <w:jc w:val="center"/>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已标价的工程量清单</w:t>
            </w:r>
          </w:p>
        </w:tc>
        <w:tc>
          <w:tcPr>
            <w:tcW w:w="6182" w:type="dxa"/>
            <w:vAlign w:val="center"/>
          </w:tcPr>
          <w:p w14:paraId="1BB19A73">
            <w:pPr>
              <w:spacing w:line="360" w:lineRule="auto"/>
              <w:rPr>
                <w:rFonts w:hint="default" w:ascii="宋体" w:hAnsi="宋体" w:eastAsia="宋体" w:cs="宋体"/>
                <w:color w:val="auto"/>
                <w:sz w:val="28"/>
                <w:szCs w:val="28"/>
                <w:lang w:val="en-US" w:eastAsia="zh-CN"/>
              </w:rPr>
            </w:pPr>
            <w:bookmarkStart w:id="134" w:name="_Toc343511729"/>
            <w:r>
              <w:rPr>
                <w:rFonts w:hint="eastAsia" w:ascii="宋体" w:hAnsi="宋体" w:eastAsia="宋体" w:cs="宋体"/>
                <w:color w:val="auto"/>
                <w:sz w:val="28"/>
                <w:szCs w:val="28"/>
              </w:rPr>
              <w:t>符合第五章“</w:t>
            </w:r>
            <w:r>
              <w:rPr>
                <w:rFonts w:hint="eastAsia" w:ascii="宋体" w:hAnsi="宋体" w:eastAsia="宋体" w:cs="宋体"/>
                <w:color w:val="auto"/>
                <w:sz w:val="28"/>
                <w:szCs w:val="28"/>
                <w:lang w:val="en-US" w:eastAsia="zh-CN"/>
              </w:rPr>
              <w:t>工程量清单</w:t>
            </w:r>
            <w:r>
              <w:rPr>
                <w:rFonts w:hint="eastAsia" w:ascii="宋体" w:hAnsi="宋体" w:eastAsia="宋体" w:cs="宋体"/>
                <w:color w:val="auto"/>
                <w:sz w:val="28"/>
                <w:szCs w:val="28"/>
              </w:rPr>
              <w:t>”</w:t>
            </w:r>
            <w:bookmarkEnd w:id="134"/>
            <w:r>
              <w:rPr>
                <w:rFonts w:hint="eastAsia" w:ascii="宋体" w:hAnsi="宋体" w:cs="宋体"/>
                <w:color w:val="auto"/>
                <w:sz w:val="28"/>
                <w:szCs w:val="28"/>
                <w:lang w:val="en-US" w:eastAsia="zh-CN"/>
              </w:rPr>
              <w:t>给出的子目编码、子目名称、子目特征、计量单位和工程量。</w:t>
            </w:r>
          </w:p>
        </w:tc>
      </w:tr>
      <w:tr w14:paraId="79F3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E942C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734A039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7E194CB">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有效</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价格</w:t>
            </w:r>
          </w:p>
        </w:tc>
        <w:tc>
          <w:tcPr>
            <w:tcW w:w="6182" w:type="dxa"/>
            <w:vAlign w:val="center"/>
          </w:tcPr>
          <w:p w14:paraId="5860BDDF">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小于（含等于）本工程</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最高限价（采购预算）</w:t>
            </w:r>
          </w:p>
        </w:tc>
      </w:tr>
      <w:tr w14:paraId="638F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6F0F5861">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35" w:name="_Toc343511732"/>
            <w:r>
              <w:rPr>
                <w:rFonts w:hint="eastAsia" w:ascii="宋体" w:hAnsi="宋体" w:eastAsia="宋体" w:cs="宋体"/>
                <w:b/>
                <w:color w:val="000000" w:themeColor="text1"/>
                <w:sz w:val="28"/>
                <w:szCs w:val="28"/>
                <w14:textFill>
                  <w14:solidFill>
                    <w14:schemeClr w14:val="tx1"/>
                  </w14:solidFill>
                </w14:textFill>
              </w:rPr>
              <w:t>条款号</w:t>
            </w:r>
            <w:bookmarkEnd w:id="135"/>
          </w:p>
        </w:tc>
        <w:tc>
          <w:tcPr>
            <w:tcW w:w="2543" w:type="dxa"/>
            <w:vAlign w:val="center"/>
          </w:tcPr>
          <w:p w14:paraId="3D8A64D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36" w:name="_Toc343511733"/>
            <w:r>
              <w:rPr>
                <w:rFonts w:hint="eastAsia" w:ascii="宋体" w:hAnsi="宋体" w:eastAsia="宋体" w:cs="宋体"/>
                <w:b/>
                <w:color w:val="000000" w:themeColor="text1"/>
                <w:sz w:val="28"/>
                <w:szCs w:val="28"/>
                <w14:textFill>
                  <w14:solidFill>
                    <w14:schemeClr w14:val="tx1"/>
                  </w14:solidFill>
                </w14:textFill>
              </w:rPr>
              <w:t>条款内容</w:t>
            </w:r>
            <w:bookmarkEnd w:id="136"/>
          </w:p>
        </w:tc>
        <w:tc>
          <w:tcPr>
            <w:tcW w:w="6182" w:type="dxa"/>
            <w:vAlign w:val="center"/>
          </w:tcPr>
          <w:p w14:paraId="5D0D8C27">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37" w:name="_Toc343511734"/>
            <w:r>
              <w:rPr>
                <w:rFonts w:hint="eastAsia" w:ascii="宋体" w:hAnsi="宋体" w:eastAsia="宋体" w:cs="宋体"/>
                <w:b/>
                <w:color w:val="000000" w:themeColor="text1"/>
                <w:sz w:val="28"/>
                <w:szCs w:val="28"/>
                <w14:textFill>
                  <w14:solidFill>
                    <w14:schemeClr w14:val="tx1"/>
                  </w14:solidFill>
                </w14:textFill>
              </w:rPr>
              <w:t>编列内容</w:t>
            </w:r>
            <w:bookmarkEnd w:id="137"/>
          </w:p>
        </w:tc>
      </w:tr>
      <w:tr w14:paraId="3A08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1DA833B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8" w:name="_Toc343511735"/>
            <w:r>
              <w:rPr>
                <w:rFonts w:hint="eastAsia" w:ascii="宋体" w:hAnsi="宋体" w:eastAsia="宋体" w:cs="宋体"/>
                <w:b/>
                <w:bCs/>
                <w:color w:val="000000" w:themeColor="text1"/>
                <w:sz w:val="28"/>
                <w:szCs w:val="28"/>
                <w14:textFill>
                  <w14:solidFill>
                    <w14:schemeClr w14:val="tx1"/>
                  </w14:solidFill>
                </w14:textFill>
              </w:rPr>
              <w:t>2.2.1</w:t>
            </w:r>
            <w:bookmarkEnd w:id="138"/>
          </w:p>
        </w:tc>
        <w:tc>
          <w:tcPr>
            <w:tcW w:w="2543" w:type="dxa"/>
            <w:vAlign w:val="center"/>
          </w:tcPr>
          <w:p w14:paraId="320DEFAF">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9" w:name="_Toc343511736"/>
            <w:r>
              <w:rPr>
                <w:rFonts w:hint="eastAsia" w:ascii="宋体" w:hAnsi="宋体" w:eastAsia="宋体" w:cs="宋体"/>
                <w:color w:val="000000" w:themeColor="text1"/>
                <w:sz w:val="28"/>
                <w:szCs w:val="28"/>
                <w14:textFill>
                  <w14:solidFill>
                    <w14:schemeClr w14:val="tx1"/>
                  </w14:solidFill>
                </w14:textFill>
              </w:rPr>
              <w:t>分值构成</w:t>
            </w:r>
            <w:bookmarkEnd w:id="139"/>
          </w:p>
          <w:p w14:paraId="4D24DD8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0" w:name="_Toc343511737"/>
            <w:r>
              <w:rPr>
                <w:rFonts w:hint="eastAsia" w:ascii="宋体" w:hAnsi="宋体" w:eastAsia="宋体" w:cs="宋体"/>
                <w:color w:val="000000" w:themeColor="text1"/>
                <w:sz w:val="28"/>
                <w:szCs w:val="28"/>
                <w14:textFill>
                  <w14:solidFill>
                    <w14:schemeClr w14:val="tx1"/>
                  </w14:solidFill>
                </w14:textFill>
              </w:rPr>
              <w:t>(总分100分)</w:t>
            </w:r>
            <w:bookmarkEnd w:id="140"/>
          </w:p>
        </w:tc>
        <w:tc>
          <w:tcPr>
            <w:tcW w:w="6182" w:type="dxa"/>
            <w:vAlign w:val="center"/>
          </w:tcPr>
          <w:p w14:paraId="3F238C2F">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1" w:name="_Toc343511738"/>
            <w:r>
              <w:rPr>
                <w:rFonts w:hint="eastAsia" w:ascii="宋体" w:hAnsi="宋体" w:eastAsia="宋体" w:cs="宋体"/>
                <w:color w:val="000000" w:themeColor="text1"/>
                <w:sz w:val="28"/>
                <w:szCs w:val="28"/>
                <w14:textFill>
                  <w14:solidFill>
                    <w14:schemeClr w14:val="tx1"/>
                  </w14:solidFill>
                </w14:textFill>
              </w:rPr>
              <w:t>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bookmarkEnd w:id="141"/>
            <w:r>
              <w:rPr>
                <w:rFonts w:hint="eastAsia" w:ascii="宋体" w:hAnsi="宋体" w:cs="宋体"/>
                <w:color w:val="000000" w:themeColor="text1"/>
                <w:sz w:val="28"/>
                <w:szCs w:val="28"/>
                <w:lang w:val="en-US" w:eastAsia="zh-CN"/>
                <w14:textFill>
                  <w14:solidFill>
                    <w14:schemeClr w14:val="tx1"/>
                  </w14:solidFill>
                </w14:textFill>
              </w:rPr>
              <w:t>48</w:t>
            </w:r>
            <w:r>
              <w:rPr>
                <w:rFonts w:hint="eastAsia" w:ascii="宋体" w:hAnsi="宋体" w:eastAsia="宋体" w:cs="宋体"/>
                <w:color w:val="000000" w:themeColor="text1"/>
                <w:sz w:val="28"/>
                <w:szCs w:val="28"/>
                <w14:textFill>
                  <w14:solidFill>
                    <w14:schemeClr w14:val="tx1"/>
                  </w14:solidFill>
                </w14:textFill>
              </w:rPr>
              <w:t>分</w:t>
            </w:r>
          </w:p>
          <w:p w14:paraId="3EA89CA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2" w:name="_Toc343511739"/>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22</w:t>
            </w:r>
            <w:r>
              <w:rPr>
                <w:rFonts w:hint="eastAsia" w:ascii="宋体" w:hAnsi="宋体" w:eastAsia="宋体" w:cs="宋体"/>
                <w:color w:val="000000" w:themeColor="text1"/>
                <w:sz w:val="28"/>
                <w:szCs w:val="28"/>
                <w14:textFill>
                  <w14:solidFill>
                    <w14:schemeClr w14:val="tx1"/>
                  </w14:solidFill>
                </w14:textFill>
              </w:rPr>
              <w:t>分</w:t>
            </w:r>
            <w:bookmarkEnd w:id="142"/>
          </w:p>
          <w:p w14:paraId="6321C2E5">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报价：30分</w:t>
            </w:r>
          </w:p>
        </w:tc>
      </w:tr>
      <w:tr w14:paraId="4E7D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482" w:type="dxa"/>
            <w:gridSpan w:val="2"/>
            <w:vAlign w:val="center"/>
          </w:tcPr>
          <w:p w14:paraId="7748FD26">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43" w:name="_Toc343511740"/>
            <w:r>
              <w:rPr>
                <w:rFonts w:hint="eastAsia" w:ascii="宋体" w:hAnsi="宋体" w:eastAsia="宋体" w:cs="宋体"/>
                <w:b/>
                <w:bCs/>
                <w:color w:val="000000" w:themeColor="text1"/>
                <w:sz w:val="28"/>
                <w:szCs w:val="28"/>
                <w14:textFill>
                  <w14:solidFill>
                    <w14:schemeClr w14:val="tx1"/>
                  </w14:solidFill>
                </w14:textFill>
              </w:rPr>
              <w:t>2.2.2</w:t>
            </w:r>
            <w:bookmarkEnd w:id="143"/>
          </w:p>
        </w:tc>
        <w:tc>
          <w:tcPr>
            <w:tcW w:w="2543" w:type="dxa"/>
            <w:vAlign w:val="center"/>
          </w:tcPr>
          <w:p w14:paraId="0F58D3C2">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44" w:name="_Toc343511741"/>
            <w:r>
              <w:rPr>
                <w:rFonts w:hint="eastAsia" w:ascii="宋体" w:hAnsi="宋体" w:eastAsia="宋体" w:cs="宋体"/>
                <w:b/>
                <w:bCs/>
                <w:color w:val="000000" w:themeColor="text1"/>
                <w:sz w:val="28"/>
                <w:szCs w:val="28"/>
                <w14:textFill>
                  <w14:solidFill>
                    <w14:schemeClr w14:val="tx1"/>
                  </w14:solidFill>
                </w14:textFill>
              </w:rPr>
              <w:t>评标方法</w:t>
            </w:r>
            <w:bookmarkEnd w:id="144"/>
          </w:p>
        </w:tc>
        <w:tc>
          <w:tcPr>
            <w:tcW w:w="6182" w:type="dxa"/>
            <w:vAlign w:val="center"/>
          </w:tcPr>
          <w:p w14:paraId="35423EF1">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45" w:name="_Toc343511742"/>
            <w:r>
              <w:rPr>
                <w:rFonts w:hint="eastAsia" w:ascii="宋体" w:hAnsi="宋体" w:eastAsia="宋体" w:cs="宋体"/>
                <w:b/>
                <w:bCs/>
                <w:color w:val="000000" w:themeColor="text1"/>
                <w:sz w:val="28"/>
                <w:szCs w:val="28"/>
                <w14:textFill>
                  <w14:solidFill>
                    <w14:schemeClr w14:val="tx1"/>
                  </w14:solidFill>
                </w14:textFill>
              </w:rPr>
              <w:t>详细评审</w:t>
            </w:r>
            <w:bookmarkEnd w:id="145"/>
          </w:p>
        </w:tc>
      </w:tr>
      <w:tr w14:paraId="6094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482" w:type="dxa"/>
            <w:gridSpan w:val="2"/>
            <w:vAlign w:val="center"/>
          </w:tcPr>
          <w:p w14:paraId="635A4D96">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2.2.3</w:t>
            </w:r>
          </w:p>
        </w:tc>
        <w:tc>
          <w:tcPr>
            <w:tcW w:w="2543" w:type="dxa"/>
            <w:vAlign w:val="center"/>
          </w:tcPr>
          <w:p w14:paraId="3A679CBF">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182" w:type="dxa"/>
            <w:vAlign w:val="center"/>
          </w:tcPr>
          <w:p w14:paraId="0FC7176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48</w:t>
            </w:r>
            <w:r>
              <w:rPr>
                <w:rFonts w:hint="eastAsia" w:ascii="宋体" w:hAnsi="宋体" w:eastAsia="宋体" w:cs="宋体"/>
                <w:b/>
                <w:color w:val="000000" w:themeColor="text1"/>
                <w:sz w:val="28"/>
                <w:szCs w:val="28"/>
                <w14:textFill>
                  <w14:solidFill>
                    <w14:schemeClr w14:val="tx1"/>
                  </w14:solidFill>
                </w14:textFill>
              </w:rPr>
              <w:t>分）</w:t>
            </w:r>
          </w:p>
        </w:tc>
      </w:tr>
      <w:tr w14:paraId="59F3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2" w:hRule="atLeast"/>
          <w:jc w:val="center"/>
        </w:trPr>
        <w:tc>
          <w:tcPr>
            <w:tcW w:w="1482" w:type="dxa"/>
            <w:gridSpan w:val="2"/>
            <w:vMerge w:val="restart"/>
            <w:vAlign w:val="center"/>
          </w:tcPr>
          <w:p w14:paraId="4A52D6F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6" w:name="_Hlk521924147"/>
            <w:r>
              <w:rPr>
                <w:rFonts w:hint="eastAsia" w:ascii="宋体" w:hAnsi="宋体" w:eastAsia="宋体" w:cs="宋体"/>
                <w:color w:val="000000" w:themeColor="text1"/>
                <w:sz w:val="28"/>
                <w:szCs w:val="28"/>
                <w:lang w:val="en-US" w:eastAsia="zh-CN"/>
                <w14:textFill>
                  <w14:solidFill>
                    <w14:schemeClr w14:val="tx1"/>
                  </w14:solidFill>
                </w14:textFill>
              </w:rPr>
              <w:t>技术</w:t>
            </w:r>
            <w:r>
              <w:rPr>
                <w:rFonts w:hint="eastAsia" w:ascii="宋体" w:hAnsi="宋体" w:eastAsia="宋体" w:cs="宋体"/>
                <w:color w:val="000000" w:themeColor="text1"/>
                <w:sz w:val="28"/>
                <w:szCs w:val="28"/>
                <w14:textFill>
                  <w14:solidFill>
                    <w14:schemeClr w14:val="tx1"/>
                  </w14:solidFill>
                </w14:textFill>
              </w:rPr>
              <w:t>标</w:t>
            </w:r>
          </w:p>
          <w:p w14:paraId="6CBEEC98">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2CFAF52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48</w:t>
            </w:r>
            <w:r>
              <w:rPr>
                <w:rFonts w:hint="eastAsia" w:ascii="宋体" w:hAnsi="宋体" w:eastAsia="宋体" w:cs="宋体"/>
                <w:color w:val="000000" w:themeColor="text1"/>
                <w:sz w:val="28"/>
                <w:szCs w:val="28"/>
                <w14:textFill>
                  <w14:solidFill>
                    <w14:schemeClr w14:val="tx1"/>
                  </w14:solidFill>
                </w14:textFill>
              </w:rPr>
              <w:t>分）</w:t>
            </w:r>
          </w:p>
        </w:tc>
        <w:tc>
          <w:tcPr>
            <w:tcW w:w="2543" w:type="dxa"/>
            <w:vAlign w:val="center"/>
          </w:tcPr>
          <w:p w14:paraId="2555D417">
            <w:pPr>
              <w:keepNext w:val="0"/>
              <w:keepLines w:val="0"/>
              <w:widowControl/>
              <w:suppressLineNumbers w:val="0"/>
              <w:spacing w:line="360" w:lineRule="auto"/>
              <w:ind w:firstLine="280" w:firstLineChars="1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实施方案</w:t>
            </w:r>
          </w:p>
          <w:p w14:paraId="38CF9AB7">
            <w:pPr>
              <w:keepNext w:val="0"/>
              <w:keepLines w:val="0"/>
              <w:widowControl/>
              <w:suppressLineNumbers w:val="0"/>
              <w:spacing w:line="360" w:lineRule="auto"/>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18</w:t>
            </w:r>
            <w:r>
              <w:rPr>
                <w:rFonts w:hint="eastAsia" w:ascii="宋体" w:hAnsi="宋体" w:eastAsia="宋体" w:cs="宋体"/>
                <w:color w:val="000000"/>
                <w:kern w:val="0"/>
                <w:sz w:val="28"/>
                <w:szCs w:val="28"/>
                <w:lang w:val="en-US" w:eastAsia="zh-CN" w:bidi="ar"/>
              </w:rPr>
              <w:t>分）</w:t>
            </w:r>
          </w:p>
          <w:p w14:paraId="3507E0A0">
            <w:pPr>
              <w:keepNext w:val="0"/>
              <w:keepLines w:val="0"/>
              <w:widowControl/>
              <w:suppressLineNumbers w:val="0"/>
              <w:overflowPunct w:val="0"/>
              <w:topLinePunct/>
              <w:autoSpaceDE w:val="0"/>
              <w:adjustRightInd w:val="0"/>
              <w:spacing w:line="360" w:lineRule="auto"/>
              <w:jc w:val="left"/>
              <w:rPr>
                <w:rFonts w:hint="eastAsia" w:ascii="宋体" w:hAnsi="宋体" w:eastAsia="宋体" w:cs="宋体"/>
                <w:sz w:val="28"/>
                <w:szCs w:val="28"/>
                <w:lang w:eastAsia="zh-CN"/>
              </w:rPr>
            </w:pPr>
            <w:r>
              <w:rPr>
                <w:rFonts w:hint="eastAsia" w:ascii="宋体" w:hAnsi="宋体" w:eastAsia="宋体" w:cs="宋体"/>
                <w:color w:val="000000"/>
                <w:kern w:val="0"/>
                <w:sz w:val="28"/>
                <w:szCs w:val="28"/>
                <w:lang w:val="en-US" w:eastAsia="zh-CN" w:bidi="ar"/>
              </w:rPr>
              <w:t xml:space="preserve"> </w:t>
            </w:r>
          </w:p>
        </w:tc>
        <w:tc>
          <w:tcPr>
            <w:tcW w:w="6182" w:type="dxa"/>
            <w:vAlign w:val="center"/>
          </w:tcPr>
          <w:p w14:paraId="41AD39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6091DC17">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供应商根据项目特点及采购人实际需求编制完善的</w:t>
            </w:r>
            <w:r>
              <w:rPr>
                <w:rFonts w:hint="eastAsia" w:ascii="宋体" w:hAnsi="宋体" w:eastAsia="宋体" w:cs="宋体"/>
                <w:color w:val="000000" w:themeColor="text1"/>
                <w:sz w:val="28"/>
                <w:szCs w:val="28"/>
                <w:lang w:val="en-US" w:eastAsia="zh-CN"/>
                <w14:textFill>
                  <w14:solidFill>
                    <w14:schemeClr w14:val="tx1"/>
                  </w14:solidFill>
                </w14:textFill>
              </w:rPr>
              <w:t>实施</w:t>
            </w:r>
            <w:r>
              <w:rPr>
                <w:rFonts w:hint="eastAsia" w:ascii="宋体" w:hAnsi="宋体" w:eastAsia="宋体" w:cs="宋体"/>
                <w:color w:val="000000" w:themeColor="text1"/>
                <w:sz w:val="28"/>
                <w:szCs w:val="28"/>
                <w:lang w:eastAsia="zh-CN"/>
                <w14:textFill>
                  <w14:solidFill>
                    <w14:schemeClr w14:val="tx1"/>
                  </w14:solidFill>
                </w14:textFill>
              </w:rPr>
              <w:t>方案，内容包含：①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w:t>
            </w:r>
          </w:p>
          <w:p w14:paraId="1AF06AC9">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2456963C">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31251B28">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B670D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431762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18</w:t>
            </w:r>
            <w:r>
              <w:rPr>
                <w:rFonts w:hint="eastAsia" w:ascii="宋体" w:hAnsi="宋体" w:eastAsia="宋体" w:cs="宋体"/>
                <w:b/>
                <w:bCs/>
                <w:color w:val="000000" w:themeColor="text1"/>
                <w:sz w:val="28"/>
                <w:szCs w:val="28"/>
                <w:lang w:eastAsia="zh-CN"/>
                <w14:textFill>
                  <w14:solidFill>
                    <w14:schemeClr w14:val="tx1"/>
                  </w14:solidFill>
                </w14:textFill>
              </w:rPr>
              <w:t>分）</w:t>
            </w:r>
          </w:p>
          <w:p w14:paraId="5AB6D3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72532B3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5A4CC2A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eastAsia="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r>
              <w:rPr>
                <w:rFonts w:hint="eastAsia" w:ascii="宋体" w:hAnsi="宋体" w:cs="宋体"/>
                <w:color w:val="000000" w:themeColor="text1"/>
                <w:sz w:val="28"/>
                <w:szCs w:val="28"/>
                <w:lang w:eastAsia="zh-CN"/>
                <w14:textFill>
                  <w14:solidFill>
                    <w14:schemeClr w14:val="tx1"/>
                  </w14:solidFill>
                </w14:textFill>
              </w:rPr>
              <w:t>。</w:t>
            </w:r>
          </w:p>
        </w:tc>
      </w:tr>
      <w:tr w14:paraId="118B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482" w:type="dxa"/>
            <w:gridSpan w:val="2"/>
            <w:vMerge w:val="continue"/>
            <w:vAlign w:val="center"/>
          </w:tcPr>
          <w:p w14:paraId="124E5808">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5FF27B46">
            <w:pPr>
              <w:keepNext w:val="0"/>
              <w:keepLines w:val="0"/>
              <w:widowControl/>
              <w:suppressLineNumbers w:val="0"/>
              <w:spacing w:line="360" w:lineRule="auto"/>
              <w:ind w:firstLine="280" w:firstLineChars="1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资源配置计划</w:t>
            </w:r>
          </w:p>
          <w:p w14:paraId="2F7C259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tc>
        <w:tc>
          <w:tcPr>
            <w:tcW w:w="6182" w:type="dxa"/>
            <w:vAlign w:val="center"/>
          </w:tcPr>
          <w:p w14:paraId="747B960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4E9EA0B2">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针对本项目提供资源配置计划，内容包括①拟投入的主要施工机械设备计划②主要材料进场计划</w:t>
            </w:r>
          </w:p>
          <w:p w14:paraId="7B42CEE0">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72EA2BB4">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0098E45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303C26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11FFB3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w:t>
            </w:r>
          </w:p>
          <w:p w14:paraId="787EE0D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①拟投入的主要施工机械设备计划：每完全满足一个评审标准得1分，满分3分；</w:t>
            </w:r>
          </w:p>
          <w:p w14:paraId="2ABD1E2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②主要材料进场计划：每完全满足一个评审标准得1分，满分3分</w:t>
            </w:r>
            <w:r>
              <w:rPr>
                <w:rFonts w:hint="eastAsia" w:ascii="宋体" w:hAnsi="宋体" w:cs="宋体"/>
                <w:color w:val="000000" w:themeColor="text1"/>
                <w:sz w:val="28"/>
                <w:szCs w:val="28"/>
                <w:lang w:eastAsia="zh-CN"/>
                <w14:textFill>
                  <w14:solidFill>
                    <w14:schemeClr w14:val="tx1"/>
                  </w14:solidFill>
                </w14:textFill>
              </w:rPr>
              <w:t>。</w:t>
            </w:r>
          </w:p>
        </w:tc>
      </w:tr>
      <w:tr w14:paraId="0C2E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jc w:val="center"/>
        </w:trPr>
        <w:tc>
          <w:tcPr>
            <w:tcW w:w="1482" w:type="dxa"/>
            <w:gridSpan w:val="2"/>
            <w:vMerge w:val="continue"/>
            <w:vAlign w:val="center"/>
          </w:tcPr>
          <w:p w14:paraId="217F72E1">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BE4F334">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进度计划及质量保证措施</w:t>
            </w:r>
          </w:p>
          <w:p w14:paraId="23CCCED2">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1174AB92">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48D26F0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347E077F">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供应商编制完善的</w:t>
            </w:r>
            <w:r>
              <w:rPr>
                <w:rFonts w:hint="eastAsia" w:ascii="宋体" w:hAnsi="宋体" w:eastAsia="宋体" w:cs="宋体"/>
                <w:color w:val="000000" w:themeColor="text1"/>
                <w:sz w:val="28"/>
                <w:szCs w:val="28"/>
                <w:lang w:val="en-US" w:eastAsia="zh-CN"/>
                <w14:textFill>
                  <w14:solidFill>
                    <w14:schemeClr w14:val="tx1"/>
                  </w14:solidFill>
                </w14:textFill>
              </w:rPr>
              <w:t>进度计划及</w:t>
            </w:r>
            <w:r>
              <w:rPr>
                <w:rFonts w:hint="eastAsia" w:ascii="宋体" w:hAnsi="宋体" w:eastAsia="宋体" w:cs="宋体"/>
                <w:color w:val="000000" w:themeColor="text1"/>
                <w:sz w:val="28"/>
                <w:szCs w:val="28"/>
                <w:lang w:eastAsia="zh-CN"/>
                <w14:textFill>
                  <w14:solidFill>
                    <w14:schemeClr w14:val="tx1"/>
                  </w14:solidFill>
                </w14:textFill>
              </w:rPr>
              <w:t>质量</w:t>
            </w:r>
            <w:r>
              <w:rPr>
                <w:rFonts w:hint="eastAsia" w:ascii="宋体" w:hAnsi="宋体" w:eastAsia="宋体" w:cs="宋体"/>
                <w:color w:val="000000" w:themeColor="text1"/>
                <w:sz w:val="28"/>
                <w:szCs w:val="28"/>
                <w:lang w:val="en-US" w:eastAsia="zh-CN"/>
                <w14:textFill>
                  <w14:solidFill>
                    <w14:schemeClr w14:val="tx1"/>
                  </w14:solidFill>
                </w14:textFill>
              </w:rPr>
              <w:t>保证</w:t>
            </w:r>
            <w:r>
              <w:rPr>
                <w:rFonts w:hint="eastAsia" w:ascii="宋体" w:hAnsi="宋体" w:eastAsia="宋体" w:cs="宋体"/>
                <w:color w:val="000000" w:themeColor="text1"/>
                <w:sz w:val="28"/>
                <w:szCs w:val="28"/>
                <w:lang w:eastAsia="zh-CN"/>
                <w14:textFill>
                  <w14:solidFill>
                    <w14:schemeClr w14:val="tx1"/>
                  </w14:solidFill>
                </w14:textFill>
              </w:rPr>
              <w:t>措施，内容包含：①工程质量目标及质量管理②施工质量保证措施方案③施工质量控制方案</w:t>
            </w: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w:t>
            </w:r>
            <w:r>
              <w:rPr>
                <w:rFonts w:hint="eastAsia" w:ascii="宋体" w:hAnsi="宋体" w:eastAsia="宋体" w:cs="宋体"/>
                <w:color w:val="000000" w:themeColor="text1"/>
                <w:sz w:val="28"/>
                <w:szCs w:val="28"/>
                <w:lang w:val="en-US" w:eastAsia="zh-CN"/>
                <w14:textFill>
                  <w14:solidFill>
                    <w14:schemeClr w14:val="tx1"/>
                  </w14:solidFill>
                </w14:textFill>
              </w:rPr>
              <w:t>。</w:t>
            </w:r>
          </w:p>
          <w:p w14:paraId="5F862D7A">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123EF9E1">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必须全面，对评审内容中的各项要求有详细描述；</w:t>
            </w:r>
          </w:p>
          <w:p w14:paraId="37747F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3D7923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能够紧扣项目实际情况，内容科学合理。</w:t>
            </w:r>
          </w:p>
          <w:p w14:paraId="33FA7D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eastAsia="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分）</w:t>
            </w:r>
          </w:p>
          <w:p w14:paraId="0E46D56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①工程质量目标及质量管理：每完全满足一个评审标准得0.5分，满分1.5分；</w:t>
            </w:r>
          </w:p>
          <w:p w14:paraId="079373A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②施工质量保证措施方案：每完全满足一个评审标准得0.5分，满分1.5分；</w:t>
            </w:r>
          </w:p>
          <w:p w14:paraId="264A359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③施工质量控制方案：每完全满足一个评审标准得0.5分，满分1.5分。</w:t>
            </w:r>
          </w:p>
          <w:p w14:paraId="207F577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保证措施：每完全满足一个评审标准得0.5分，满分1.5分。</w:t>
            </w:r>
          </w:p>
        </w:tc>
      </w:tr>
      <w:tr w14:paraId="038F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762B83BE">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1F6066A">
            <w:pPr>
              <w:keepNext w:val="0"/>
              <w:keepLines w:val="0"/>
              <w:widowControl/>
              <w:suppressLineNumbers w:val="0"/>
              <w:spacing w:line="360" w:lineRule="auto"/>
              <w:jc w:val="left"/>
              <w:rPr>
                <w:rFonts w:hint="eastAsia" w:ascii="宋体" w:hAnsi="宋体" w:eastAsia="宋体" w:cs="宋体"/>
                <w:color w:val="000000"/>
                <w:kern w:val="0"/>
                <w:sz w:val="28"/>
                <w:szCs w:val="28"/>
                <w:lang w:val="en-US" w:eastAsia="zh-CN" w:bidi="ar"/>
              </w:rPr>
            </w:pPr>
          </w:p>
          <w:p w14:paraId="531D6A42">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文明施工措施</w:t>
            </w:r>
          </w:p>
          <w:p w14:paraId="4051C11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6</w:t>
            </w:r>
            <w:r>
              <w:rPr>
                <w:rFonts w:hint="eastAsia" w:ascii="宋体" w:hAnsi="宋体" w:eastAsia="宋体" w:cs="宋体"/>
                <w:color w:val="000000"/>
                <w:kern w:val="0"/>
                <w:sz w:val="28"/>
                <w:szCs w:val="28"/>
                <w:lang w:val="en-US" w:eastAsia="zh-CN" w:bidi="ar"/>
              </w:rPr>
              <w:t>分）</w:t>
            </w:r>
          </w:p>
          <w:p w14:paraId="6C8ADC63">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5BB813E5">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0250F6A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供应商编制完善的文明施工措施，内容包含：①成品保护措施和制度②施工现场的临时管理措施③文明施工保障措施。</w:t>
            </w:r>
          </w:p>
          <w:p w14:paraId="61B4C10F">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633B33E8">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1.完整性：方案必须全面，对评审内容中的各项要求有详细描述；</w:t>
            </w:r>
          </w:p>
          <w:p w14:paraId="4DA6CDB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2.可实施性：切合本项目实际情况，提出步骤清晰、合理的方案；</w:t>
            </w:r>
          </w:p>
          <w:p w14:paraId="47CC86FD">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63A72AE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①成品保护措施和制度：每完全满足一个评审标准得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9BD39BE">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②施工现场的临时管理措施：每完全满足一个评审标准得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0BC429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③文明施工保障措施：每完全满足一个评审标准得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tc>
      </w:tr>
      <w:tr w14:paraId="7901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64EFA4B2">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1456147">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安全技术措施</w:t>
            </w:r>
          </w:p>
          <w:p w14:paraId="1360FC7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7252C9B4">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0D92422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一、评审内容</w:t>
            </w:r>
          </w:p>
          <w:p w14:paraId="6C4049E0">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供应商编制完善的安全技术措施，内容包含：①安全管理体系②安全责任归属划分③安全标识：安全警戒标语、施工人员安全警示服和安全帽穿配要求④安全教育培训。</w:t>
            </w:r>
          </w:p>
          <w:p w14:paraId="48C298C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二、评审标准</w:t>
            </w:r>
          </w:p>
          <w:p w14:paraId="3665C1C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1.完整性：方案必须全面，对评审内容中的各项要求有详细描述；</w:t>
            </w:r>
          </w:p>
          <w:p w14:paraId="002B6C7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2.可实施性：切合本项目实际情况，提出步骤清晰、合理的方案；</w:t>
            </w:r>
          </w:p>
          <w:p w14:paraId="037E20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3.针对性：方案能够紧扣项目实际情况，内容科学合理。</w:t>
            </w:r>
          </w:p>
          <w:p w14:paraId="094DC08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三、赋分标准（满分6分）</w:t>
            </w:r>
          </w:p>
          <w:p w14:paraId="287BA2F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①安全管理体系：每完全满足一个评审标准得0.5分，满分1.5分；</w:t>
            </w:r>
          </w:p>
          <w:p w14:paraId="49B4523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②安全责任归属划分：每完全满足一个评审标准得0.5分，满分1.5分；</w:t>
            </w:r>
          </w:p>
          <w:p w14:paraId="591F197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③安全标识：每完全满足一个评审标准得0.5分，满分1.5分；</w:t>
            </w:r>
          </w:p>
          <w:p w14:paraId="03A042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④安全教育培训：每完全满足一个评审标准得0.5分，满分1.5分。</w:t>
            </w:r>
          </w:p>
        </w:tc>
      </w:tr>
      <w:tr w14:paraId="0F8A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47A74D4F">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71CD1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应急</w:t>
            </w:r>
            <w:r>
              <w:rPr>
                <w:rFonts w:hint="eastAsia" w:ascii="宋体" w:hAnsi="宋体" w:eastAsia="宋体" w:cs="宋体"/>
                <w:color w:val="000000"/>
                <w:sz w:val="28"/>
                <w:szCs w:val="28"/>
                <w:lang w:val="en-US" w:eastAsia="zh-CN" w:bidi="ar"/>
              </w:rPr>
              <w:t>保障</w:t>
            </w:r>
            <w:r>
              <w:rPr>
                <w:rFonts w:hint="eastAsia" w:ascii="宋体" w:hAnsi="宋体" w:eastAsia="宋体" w:cs="宋体"/>
                <w:color w:val="000000"/>
                <w:sz w:val="28"/>
                <w:szCs w:val="28"/>
                <w:lang w:bidi="ar"/>
              </w:rPr>
              <w:t>措施</w:t>
            </w:r>
          </w:p>
          <w:p w14:paraId="115304A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6</w:t>
            </w:r>
            <w:r>
              <w:rPr>
                <w:rFonts w:hint="eastAsia" w:ascii="宋体" w:hAnsi="宋体" w:eastAsia="宋体" w:cs="宋体"/>
                <w:color w:val="000000"/>
                <w:sz w:val="28"/>
                <w:szCs w:val="28"/>
                <w:lang w:bidi="ar"/>
              </w:rPr>
              <w:t>分）</w:t>
            </w:r>
          </w:p>
        </w:tc>
        <w:tc>
          <w:tcPr>
            <w:tcW w:w="6182" w:type="dxa"/>
            <w:vAlign w:val="center"/>
          </w:tcPr>
          <w:p w14:paraId="6268F3B0">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6063C65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供应商编制详细可靠的紧急情况应急措施，内容包含①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w:t>
            </w:r>
          </w:p>
          <w:p w14:paraId="0FFF1ED4">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78F13D6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1.完整性：应急</w:t>
            </w:r>
            <w:r>
              <w:rPr>
                <w:rFonts w:hint="eastAsia" w:ascii="宋体" w:hAnsi="宋体" w:eastAsia="宋体" w:cs="宋体"/>
                <w:color w:val="000000"/>
                <w:kern w:val="0"/>
                <w:sz w:val="28"/>
                <w:szCs w:val="28"/>
                <w:lang w:val="en-US" w:eastAsia="zh-CN"/>
              </w:rPr>
              <w:t>保障</w:t>
            </w:r>
            <w:r>
              <w:rPr>
                <w:rFonts w:hint="eastAsia" w:ascii="宋体" w:hAnsi="宋体" w:eastAsia="宋体" w:cs="宋体"/>
                <w:color w:val="000000"/>
                <w:kern w:val="0"/>
                <w:sz w:val="28"/>
                <w:szCs w:val="28"/>
              </w:rPr>
              <w:t>措施全面，对评审内容中的各项要求有详细描述；</w:t>
            </w:r>
          </w:p>
          <w:p w14:paraId="23E9D2C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w:t>
            </w:r>
            <w:r>
              <w:rPr>
                <w:rFonts w:hint="eastAsia" w:ascii="宋体" w:hAnsi="宋体" w:eastAsia="宋体" w:cs="宋体"/>
                <w:color w:val="000000"/>
                <w:kern w:val="0"/>
                <w:sz w:val="28"/>
                <w:szCs w:val="28"/>
                <w:lang w:val="en-US" w:eastAsia="zh-CN"/>
              </w:rPr>
              <w:t>切实可行</w:t>
            </w:r>
            <w:r>
              <w:rPr>
                <w:rFonts w:hint="eastAsia" w:ascii="宋体" w:hAnsi="宋体" w:eastAsia="宋体" w:cs="宋体"/>
                <w:color w:val="000000"/>
                <w:kern w:val="0"/>
                <w:sz w:val="28"/>
                <w:szCs w:val="28"/>
              </w:rPr>
              <w:t>的方案</w:t>
            </w:r>
            <w:r>
              <w:rPr>
                <w:rFonts w:hint="eastAsia" w:ascii="宋体" w:hAnsi="宋体" w:eastAsia="宋体" w:cs="宋体"/>
                <w:color w:val="000000"/>
                <w:kern w:val="0"/>
                <w:sz w:val="28"/>
                <w:szCs w:val="28"/>
                <w:lang w:val="en-US" w:eastAsia="zh-CN"/>
              </w:rPr>
              <w:t>措施</w:t>
            </w:r>
            <w:r>
              <w:rPr>
                <w:rFonts w:hint="eastAsia" w:ascii="宋体" w:hAnsi="宋体" w:eastAsia="宋体" w:cs="宋体"/>
                <w:color w:val="000000"/>
                <w:kern w:val="0"/>
                <w:sz w:val="28"/>
                <w:szCs w:val="28"/>
              </w:rPr>
              <w:t>；</w:t>
            </w:r>
          </w:p>
          <w:p w14:paraId="18FF5F6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b/>
                <w:bCs/>
                <w:color w:val="000000"/>
                <w:kern w:val="0"/>
                <w:sz w:val="28"/>
                <w:szCs w:val="28"/>
              </w:rPr>
              <w:t xml:space="preserve">三、赋分标准（满分 </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03C007A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w:t>
            </w:r>
            <w:r>
              <w:rPr>
                <w:rFonts w:hint="eastAsia" w:ascii="宋体" w:hAnsi="宋体" w:cs="宋体"/>
                <w:color w:val="000000"/>
                <w:kern w:val="0"/>
                <w:sz w:val="28"/>
                <w:szCs w:val="28"/>
                <w:lang w:val="en-US" w:eastAsia="zh-CN"/>
              </w:rPr>
              <w:t>.5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3</w:t>
            </w:r>
            <w:r>
              <w:rPr>
                <w:rFonts w:hint="eastAsia" w:ascii="宋体" w:hAnsi="宋体" w:eastAsia="宋体" w:cs="宋体"/>
                <w:color w:val="000000"/>
                <w:kern w:val="0"/>
                <w:sz w:val="28"/>
                <w:szCs w:val="28"/>
              </w:rPr>
              <w:t>分；</w:t>
            </w:r>
          </w:p>
          <w:p w14:paraId="1165C85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w:t>
            </w:r>
            <w:r>
              <w:rPr>
                <w:rFonts w:hint="eastAsia" w:ascii="宋体" w:hAnsi="宋体" w:cs="宋体"/>
                <w:color w:val="000000"/>
                <w:kern w:val="0"/>
                <w:sz w:val="28"/>
                <w:szCs w:val="28"/>
                <w:lang w:val="en-US" w:eastAsia="zh-CN"/>
              </w:rPr>
              <w:t>.5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3</w:t>
            </w:r>
            <w:r>
              <w:rPr>
                <w:rFonts w:hint="eastAsia" w:ascii="宋体" w:hAnsi="宋体" w:eastAsia="宋体" w:cs="宋体"/>
                <w:color w:val="000000"/>
                <w:kern w:val="0"/>
                <w:sz w:val="28"/>
                <w:szCs w:val="28"/>
              </w:rPr>
              <w:t>分。</w:t>
            </w:r>
          </w:p>
        </w:tc>
      </w:tr>
      <w:bookmarkEnd w:id="146"/>
      <w:tr w14:paraId="593B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313FEFF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2.2.4</w:t>
            </w:r>
          </w:p>
        </w:tc>
        <w:tc>
          <w:tcPr>
            <w:tcW w:w="2543" w:type="dxa"/>
            <w:vAlign w:val="center"/>
          </w:tcPr>
          <w:p w14:paraId="71B72B9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182" w:type="dxa"/>
            <w:vAlign w:val="center"/>
          </w:tcPr>
          <w:p w14:paraId="156B3B81">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22</w:t>
            </w:r>
            <w:r>
              <w:rPr>
                <w:rFonts w:hint="eastAsia" w:ascii="宋体" w:hAnsi="宋体" w:eastAsia="宋体" w:cs="宋体"/>
                <w:b/>
                <w:color w:val="000000" w:themeColor="text1"/>
                <w:sz w:val="28"/>
                <w:szCs w:val="28"/>
                <w14:textFill>
                  <w14:solidFill>
                    <w14:schemeClr w14:val="tx1"/>
                  </w14:solidFill>
                </w14:textFill>
              </w:rPr>
              <w:t>分）</w:t>
            </w:r>
          </w:p>
        </w:tc>
      </w:tr>
      <w:tr w14:paraId="7B98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restart"/>
            <w:vAlign w:val="center"/>
          </w:tcPr>
          <w:p w14:paraId="7663704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商务标</w:t>
            </w:r>
          </w:p>
          <w:p w14:paraId="62580144">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3314700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22</w:t>
            </w:r>
            <w:r>
              <w:rPr>
                <w:rFonts w:hint="eastAsia" w:ascii="宋体" w:hAnsi="宋体" w:eastAsia="宋体" w:cs="宋体"/>
                <w:color w:val="000000" w:themeColor="text1"/>
                <w:sz w:val="28"/>
                <w:szCs w:val="28"/>
                <w14:textFill>
                  <w14:solidFill>
                    <w14:schemeClr w14:val="tx1"/>
                  </w14:solidFill>
                </w14:textFill>
              </w:rPr>
              <w:t>分）</w:t>
            </w:r>
          </w:p>
        </w:tc>
        <w:tc>
          <w:tcPr>
            <w:tcW w:w="2543" w:type="dxa"/>
            <w:vAlign w:val="center"/>
          </w:tcPr>
          <w:p w14:paraId="4C7B4F24">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业绩</w:t>
            </w:r>
          </w:p>
          <w:p w14:paraId="21C0B05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分）</w:t>
            </w:r>
          </w:p>
        </w:tc>
        <w:tc>
          <w:tcPr>
            <w:tcW w:w="6182" w:type="dxa"/>
            <w:vAlign w:val="center"/>
          </w:tcPr>
          <w:p w14:paraId="0F85C3C5">
            <w:pPr>
              <w:tabs>
                <w:tab w:val="left" w:pos="2292"/>
              </w:tabs>
              <w:spacing w:line="360" w:lineRule="auto"/>
              <w:jc w:val="both"/>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供应商提供自202</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lang w:val="en-US" w:eastAsia="zh-CN"/>
              </w:rPr>
              <w:t>年</w:t>
            </w:r>
            <w:r>
              <w:rPr>
                <w:rFonts w:hint="eastAsia" w:ascii="宋体" w:hAnsi="宋体" w:cs="宋体"/>
                <w:color w:val="000000"/>
                <w:sz w:val="28"/>
                <w:szCs w:val="28"/>
                <w:lang w:val="en-US" w:eastAsia="zh-CN"/>
              </w:rPr>
              <w:t>8</w:t>
            </w:r>
            <w:r>
              <w:rPr>
                <w:rFonts w:hint="eastAsia" w:ascii="宋体" w:hAnsi="宋体" w:eastAsia="宋体" w:cs="宋体"/>
                <w:color w:val="000000"/>
                <w:sz w:val="28"/>
                <w:szCs w:val="28"/>
                <w:lang w:val="en-US" w:eastAsia="zh-CN"/>
              </w:rPr>
              <w:t>月1日至今类似项目业绩（以合同签订日期</w:t>
            </w:r>
            <w:r>
              <w:rPr>
                <w:rFonts w:hint="eastAsia" w:ascii="宋体" w:hAnsi="宋体" w:cs="宋体"/>
                <w:color w:val="000000"/>
                <w:sz w:val="28"/>
                <w:szCs w:val="28"/>
                <w:lang w:val="en-US" w:eastAsia="zh-CN"/>
              </w:rPr>
              <w:t>或</w:t>
            </w:r>
            <w:r>
              <w:rPr>
                <w:rFonts w:hint="eastAsia" w:ascii="宋体" w:hAnsi="宋体" w:eastAsia="宋体" w:cs="宋体"/>
                <w:color w:val="000000"/>
                <w:sz w:val="28"/>
                <w:szCs w:val="28"/>
                <w:lang w:val="en-US" w:eastAsia="zh-CN"/>
              </w:rPr>
              <w:t>中标（成交）日期为准），每提供一个业绩得</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分，最高</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lang w:val="en-US" w:eastAsia="zh-CN"/>
              </w:rPr>
              <w:t>分。</w:t>
            </w:r>
          </w:p>
          <w:p w14:paraId="0BED9923">
            <w:pPr>
              <w:tabs>
                <w:tab w:val="left" w:pos="2292"/>
              </w:tabs>
              <w:spacing w:line="360" w:lineRule="auto"/>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
                <w:bCs/>
                <w:color w:val="000000"/>
                <w:sz w:val="28"/>
                <w:szCs w:val="28"/>
                <w:lang w:val="en-US" w:eastAsia="zh-CN"/>
              </w:rPr>
              <w:t>注：以响应文件中所附业绩合同或中标</w:t>
            </w:r>
            <w:r>
              <w:rPr>
                <w:rFonts w:hint="eastAsia" w:ascii="宋体" w:hAnsi="宋体" w:cs="宋体"/>
                <w:b/>
                <w:bCs/>
                <w:color w:val="000000"/>
                <w:sz w:val="28"/>
                <w:szCs w:val="28"/>
                <w:lang w:val="en-US" w:eastAsia="zh-CN"/>
              </w:rPr>
              <w:t>（成交）</w:t>
            </w:r>
            <w:r>
              <w:rPr>
                <w:rFonts w:hint="eastAsia" w:ascii="宋体" w:hAnsi="宋体" w:eastAsia="宋体" w:cs="宋体"/>
                <w:b/>
                <w:bCs/>
                <w:color w:val="000000"/>
                <w:sz w:val="28"/>
                <w:szCs w:val="28"/>
                <w:lang w:val="en-US" w:eastAsia="zh-CN"/>
              </w:rPr>
              <w:t>通知书复印件或扫描件加盖公章为准。</w:t>
            </w:r>
          </w:p>
        </w:tc>
      </w:tr>
      <w:tr w14:paraId="5691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2573E9E5">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7CF94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color w:val="auto"/>
                <w:sz w:val="28"/>
                <w:szCs w:val="28"/>
                <w:lang w:val="en-US" w:eastAsia="zh-CN" w:bidi="ar"/>
              </w:rPr>
            </w:pPr>
            <w:r>
              <w:rPr>
                <w:rFonts w:hint="eastAsia" w:ascii="宋体" w:hAnsi="宋体" w:cs="宋体"/>
                <w:color w:val="auto"/>
                <w:sz w:val="28"/>
                <w:szCs w:val="28"/>
                <w:lang w:val="en-US" w:eastAsia="zh-CN" w:bidi="ar"/>
              </w:rPr>
              <w:t>项目团队</w:t>
            </w:r>
          </w:p>
          <w:p w14:paraId="6434FED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8"/>
                <w:szCs w:val="28"/>
                <w:lang w:val="en-US" w:eastAsia="zh-CN"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满分</w:t>
            </w:r>
            <w:r>
              <w:rPr>
                <w:rFonts w:hint="eastAsia" w:ascii="宋体" w:hAnsi="宋体" w:cs="宋体"/>
                <w:color w:val="auto"/>
                <w:sz w:val="28"/>
                <w:szCs w:val="28"/>
                <w:lang w:val="en-US" w:eastAsia="zh-CN" w:bidi="ar"/>
              </w:rPr>
              <w:t>10</w:t>
            </w:r>
            <w:r>
              <w:rPr>
                <w:rFonts w:hint="eastAsia" w:ascii="宋体" w:hAnsi="宋体" w:eastAsia="宋体" w:cs="宋体"/>
                <w:color w:val="auto"/>
                <w:sz w:val="28"/>
                <w:szCs w:val="28"/>
                <w:lang w:bidi="ar"/>
              </w:rPr>
              <w:t>分）</w:t>
            </w:r>
          </w:p>
        </w:tc>
        <w:tc>
          <w:tcPr>
            <w:tcW w:w="6182" w:type="dxa"/>
            <w:vAlign w:val="center"/>
          </w:tcPr>
          <w:p w14:paraId="7D6432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lang w:val="en-US" w:eastAsia="zh-CN"/>
              </w:rPr>
            </w:pPr>
            <w:r>
              <w:rPr>
                <w:rFonts w:hint="eastAsia" w:ascii="宋体" w:hAnsi="宋体" w:eastAsia="宋体" w:cs="宋体"/>
                <w:color w:val="auto"/>
                <w:kern w:val="0"/>
                <w:sz w:val="28"/>
                <w:szCs w:val="28"/>
                <w:lang w:val="en-US" w:eastAsia="zh-CN" w:bidi="ar-SA"/>
              </w:rPr>
              <w:t>1、拟派项目</w:t>
            </w:r>
            <w:r>
              <w:rPr>
                <w:rFonts w:hint="eastAsia" w:ascii="宋体" w:hAnsi="宋体" w:cs="宋体"/>
                <w:color w:val="auto"/>
                <w:kern w:val="0"/>
                <w:sz w:val="28"/>
                <w:szCs w:val="28"/>
                <w:lang w:val="en-US" w:eastAsia="zh-CN" w:bidi="ar-SA"/>
              </w:rPr>
              <w:t>经理</w:t>
            </w:r>
            <w:r>
              <w:rPr>
                <w:rFonts w:hint="eastAsia" w:ascii="宋体" w:hAnsi="宋体" w:eastAsia="宋体" w:cs="宋体"/>
                <w:color w:val="auto"/>
                <w:kern w:val="0"/>
                <w:sz w:val="28"/>
                <w:szCs w:val="28"/>
                <w:lang w:val="en-US" w:eastAsia="zh-CN" w:bidi="ar-SA"/>
              </w:rPr>
              <w:t>具有工程类相关专业高级技术职称得</w:t>
            </w:r>
            <w:r>
              <w:rPr>
                <w:rFonts w:hint="eastAsia" w:ascii="宋体" w:hAnsi="宋体" w:cs="宋体"/>
                <w:color w:val="auto"/>
                <w:kern w:val="0"/>
                <w:sz w:val="28"/>
                <w:szCs w:val="28"/>
                <w:lang w:val="en-US" w:eastAsia="zh-CN" w:bidi="ar-SA"/>
              </w:rPr>
              <w:t>4</w:t>
            </w:r>
            <w:r>
              <w:rPr>
                <w:rFonts w:hint="eastAsia" w:ascii="宋体" w:hAnsi="宋体" w:eastAsia="宋体" w:cs="宋体"/>
                <w:color w:val="auto"/>
                <w:kern w:val="0"/>
                <w:sz w:val="28"/>
                <w:szCs w:val="28"/>
                <w:lang w:val="en-US" w:eastAsia="zh-CN" w:bidi="ar-SA"/>
              </w:rPr>
              <w:t>分，中级技术职称得</w:t>
            </w:r>
            <w:r>
              <w:rPr>
                <w:rFonts w:hint="eastAsia" w:ascii="宋体" w:hAnsi="宋体" w:cs="宋体"/>
                <w:color w:val="auto"/>
                <w:kern w:val="0"/>
                <w:sz w:val="28"/>
                <w:szCs w:val="28"/>
                <w:lang w:val="en-US" w:eastAsia="zh-CN" w:bidi="ar-SA"/>
              </w:rPr>
              <w:t>3</w:t>
            </w:r>
            <w:r>
              <w:rPr>
                <w:rFonts w:hint="eastAsia" w:ascii="宋体" w:hAnsi="宋体" w:eastAsia="宋体" w:cs="宋体"/>
                <w:color w:val="auto"/>
                <w:kern w:val="0"/>
                <w:sz w:val="28"/>
                <w:szCs w:val="28"/>
                <w:lang w:val="en-US" w:eastAsia="zh-CN" w:bidi="ar-SA"/>
              </w:rPr>
              <w:t>分，初级技术职称得</w:t>
            </w:r>
            <w:r>
              <w:rPr>
                <w:rFonts w:hint="eastAsia" w:ascii="宋体" w:hAnsi="宋体" w:cs="宋体"/>
                <w:color w:val="auto"/>
                <w:kern w:val="0"/>
                <w:sz w:val="28"/>
                <w:szCs w:val="28"/>
                <w:lang w:val="en-US" w:eastAsia="zh-CN" w:bidi="ar-SA"/>
              </w:rPr>
              <w:t>2</w:t>
            </w:r>
            <w:r>
              <w:rPr>
                <w:rFonts w:hint="eastAsia" w:ascii="宋体" w:hAnsi="宋体" w:eastAsia="宋体" w:cs="宋体"/>
                <w:color w:val="auto"/>
                <w:kern w:val="0"/>
                <w:sz w:val="28"/>
                <w:szCs w:val="28"/>
                <w:lang w:val="en-US" w:eastAsia="zh-CN" w:bidi="ar-SA"/>
              </w:rPr>
              <w:t>分，其它情况不得分。（以加盖公章的职称证复印件为准)</w:t>
            </w:r>
            <w:r>
              <w:rPr>
                <w:rFonts w:hint="eastAsia" w:ascii="宋体" w:hAnsi="宋体" w:cs="宋体"/>
                <w:color w:val="auto"/>
                <w:kern w:val="0"/>
                <w:sz w:val="28"/>
                <w:szCs w:val="28"/>
                <w:lang w:val="en-US" w:eastAsia="zh-CN" w:bidi="ar-SA"/>
              </w:rPr>
              <w:t>；</w:t>
            </w:r>
          </w:p>
          <w:p w14:paraId="34BACF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宋体" w:hAnsi="宋体" w:eastAsia="宋体" w:cs="宋体"/>
                <w:color w:val="auto"/>
                <w:kern w:val="0"/>
                <w:sz w:val="28"/>
                <w:szCs w:val="28"/>
                <w:lang w:val="en-US" w:eastAsia="zh-CN" w:bidi="ar-SA"/>
              </w:rPr>
            </w:pPr>
            <w:r>
              <w:rPr>
                <w:rFonts w:hint="default" w:ascii="宋体" w:hAnsi="宋体" w:eastAsia="宋体" w:cs="宋体"/>
                <w:color w:val="auto"/>
                <w:kern w:val="0"/>
                <w:sz w:val="28"/>
                <w:szCs w:val="28"/>
                <w:lang w:val="en-US" w:eastAsia="zh-CN" w:bidi="ar-SA"/>
              </w:rPr>
              <w:t>2、</w:t>
            </w:r>
            <w:r>
              <w:rPr>
                <w:rFonts w:hint="eastAsia" w:ascii="宋体" w:hAnsi="宋体" w:eastAsia="宋体" w:cs="宋体"/>
                <w:color w:val="auto"/>
                <w:kern w:val="0"/>
                <w:sz w:val="28"/>
                <w:szCs w:val="28"/>
                <w:lang w:val="en-US" w:eastAsia="zh-CN" w:bidi="ar-SA"/>
              </w:rPr>
              <w:t>技术负责人具有工程类相关专业</w:t>
            </w:r>
            <w:r>
              <w:rPr>
                <w:rFonts w:hint="eastAsia" w:ascii="宋体" w:hAnsi="宋体" w:cs="宋体"/>
                <w:color w:val="auto"/>
                <w:kern w:val="0"/>
                <w:sz w:val="28"/>
                <w:szCs w:val="28"/>
                <w:lang w:val="en-US" w:eastAsia="zh-CN" w:bidi="ar-SA"/>
              </w:rPr>
              <w:t>中级以上</w:t>
            </w:r>
            <w:r>
              <w:rPr>
                <w:rFonts w:hint="eastAsia" w:ascii="宋体" w:hAnsi="宋体" w:eastAsia="宋体" w:cs="宋体"/>
                <w:color w:val="auto"/>
                <w:kern w:val="0"/>
                <w:sz w:val="28"/>
                <w:szCs w:val="28"/>
                <w:lang w:val="en-US" w:eastAsia="zh-CN" w:bidi="ar-SA"/>
              </w:rPr>
              <w:t>技术职称得</w:t>
            </w:r>
            <w:r>
              <w:rPr>
                <w:rFonts w:hint="eastAsia" w:ascii="宋体" w:hAnsi="宋体" w:cs="宋体"/>
                <w:color w:val="auto"/>
                <w:kern w:val="0"/>
                <w:sz w:val="28"/>
                <w:szCs w:val="28"/>
                <w:lang w:val="en-US" w:eastAsia="zh-CN" w:bidi="ar-SA"/>
              </w:rPr>
              <w:t>2</w:t>
            </w:r>
            <w:r>
              <w:rPr>
                <w:rFonts w:hint="eastAsia" w:ascii="宋体" w:hAnsi="宋体" w:eastAsia="宋体" w:cs="宋体"/>
                <w:color w:val="auto"/>
                <w:kern w:val="0"/>
                <w:sz w:val="28"/>
                <w:szCs w:val="28"/>
                <w:lang w:val="en-US" w:eastAsia="zh-CN" w:bidi="ar-SA"/>
              </w:rPr>
              <w:t>分</w:t>
            </w:r>
            <w:r>
              <w:rPr>
                <w:rFonts w:hint="eastAsia" w:ascii="宋体" w:hAnsi="宋体" w:cs="宋体"/>
                <w:color w:val="auto"/>
                <w:kern w:val="0"/>
                <w:sz w:val="28"/>
                <w:szCs w:val="28"/>
                <w:lang w:val="en-US" w:eastAsia="zh-CN" w:bidi="ar-SA"/>
              </w:rPr>
              <w:t>，</w:t>
            </w:r>
            <w:r>
              <w:rPr>
                <w:rFonts w:hint="eastAsia" w:ascii="宋体" w:hAnsi="宋体" w:eastAsia="宋体" w:cs="宋体"/>
                <w:color w:val="auto"/>
                <w:kern w:val="0"/>
                <w:sz w:val="28"/>
                <w:szCs w:val="28"/>
                <w:lang w:val="en-US" w:eastAsia="zh-CN" w:bidi="ar-SA"/>
              </w:rPr>
              <w:t>其它情况不得分</w:t>
            </w:r>
            <w:r>
              <w:rPr>
                <w:rFonts w:hint="eastAsia" w:ascii="宋体" w:hAnsi="宋体" w:cs="宋体"/>
                <w:color w:val="auto"/>
                <w:kern w:val="0"/>
                <w:sz w:val="28"/>
                <w:szCs w:val="28"/>
                <w:lang w:val="en-US" w:eastAsia="zh-CN" w:bidi="ar-SA"/>
              </w:rPr>
              <w:t>；</w:t>
            </w:r>
          </w:p>
          <w:p w14:paraId="6622889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kern w:val="0"/>
                <w:sz w:val="28"/>
                <w:szCs w:val="28"/>
                <w:lang w:val="en-US" w:eastAsia="zh-CN" w:bidi="ar-SA"/>
              </w:rPr>
            </w:pPr>
            <w:r>
              <w:rPr>
                <w:rFonts w:hint="eastAsia" w:ascii="宋体" w:hAnsi="宋体" w:cs="宋体"/>
                <w:color w:val="auto"/>
                <w:kern w:val="0"/>
                <w:sz w:val="28"/>
                <w:szCs w:val="28"/>
                <w:lang w:val="en-US" w:eastAsia="zh-CN" w:bidi="ar-SA"/>
              </w:rPr>
              <w:t>3、</w:t>
            </w:r>
            <w:r>
              <w:rPr>
                <w:rFonts w:hint="eastAsia" w:ascii="宋体" w:hAnsi="宋体" w:eastAsia="宋体" w:cs="宋体"/>
                <w:color w:val="auto"/>
                <w:kern w:val="0"/>
                <w:sz w:val="28"/>
                <w:szCs w:val="28"/>
                <w:lang w:val="en-US" w:eastAsia="zh-CN" w:bidi="ar-SA"/>
              </w:rPr>
              <w:t>施工员、</w:t>
            </w:r>
            <w:r>
              <w:rPr>
                <w:rFonts w:hint="eastAsia" w:ascii="宋体" w:hAnsi="宋体" w:cs="宋体"/>
                <w:color w:val="auto"/>
                <w:kern w:val="0"/>
                <w:sz w:val="28"/>
                <w:szCs w:val="28"/>
                <w:lang w:val="en-US" w:eastAsia="zh-CN" w:bidi="ar-SA"/>
              </w:rPr>
              <w:t>质量</w:t>
            </w:r>
            <w:r>
              <w:rPr>
                <w:rFonts w:hint="eastAsia" w:ascii="宋体" w:hAnsi="宋体" w:eastAsia="宋体" w:cs="宋体"/>
                <w:color w:val="auto"/>
                <w:kern w:val="0"/>
                <w:sz w:val="28"/>
                <w:szCs w:val="28"/>
                <w:lang w:val="en-US" w:eastAsia="zh-CN" w:bidi="ar-SA"/>
              </w:rPr>
              <w:t>员、材料员，</w:t>
            </w:r>
            <w:r>
              <w:rPr>
                <w:rFonts w:hint="eastAsia" w:ascii="宋体" w:hAnsi="宋体" w:cs="宋体"/>
                <w:color w:val="auto"/>
                <w:kern w:val="0"/>
                <w:sz w:val="28"/>
                <w:szCs w:val="28"/>
                <w:lang w:val="en-US" w:eastAsia="zh-CN" w:bidi="ar-SA"/>
              </w:rPr>
              <w:t>安全</w:t>
            </w:r>
            <w:r>
              <w:rPr>
                <w:rFonts w:hint="eastAsia" w:ascii="宋体" w:hAnsi="宋体" w:eastAsia="宋体" w:cs="宋体"/>
                <w:color w:val="auto"/>
                <w:kern w:val="0"/>
                <w:sz w:val="28"/>
                <w:szCs w:val="28"/>
                <w:lang w:val="en-US" w:eastAsia="zh-CN" w:bidi="ar-SA"/>
              </w:rPr>
              <w:t>员均具备相应的岗位证得4分,任一人员不符合扣1分</w:t>
            </w:r>
            <w:r>
              <w:rPr>
                <w:rFonts w:hint="eastAsia" w:ascii="宋体" w:hAnsi="宋体" w:cs="宋体"/>
                <w:color w:val="auto"/>
                <w:kern w:val="0"/>
                <w:sz w:val="28"/>
                <w:szCs w:val="28"/>
                <w:lang w:val="en-US" w:eastAsia="zh-CN" w:bidi="ar-SA"/>
              </w:rPr>
              <w:t>。</w:t>
            </w:r>
          </w:p>
        </w:tc>
      </w:tr>
      <w:tr w14:paraId="3ED1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Merge w:val="continue"/>
            <w:vAlign w:val="center"/>
          </w:tcPr>
          <w:p w14:paraId="1B0419E0">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1BC28FD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售后服务</w:t>
            </w:r>
          </w:p>
          <w:p w14:paraId="490EBA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9</w:t>
            </w:r>
            <w:r>
              <w:rPr>
                <w:rFonts w:hint="eastAsia" w:ascii="宋体" w:hAnsi="宋体" w:eastAsia="宋体" w:cs="宋体"/>
                <w:color w:val="000000"/>
                <w:sz w:val="28"/>
                <w:szCs w:val="28"/>
                <w:lang w:bidi="ar"/>
              </w:rPr>
              <w:t>分)</w:t>
            </w:r>
          </w:p>
        </w:tc>
        <w:tc>
          <w:tcPr>
            <w:tcW w:w="6182" w:type="dxa"/>
            <w:vAlign w:val="center"/>
          </w:tcPr>
          <w:p w14:paraId="186EC6D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525F736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针对本项目的售后方案的合理性、实用性进行评审</w:t>
            </w:r>
            <w:r>
              <w:rPr>
                <w:rFonts w:hint="eastAsia" w:ascii="宋体" w:hAnsi="宋体" w:eastAsia="宋体" w:cs="宋体"/>
                <w:color w:val="000000"/>
                <w:kern w:val="0"/>
                <w:sz w:val="28"/>
                <w:szCs w:val="28"/>
              </w:rPr>
              <w:t>，内容包含①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提供完善的售后服务机制承诺⑤售后服务保障措施。</w:t>
            </w:r>
          </w:p>
          <w:p w14:paraId="04DD8AB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1555D5E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1.完整性：内容必须全面，对评审内容中的各项要求有详细描述；</w:t>
            </w:r>
          </w:p>
          <w:p w14:paraId="12CA805F">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2.落实性：切合项目具体情况，提出责任明确、要求具体的方案；</w:t>
            </w:r>
          </w:p>
          <w:p w14:paraId="1CB75F61">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3.针对性：内容能够紧扣项目实际情况，内容科学合理。</w:t>
            </w:r>
          </w:p>
          <w:p w14:paraId="35978FE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9</w:t>
            </w:r>
            <w:r>
              <w:rPr>
                <w:rFonts w:hint="eastAsia" w:ascii="宋体" w:hAnsi="宋体" w:eastAsia="宋体" w:cs="宋体"/>
                <w:b/>
                <w:bCs/>
                <w:color w:val="000000"/>
                <w:kern w:val="0"/>
                <w:sz w:val="28"/>
                <w:szCs w:val="28"/>
              </w:rPr>
              <w:t>分）</w:t>
            </w:r>
          </w:p>
          <w:p w14:paraId="790A83D0">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B0A06E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AC149CB">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64EC964D">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56755AF3">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⑤售后服务保障措施</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r>
              <w:rPr>
                <w:rFonts w:hint="eastAsia" w:ascii="宋体" w:hAnsi="宋体" w:cs="宋体"/>
                <w:color w:val="000000"/>
                <w:kern w:val="0"/>
                <w:sz w:val="28"/>
                <w:szCs w:val="28"/>
                <w:lang w:eastAsia="zh-CN"/>
              </w:rPr>
              <w:t>。</w:t>
            </w:r>
          </w:p>
        </w:tc>
      </w:tr>
      <w:tr w14:paraId="2876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06ADD77B">
            <w:pPr>
              <w:widowControl/>
              <w:spacing w:line="360" w:lineRule="auto"/>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2.2.5</w:t>
            </w:r>
          </w:p>
        </w:tc>
        <w:tc>
          <w:tcPr>
            <w:tcW w:w="2543" w:type="dxa"/>
            <w:vAlign w:val="center"/>
          </w:tcPr>
          <w:p w14:paraId="6D51C696">
            <w:pPr>
              <w:spacing w:line="360" w:lineRule="auto"/>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磋商</w:t>
            </w:r>
            <w:r>
              <w:rPr>
                <w:rFonts w:hint="eastAsia" w:ascii="宋体" w:hAnsi="宋体" w:eastAsia="宋体" w:cs="宋体"/>
                <w:b/>
                <w:bCs/>
                <w:color w:val="000000" w:themeColor="text1"/>
                <w:sz w:val="28"/>
                <w:szCs w:val="28"/>
                <w:lang w:eastAsia="zh-CN"/>
                <w14:textFill>
                  <w14:solidFill>
                    <w14:schemeClr w14:val="tx1"/>
                  </w14:solidFill>
                </w14:textFill>
              </w:rPr>
              <w:t>报价评分因素</w:t>
            </w:r>
          </w:p>
        </w:tc>
        <w:tc>
          <w:tcPr>
            <w:tcW w:w="6182" w:type="dxa"/>
            <w:vAlign w:val="center"/>
          </w:tcPr>
          <w:p w14:paraId="17B8F1B7">
            <w:pPr>
              <w:tabs>
                <w:tab w:val="left" w:pos="2292"/>
              </w:tabs>
              <w:spacing w:line="360" w:lineRule="auto"/>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评分标准（满分</w:t>
            </w:r>
            <w:r>
              <w:rPr>
                <w:rFonts w:hint="eastAsia" w:ascii="宋体" w:hAnsi="宋体" w:eastAsia="宋体" w:cs="宋体"/>
                <w:b/>
                <w:bCs/>
                <w:color w:val="000000" w:themeColor="text1"/>
                <w:sz w:val="28"/>
                <w:szCs w:val="28"/>
                <w:lang w:val="en-US" w:eastAsia="zh-CN"/>
                <w14:textFill>
                  <w14:solidFill>
                    <w14:schemeClr w14:val="tx1"/>
                  </w14:solidFill>
                </w14:textFill>
              </w:rPr>
              <w:t>30分</w:t>
            </w:r>
            <w:r>
              <w:rPr>
                <w:rFonts w:hint="eastAsia" w:ascii="宋体" w:hAnsi="宋体" w:eastAsia="宋体" w:cs="宋体"/>
                <w:b/>
                <w:bCs/>
                <w:color w:val="000000" w:themeColor="text1"/>
                <w:sz w:val="28"/>
                <w:szCs w:val="28"/>
                <w:lang w:eastAsia="zh-CN"/>
                <w14:textFill>
                  <w14:solidFill>
                    <w14:schemeClr w14:val="tx1"/>
                  </w14:solidFill>
                </w14:textFill>
              </w:rPr>
              <w:t>）</w:t>
            </w:r>
          </w:p>
        </w:tc>
      </w:tr>
      <w:tr w14:paraId="74D0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74A46F88">
            <w:pPr>
              <w:widowControl/>
              <w:spacing w:line="360" w:lineRule="auto"/>
              <w:jc w:val="center"/>
              <w:rPr>
                <w:rFonts w:hint="eastAsia" w:ascii="宋体" w:hAnsi="宋体" w:eastAsia="宋体" w:cs="宋体"/>
                <w:color w:val="auto"/>
                <w:sz w:val="28"/>
                <w:szCs w:val="28"/>
                <w:lang w:val="en-US" w:eastAsia="zh-CN"/>
              </w:rPr>
            </w:pPr>
            <w:r>
              <w:rPr>
                <w:rFonts w:hint="eastAsia" w:ascii="宋体" w:hAnsi="宋体" w:eastAsia="宋体" w:cs="宋体"/>
                <w:color w:val="auto"/>
                <w:kern w:val="0"/>
                <w:sz w:val="28"/>
                <w:szCs w:val="28"/>
                <w:lang w:val="en-US" w:eastAsia="zh-CN"/>
              </w:rPr>
              <w:t>磋商</w:t>
            </w:r>
            <w:r>
              <w:rPr>
                <w:rFonts w:hint="eastAsia" w:ascii="宋体" w:hAnsi="宋体" w:eastAsia="宋体" w:cs="宋体"/>
                <w:color w:val="auto"/>
                <w:kern w:val="0"/>
                <w:sz w:val="28"/>
                <w:szCs w:val="28"/>
              </w:rPr>
              <w:t>报价</w:t>
            </w:r>
          </w:p>
        </w:tc>
        <w:tc>
          <w:tcPr>
            <w:tcW w:w="2543" w:type="dxa"/>
            <w:vAlign w:val="center"/>
          </w:tcPr>
          <w:p w14:paraId="767C23E7">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0分</w:t>
            </w:r>
          </w:p>
        </w:tc>
        <w:tc>
          <w:tcPr>
            <w:tcW w:w="6182" w:type="dxa"/>
            <w:vAlign w:val="center"/>
          </w:tcPr>
          <w:p w14:paraId="3170E162">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1、本次磋商设最高投标限价</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预算金额</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。供应商的磋商报价超过最高投标限价的视为废标，不再参与下一步评审。</w:t>
            </w:r>
          </w:p>
          <w:p w14:paraId="278280CA">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2、未超出财政预算，实质性满足磋商文件要求且最后报价最低的报价为磋商基准价，其价格分为满分</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0分。其它供应商的价格分统一按照下列公式计算：磋商报价得分=（磋商基准价/最后磋商报价）×价格分值×100%</w:t>
            </w:r>
          </w:p>
          <w:p w14:paraId="240DDE16">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、磋商报价不完整的，不进入评标基准价的计算，本项得0分。</w:t>
            </w:r>
          </w:p>
          <w:p w14:paraId="624F6D5B">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磋商小组三分之二以上成员认为某磋商报价有低于成本价嫌疑的，有可能影响产品质量或者不能诚信履约的，应当要求其在评标现场合理的时间内提供书面说明，必要时提交相关证明材料;供应商不能证明其报价合理性的，磋商小组应当将其作为无效磋商处理。</w:t>
            </w:r>
          </w:p>
          <w:p w14:paraId="1144C2BE">
            <w:pPr>
              <w:tabs>
                <w:tab w:val="left" w:pos="6060"/>
              </w:tabs>
              <w:spacing w:line="360" w:lineRule="auto"/>
              <w:ind w:firstLine="560" w:firstLineChars="200"/>
              <w:jc w:val="both"/>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5、本项目专门面向中小企业采购项目,不执行中小企业执行价格分折扣优惠</w:t>
            </w:r>
            <w:r>
              <w:rPr>
                <w:rFonts w:hint="eastAsia" w:ascii="宋体" w:hAnsi="宋体" w:cs="宋体"/>
                <w:color w:val="auto"/>
                <w:sz w:val="28"/>
                <w:szCs w:val="28"/>
                <w:lang w:val="en-US" w:eastAsia="zh-CN"/>
              </w:rPr>
              <w:t>。</w:t>
            </w:r>
          </w:p>
        </w:tc>
      </w:tr>
    </w:tbl>
    <w:p w14:paraId="3F308C1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058D83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延川县地方道路养护中心关于农村道路日常维护的采购项目</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文件，由</w:t>
      </w:r>
      <w:r>
        <w:rPr>
          <w:rFonts w:hint="eastAsia" w:ascii="宋体" w:hAnsi="宋体" w:cs="宋体"/>
          <w:color w:val="000000" w:themeColor="text1"/>
          <w:sz w:val="28"/>
          <w:szCs w:val="28"/>
          <w:lang w:eastAsia="zh-CN"/>
          <w14:textFill>
            <w14:solidFill>
              <w14:schemeClr w14:val="tx1"/>
            </w14:solidFill>
          </w14:textFill>
        </w:rPr>
        <w:t>延川县政府采购中心</w:t>
      </w:r>
      <w:r>
        <w:rPr>
          <w:rFonts w:hint="eastAsia" w:ascii="宋体" w:hAnsi="宋体" w:eastAsia="宋体" w:cs="宋体"/>
          <w:color w:val="000000" w:themeColor="text1"/>
          <w:sz w:val="28"/>
          <w:szCs w:val="28"/>
          <w14:textFill>
            <w14:solidFill>
              <w14:schemeClr w14:val="tx1"/>
            </w14:solidFill>
          </w14:textFill>
        </w:rPr>
        <w:t>根据采购人提出的采购要求和商务要求编制，经</w:t>
      </w:r>
      <w:r>
        <w:rPr>
          <w:rFonts w:hint="eastAsia" w:ascii="宋体" w:hAnsi="宋体" w:eastAsia="宋体" w:cs="宋体"/>
          <w:color w:val="000000" w:themeColor="text1"/>
          <w:sz w:val="28"/>
          <w:szCs w:val="28"/>
          <w:lang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审定、备案后发</w:t>
      </w:r>
      <w:r>
        <w:rPr>
          <w:rFonts w:hint="eastAsia" w:ascii="宋体" w:hAnsi="宋体" w:cs="宋体"/>
          <w:color w:val="000000" w:themeColor="text1"/>
          <w:sz w:val="28"/>
          <w:szCs w:val="28"/>
          <w:lang w:val="en-US" w:eastAsia="zh-CN"/>
          <w14:textFill>
            <w14:solidFill>
              <w14:schemeClr w14:val="tx1"/>
            </w14:solidFill>
          </w14:textFill>
        </w:rPr>
        <w:t>放</w:t>
      </w:r>
      <w:r>
        <w:rPr>
          <w:rFonts w:hint="eastAsia" w:ascii="宋体" w:hAnsi="宋体" w:eastAsia="宋体" w:cs="宋体"/>
          <w:color w:val="000000" w:themeColor="text1"/>
          <w:sz w:val="28"/>
          <w:szCs w:val="28"/>
          <w14:textFill>
            <w14:solidFill>
              <w14:schemeClr w14:val="tx1"/>
            </w14:solidFill>
          </w14:textFill>
        </w:rPr>
        <w:t>。</w:t>
      </w:r>
    </w:p>
    <w:p w14:paraId="76C0CBF5">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47" w:name="_Toc22424"/>
      <w:bookmarkStart w:id="148" w:name="_Toc526842695"/>
      <w:r>
        <w:rPr>
          <w:rFonts w:hint="eastAsia" w:ascii="宋体" w:hAnsi="宋体" w:eastAsia="宋体" w:cs="宋体"/>
          <w:color w:val="000000" w:themeColor="text1"/>
          <w:sz w:val="28"/>
          <w:szCs w:val="28"/>
          <w14:textFill>
            <w14:solidFill>
              <w14:schemeClr w14:val="tx1"/>
            </w14:solidFill>
          </w14:textFill>
        </w:rPr>
        <w:t>1. 评标方法</w:t>
      </w:r>
      <w:bookmarkEnd w:id="147"/>
      <w:bookmarkEnd w:id="148"/>
    </w:p>
    <w:p w14:paraId="46BA754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1.1评标原则</w:t>
      </w:r>
    </w:p>
    <w:p w14:paraId="1558937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（1）公平、公正、科学、择优；</w:t>
      </w:r>
    </w:p>
    <w:p w14:paraId="784B28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合理、方案可行；</w:t>
      </w:r>
    </w:p>
    <w:p w14:paraId="6A7F72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（3）价格合理,且不低于成本价；</w:t>
      </w:r>
    </w:p>
    <w:p w14:paraId="7C121F6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（4）禁止不正当竞争。</w:t>
      </w:r>
    </w:p>
    <w:p w14:paraId="57774CF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 本次评标采用综合评分法。</w:t>
      </w:r>
    </w:p>
    <w:p w14:paraId="528F6E0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w:t>
      </w:r>
      <w:r>
        <w:rPr>
          <w:rFonts w:hint="eastAsia" w:ascii="宋体" w:hAnsi="宋体" w:cs="宋体"/>
          <w:color w:val="000000" w:themeColor="text1"/>
          <w:sz w:val="28"/>
          <w:szCs w:val="28"/>
          <w:lang w:val="en-US" w:eastAsia="zh-CN"/>
          <w14:textFill>
            <w14:solidFill>
              <w14:schemeClr w14:val="tx1"/>
            </w14:solidFill>
          </w14:textFill>
        </w:rPr>
        <w:t>相关</w:t>
      </w:r>
      <w:r>
        <w:rPr>
          <w:rFonts w:hint="eastAsia" w:ascii="宋体" w:hAnsi="宋体" w:eastAsia="宋体" w:cs="宋体"/>
          <w:color w:val="000000" w:themeColor="text1"/>
          <w:sz w:val="28"/>
          <w:szCs w:val="28"/>
          <w14:textFill>
            <w14:solidFill>
              <w14:schemeClr w14:val="tx1"/>
            </w14:solidFill>
          </w14:textFill>
        </w:rPr>
        <w:t>的规定，本次评标采用“综合评估法”，即在最大限度地满足</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文件实质性要求前提下，按照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文件中规定的各项因素和相应的权重分值进行综合评审后，以总得分最高的投标人作为中标候选人并依次排序。</w:t>
      </w:r>
    </w:p>
    <w:p w14:paraId="3AB03A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磋商小组对满足磋商文件实质性要求的磋商响应文件，按照本章第2.2款规定的评分标准进行打分。磋商小组对供应商在磋商响应文件中提出的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、质量、投标价格等能否最大限度地满足磋商文件的要求进行评审、赋分，向采购人推荐</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名成交候选供应商，标明排列顺序，综合得分最高者为第一成交候选供应商。</w:t>
      </w:r>
    </w:p>
    <w:p w14:paraId="14B6883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1.3在评标过程中，供应商对采购人和磋商小组施加影响的任何行为，都将导致其投标资格被取消。</w:t>
      </w:r>
    </w:p>
    <w:p w14:paraId="1F5C3028">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49" w:name="_Toc24205"/>
      <w:bookmarkStart w:id="150" w:name="_Toc526842696"/>
      <w:r>
        <w:rPr>
          <w:rFonts w:hint="eastAsia" w:ascii="宋体" w:hAnsi="宋体" w:eastAsia="宋体" w:cs="宋体"/>
          <w:color w:val="000000" w:themeColor="text1"/>
          <w:sz w:val="28"/>
          <w:szCs w:val="28"/>
          <w14:textFill>
            <w14:solidFill>
              <w14:schemeClr w14:val="tx1"/>
            </w14:solidFill>
          </w14:textFill>
        </w:rPr>
        <w:t>2. 评审标准</w:t>
      </w:r>
      <w:bookmarkEnd w:id="149"/>
      <w:bookmarkEnd w:id="150"/>
    </w:p>
    <w:p w14:paraId="3E9303DB">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1" w:name="_Toc8321"/>
      <w:bookmarkStart w:id="152" w:name="_Toc526842697"/>
      <w:r>
        <w:rPr>
          <w:rFonts w:hint="eastAsia" w:ascii="宋体" w:hAnsi="宋体" w:eastAsia="宋体" w:cs="宋体"/>
          <w:color w:val="000000" w:themeColor="text1"/>
          <w:sz w:val="28"/>
          <w:szCs w:val="28"/>
          <w14:textFill>
            <w14:solidFill>
              <w14:schemeClr w14:val="tx1"/>
            </w14:solidFill>
          </w14:textFill>
        </w:rPr>
        <w:t>2.1 初步评审标准</w:t>
      </w:r>
      <w:bookmarkEnd w:id="151"/>
      <w:bookmarkEnd w:id="152"/>
    </w:p>
    <w:p w14:paraId="0F48FE80">
      <w:pPr>
        <w:wordWrap/>
        <w:overflowPunct/>
        <w:topLinePunct w:val="0"/>
        <w:bidi w:val="0"/>
        <w:spacing w:line="360" w:lineRule="auto"/>
        <w:ind w:firstLine="560" w:firstLineChars="200"/>
        <w:rPr>
          <w:rFonts w:hint="eastAsia" w:ascii="宋体" w:hAnsi="宋体" w:eastAsia="宋体" w:cs="宋体"/>
          <w:color w:val="000000"/>
          <w:sz w:val="28"/>
          <w:szCs w:val="28"/>
        </w:rPr>
      </w:pPr>
      <w:bookmarkStart w:id="153" w:name="_Toc526842698"/>
      <w:bookmarkStart w:id="154" w:name="_Toc526842699"/>
      <w:r>
        <w:rPr>
          <w:rFonts w:hint="eastAsia" w:ascii="宋体" w:hAnsi="宋体" w:eastAsia="宋体" w:cs="宋体"/>
          <w:color w:val="000000"/>
          <w:sz w:val="28"/>
          <w:szCs w:val="28"/>
        </w:rPr>
        <w:t>2.1.1形式评审标准：见评标办法前附表。</w:t>
      </w:r>
    </w:p>
    <w:p w14:paraId="349BB2D0">
      <w:pPr>
        <w:pStyle w:val="4"/>
        <w:ind w:firstLine="560" w:firstLineChars="200"/>
        <w:rPr>
          <w:rFonts w:hint="eastAsia" w:ascii="宋体" w:hAnsi="宋体" w:eastAsia="宋体" w:cs="宋体"/>
          <w:b w:val="0"/>
          <w:bCs/>
          <w:color w:val="000000"/>
          <w:sz w:val="28"/>
          <w:szCs w:val="28"/>
        </w:rPr>
      </w:pPr>
      <w:bookmarkStart w:id="155" w:name="_Toc3038"/>
      <w:r>
        <w:rPr>
          <w:rFonts w:hint="eastAsia" w:ascii="宋体" w:hAnsi="宋体" w:eastAsia="宋体" w:cs="宋体"/>
          <w:b w:val="0"/>
          <w:bCs/>
          <w:color w:val="000000"/>
          <w:sz w:val="28"/>
          <w:szCs w:val="28"/>
        </w:rPr>
        <w:t>2.1.2响应性评审标准：见评标办法前附表。</w:t>
      </w:r>
      <w:bookmarkEnd w:id="155"/>
    </w:p>
    <w:p w14:paraId="5C7B3092">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6" w:name="_Toc21767"/>
      <w:r>
        <w:rPr>
          <w:rFonts w:hint="eastAsia" w:ascii="宋体" w:hAnsi="宋体" w:eastAsia="宋体" w:cs="宋体"/>
          <w:color w:val="000000" w:themeColor="text1"/>
          <w:sz w:val="28"/>
          <w:szCs w:val="28"/>
          <w14:textFill>
            <w14:solidFill>
              <w14:schemeClr w14:val="tx1"/>
            </w14:solidFill>
          </w14:textFill>
        </w:rPr>
        <w:t>2.2 详细评审标准</w:t>
      </w:r>
      <w:bookmarkEnd w:id="153"/>
      <w:bookmarkEnd w:id="156"/>
    </w:p>
    <w:p w14:paraId="6D24B72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分值构成</w:t>
      </w:r>
    </w:p>
    <w:p w14:paraId="1400DE1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39AFF05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34E5583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2.2.2评分标准</w:t>
      </w:r>
    </w:p>
    <w:p w14:paraId="7E83F5C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6CD21E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3ED5CA35">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7" w:name="_Toc15104"/>
      <w:r>
        <w:rPr>
          <w:rFonts w:hint="eastAsia" w:ascii="宋体" w:hAnsi="宋体" w:eastAsia="宋体" w:cs="宋体"/>
          <w:color w:val="000000" w:themeColor="text1"/>
          <w:sz w:val="28"/>
          <w:szCs w:val="28"/>
          <w14:textFill>
            <w14:solidFill>
              <w14:schemeClr w14:val="tx1"/>
            </w14:solidFill>
          </w14:textFill>
        </w:rPr>
        <w:t>3. 评标程序</w:t>
      </w:r>
      <w:bookmarkEnd w:id="154"/>
      <w:bookmarkEnd w:id="157"/>
    </w:p>
    <w:p w14:paraId="205D47C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3.1按照初审、详评、推荐成交候选供应商三个步骤进行评标。在上一步评审中被废标者，不进入下一步的评审。</w:t>
      </w:r>
    </w:p>
    <w:p w14:paraId="6C3C314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3.1.1对磋商响应文件的初审:</w:t>
      </w:r>
    </w:p>
    <w:p w14:paraId="4FC3B2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按照以下内容对磋商响应文件初审，一项不合格即为废标。</w:t>
      </w:r>
    </w:p>
    <w:p w14:paraId="6640109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文件要求的格式编写磋商响应文件。</w:t>
      </w:r>
    </w:p>
    <w:p w14:paraId="7A2597C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（2）磋商响应文件的有效性。磋商响应文件的签署、加盖印章是否合格、有效；提供的各种证明文件、数据、资料是否齐全。</w:t>
      </w:r>
    </w:p>
    <w:p w14:paraId="132DDFC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提供的资格证明文件是否符合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w:t>
      </w:r>
    </w:p>
    <w:p w14:paraId="0A7823A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（3）磋商响应文件的响应性。投标有效期是否符合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91F5E2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3.1.2对于磋商响应文件中可能出现的不一致和算术计算错误按以下方法更正:</w:t>
      </w:r>
    </w:p>
    <w:p w14:paraId="172380A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（1）磋商响应文件中开标一览表（报价表）内容与磋商响应文件中明细表内容不一致的，以开标一览表（报价表）为准。</w:t>
      </w:r>
    </w:p>
    <w:p w14:paraId="2FF0676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（2）用数字表示的金额和用文字表示的金额不一致的，以文字表示的金额为准。</w:t>
      </w:r>
    </w:p>
    <w:p w14:paraId="6091B04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（3）总价金额与按单价汇总金额不一致的，以单价金额计算结果为准；但单价金额小数点有明显错位的，以总价为准，并修正单价。</w:t>
      </w:r>
    </w:p>
    <w:p w14:paraId="36BBB6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，修正后的价格对供应商具有约束力。如果供应商不接受修正后的价格，其投标将被拒绝。</w:t>
      </w:r>
    </w:p>
    <w:p w14:paraId="6C0B741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3.1.3详评:对于经初审合格的所有投标，由磋商小组各成员按照下列《评标分值及评审要素一览表》规定的内容独立进行综合评价、比较打分，然后汇总每个投标人的得分，按包从高到低依次排序，推荐成交候选供应商。</w:t>
      </w:r>
    </w:p>
    <w:p w14:paraId="74C854AF">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8" w:name="_Toc23340"/>
      <w:bookmarkStart w:id="159" w:name="_Toc526842700"/>
      <w:r>
        <w:rPr>
          <w:rFonts w:hint="eastAsia" w:ascii="宋体" w:hAnsi="宋体" w:eastAsia="宋体" w:cs="宋体"/>
          <w:color w:val="000000" w:themeColor="text1"/>
          <w:sz w:val="28"/>
          <w:szCs w:val="28"/>
          <w14:textFill>
            <w14:solidFill>
              <w14:schemeClr w14:val="tx1"/>
            </w14:solidFill>
          </w14:textFill>
        </w:rPr>
        <w:t>3.2初步评审</w:t>
      </w:r>
      <w:bookmarkEnd w:id="158"/>
      <w:bookmarkEnd w:id="159"/>
    </w:p>
    <w:p w14:paraId="330E776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3.2.1磋商小组依据本章第2.1款规定的标准对磋商响应文件进行初步评审。有一项不符合评审标准的，磋商小组应当否决其投标。</w:t>
      </w:r>
    </w:p>
    <w:p w14:paraId="01D0BD5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 供应商有以下情形之一的，磋商小组应当否决其投标：</w:t>
      </w:r>
    </w:p>
    <w:p w14:paraId="0E354AA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（1）第二章“供应商须知”第1.4.1项规定的任何一种情形的；</w:t>
      </w:r>
    </w:p>
    <w:p w14:paraId="4A6CBDD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（2）串通投标或弄虚作假或有其他违法行为的；</w:t>
      </w:r>
    </w:p>
    <w:p w14:paraId="59A91C1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（3）不按磋商小组要求澄清、说明或补正的。</w:t>
      </w:r>
    </w:p>
    <w:p w14:paraId="61031CA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0F2592D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（1）磋商响应文件中的大写金额与小写金额不一致的，以大写金额为准；</w:t>
      </w:r>
    </w:p>
    <w:p w14:paraId="491721E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（2）总价金额与依据单价计算出的结果不一致的，以单价金额为准修正总价，但单价金额小数点有明显错误的除外。</w:t>
      </w:r>
    </w:p>
    <w:p w14:paraId="15DD4082">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0" w:name="_Toc526842701"/>
      <w:bookmarkStart w:id="161" w:name="_Toc272"/>
      <w:r>
        <w:rPr>
          <w:rFonts w:hint="eastAsia" w:ascii="宋体" w:hAnsi="宋体" w:eastAsia="宋体" w:cs="宋体"/>
          <w:color w:val="000000" w:themeColor="text1"/>
          <w:sz w:val="28"/>
          <w:szCs w:val="28"/>
          <w14:textFill>
            <w14:solidFill>
              <w14:schemeClr w14:val="tx1"/>
            </w14:solidFill>
          </w14:textFill>
        </w:rPr>
        <w:t>3.3 详细评审</w:t>
      </w:r>
      <w:bookmarkEnd w:id="160"/>
      <w:bookmarkEnd w:id="161"/>
    </w:p>
    <w:p w14:paraId="7630342A">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3.3.1评审内容及步骤</w:t>
      </w:r>
    </w:p>
    <w:p w14:paraId="599074E3">
      <w:pPr>
        <w:pStyle w:val="7"/>
        <w:ind w:left="0" w:leftChars="0" w:firstLine="41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评标前</w:t>
      </w:r>
      <w:r>
        <w:rPr>
          <w:rFonts w:hint="eastAsia" w:ascii="宋体" w:hAnsi="宋体" w:cs="宋体"/>
          <w:color w:val="000000" w:themeColor="text1"/>
          <w:sz w:val="28"/>
          <w:szCs w:val="28"/>
          <w:lang w:val="en-US"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进行量化打分。</w:t>
      </w:r>
    </w:p>
    <w:p w14:paraId="5EAD88A7">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3.3.2技术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的评审：</w:t>
      </w:r>
    </w:p>
    <w:p w14:paraId="59E25201">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进行详细评审。</w:t>
      </w:r>
    </w:p>
    <w:p w14:paraId="108D2E0B">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3.3.3确定供应商的有效报价：</w:t>
      </w:r>
    </w:p>
    <w:p w14:paraId="29166054">
      <w:pPr>
        <w:pStyle w:val="22"/>
        <w:spacing w:line="360" w:lineRule="auto"/>
        <w:ind w:left="0" w:firstLine="548"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供应商有效报价：磋商报价≤最高投标限价（采购预算）的磋商报价。当出现价格汇总错误、单价与合不符时，必须以磋商小组修正的为准，否则不再参与评标。</w:t>
      </w:r>
    </w:p>
    <w:p w14:paraId="0A4B6197">
      <w:pPr>
        <w:tabs>
          <w:tab w:val="left" w:pos="6060"/>
        </w:tabs>
        <w:spacing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3.3.4商务标评审，详见上述评标办法前附表。</w:t>
      </w:r>
    </w:p>
    <w:p w14:paraId="42B87397">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3.3.5汇总上述技术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和商务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得分，按综合得分由高到低的顺序排序。</w:t>
      </w:r>
    </w:p>
    <w:p w14:paraId="6EB9F10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3.3.6确定成交供应商：</w:t>
      </w:r>
    </w:p>
    <w:p w14:paraId="73A03485">
      <w:pPr>
        <w:spacing w:line="360" w:lineRule="auto"/>
        <w:ind w:firstLine="551"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8"/>
          <w:szCs w:val="28"/>
          <w14:textFill>
            <w14:solidFill>
              <w14:schemeClr w14:val="tx1"/>
            </w14:solidFill>
          </w14:textFill>
        </w:rPr>
        <w:t>。</w:t>
      </w:r>
    </w:p>
    <w:p w14:paraId="63B01B54">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当确定的成交供应商放弃成交或不能够履行磋商响应文件承诺的条款，成交供应商按排名顺序依次递补或经采购人及监管同意后项目废标。</w:t>
      </w:r>
    </w:p>
    <w:p w14:paraId="60BF1725">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3.3.7其他情况：</w:t>
      </w:r>
    </w:p>
    <w:p w14:paraId="4F0B9126">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得分；如仍相同，则由评委无记名投票，以得票高低确定排序先后。</w:t>
      </w:r>
    </w:p>
    <w:p w14:paraId="031F5765">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评标中采用插入法计算保留小数点后两位，第三位四舍五入。</w:t>
      </w:r>
    </w:p>
    <w:p w14:paraId="41DF4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本办法由采购人负责解释，未尽事宜执行有关规定。</w:t>
      </w:r>
    </w:p>
    <w:p w14:paraId="3AC4D4AC">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2" w:name="_Toc17944"/>
      <w:bookmarkStart w:id="163" w:name="_Toc526842702"/>
      <w:r>
        <w:rPr>
          <w:rFonts w:hint="eastAsia" w:ascii="宋体" w:hAnsi="宋体" w:eastAsia="宋体" w:cs="宋体"/>
          <w:color w:val="000000" w:themeColor="text1"/>
          <w:sz w:val="28"/>
          <w:szCs w:val="28"/>
          <w14:textFill>
            <w14:solidFill>
              <w14:schemeClr w14:val="tx1"/>
            </w14:solidFill>
          </w14:textFill>
        </w:rPr>
        <w:t>3.4 磋商响应文件的澄清和补正</w:t>
      </w:r>
      <w:bookmarkEnd w:id="162"/>
      <w:bookmarkEnd w:id="163"/>
    </w:p>
    <w:p w14:paraId="485D417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21F5BD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4F160C6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3.4.3 磋商小组对供应商提交的澄清、说明或补正有疑问的，可以要求供应商进一步澄清、说明或补正，直至满足磋商小组的要求。</w:t>
      </w:r>
    </w:p>
    <w:p w14:paraId="3126E2E3">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4" w:name="_Toc526842703"/>
      <w:bookmarkStart w:id="165" w:name="_Toc13592"/>
      <w:r>
        <w:rPr>
          <w:rFonts w:hint="eastAsia" w:ascii="宋体" w:hAnsi="宋体" w:eastAsia="宋体" w:cs="宋体"/>
          <w:color w:val="000000" w:themeColor="text1"/>
          <w:sz w:val="28"/>
          <w:szCs w:val="28"/>
          <w14:textFill>
            <w14:solidFill>
              <w14:schemeClr w14:val="tx1"/>
            </w14:solidFill>
          </w14:textFill>
        </w:rPr>
        <w:t>3.5 评标结果</w:t>
      </w:r>
      <w:bookmarkEnd w:id="164"/>
      <w:bookmarkEnd w:id="165"/>
    </w:p>
    <w:p w14:paraId="5D5AA9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3.5.1磋商小组按照得分由高到低的顺序推荐成交候选供应商。</w:t>
      </w:r>
    </w:p>
    <w:p w14:paraId="4F362850">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3.5.2 磋商小组完成评标后，应当向采购人提交书面评标报告。</w:t>
      </w:r>
    </w:p>
    <w:p w14:paraId="28FCEC17">
      <w:pPr>
        <w:pStyle w:val="3"/>
        <w:spacing w:before="0" w:after="0" w:line="360" w:lineRule="auto"/>
        <w:rPr>
          <w:rFonts w:hint="eastAsia" w:ascii="宋体" w:hAnsi="宋体" w:eastAsia="宋体" w:cs="宋体"/>
          <w:color w:val="000000" w:themeColor="text1"/>
          <w:sz w:val="28"/>
          <w:szCs w:val="28"/>
          <w14:textFill>
            <w14:solidFill>
              <w14:schemeClr w14:val="tx1"/>
            </w14:solidFill>
          </w14:textFill>
        </w:rPr>
      </w:pPr>
      <w:bookmarkStart w:id="166" w:name="_Toc18242"/>
      <w:r>
        <w:rPr>
          <w:rFonts w:hint="eastAsia" w:ascii="宋体" w:hAnsi="宋体" w:eastAsia="宋体" w:cs="宋体"/>
          <w:color w:val="000000" w:themeColor="text1"/>
          <w:sz w:val="28"/>
          <w:szCs w:val="28"/>
          <w14:textFill>
            <w14:solidFill>
              <w14:schemeClr w14:val="tx1"/>
            </w14:solidFill>
          </w14:textFill>
        </w:rPr>
        <w:t>4.需要落实的政府采购政策</w:t>
      </w:r>
      <w:bookmarkEnd w:id="166"/>
      <w:bookmarkStart w:id="167" w:name="_Toc6400"/>
      <w:bookmarkStart w:id="168" w:name="_Toc526842704"/>
      <w:bookmarkStart w:id="169" w:name="_Toc369361291"/>
      <w:bookmarkStart w:id="170" w:name="_Toc332199115"/>
      <w:bookmarkStart w:id="171" w:name="_Toc487726885"/>
      <w:bookmarkStart w:id="172" w:name="_Toc15026"/>
      <w:bookmarkStart w:id="173" w:name="_Toc332199024"/>
      <w:bookmarkStart w:id="174" w:name="_Toc9257"/>
      <w:bookmarkStart w:id="175" w:name="_Toc500323106"/>
      <w:bookmarkStart w:id="176" w:name="_Toc360604917"/>
      <w:bookmarkStart w:id="177" w:name="_Toc290389727"/>
    </w:p>
    <w:p w14:paraId="074D54EF">
      <w:pPr>
        <w:pStyle w:val="3"/>
        <w:spacing w:before="0" w:after="0" w:line="360" w:lineRule="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1.</w:t>
      </w:r>
      <w:r>
        <w:rPr>
          <w:rFonts w:hint="eastAsia" w:ascii="宋体" w:hAnsi="宋体" w:eastAsia="宋体" w:cs="宋体"/>
          <w:b/>
          <w:bCs w:val="0"/>
          <w:color w:val="000000"/>
          <w:sz w:val="28"/>
          <w:szCs w:val="28"/>
        </w:rPr>
        <w:t>《政府采购促进中小企业发展管理办法》的通知（财库〔2020〕46号）</w:t>
      </w:r>
      <w:bookmarkEnd w:id="167"/>
    </w:p>
    <w:p w14:paraId="240AF23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78" w:name="_Toc15061"/>
      <w:bookmarkStart w:id="179" w:name="_Toc26075"/>
      <w:bookmarkStart w:id="180" w:name="_Toc10056"/>
      <w:bookmarkStart w:id="181" w:name="_Toc2618"/>
      <w:bookmarkStart w:id="182" w:name="_Toc28308"/>
      <w:bookmarkStart w:id="183" w:name="_Toc12159"/>
      <w:r>
        <w:rPr>
          <w:rFonts w:hint="eastAsia" w:ascii="宋体" w:hAnsi="宋体" w:eastAsia="宋体" w:cs="宋体"/>
          <w:b w:val="0"/>
          <w:bCs/>
          <w:color w:val="000000"/>
          <w:sz w:val="28"/>
          <w:szCs w:val="28"/>
          <w:lang w:val="en-US" w:eastAsia="zh-CN"/>
        </w:rPr>
        <w:t>在政府采购活动中，供应商提供的货物、工程或者服务符合下列情形的，享受《办法》规定的中小企业扶持政策:</w:t>
      </w:r>
      <w:bookmarkEnd w:id="178"/>
      <w:bookmarkEnd w:id="179"/>
      <w:bookmarkEnd w:id="180"/>
      <w:bookmarkEnd w:id="181"/>
      <w:bookmarkEnd w:id="182"/>
    </w:p>
    <w:p w14:paraId="6279978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84" w:name="_Toc12926"/>
      <w:bookmarkStart w:id="185" w:name="_Toc13553"/>
      <w:bookmarkStart w:id="186" w:name="_Toc29610"/>
      <w:bookmarkStart w:id="187" w:name="_Toc13145"/>
      <w:bookmarkStart w:id="188" w:name="_Toc3750"/>
      <w:r>
        <w:rPr>
          <w:rFonts w:hint="eastAsia" w:ascii="宋体" w:hAnsi="宋体" w:eastAsia="宋体" w:cs="宋体"/>
          <w:b w:val="0"/>
          <w:bCs/>
          <w:color w:val="000000"/>
          <w:sz w:val="28"/>
          <w:szCs w:val="28"/>
          <w:lang w:val="en-US" w:eastAsia="zh-CN"/>
        </w:rPr>
        <w:t>(一)在货物采购项目中，货物由中小企业制造，即货物由中小企业生产且使用该中小企业商号或者注册商标；</w:t>
      </w:r>
      <w:bookmarkEnd w:id="184"/>
      <w:bookmarkEnd w:id="185"/>
      <w:bookmarkEnd w:id="186"/>
      <w:bookmarkEnd w:id="187"/>
      <w:bookmarkEnd w:id="188"/>
    </w:p>
    <w:p w14:paraId="1AB7FF2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89" w:name="_Toc98"/>
      <w:bookmarkStart w:id="190" w:name="_Toc2212"/>
      <w:bookmarkStart w:id="191" w:name="_Toc27737"/>
      <w:bookmarkStart w:id="192" w:name="_Toc10777"/>
      <w:bookmarkStart w:id="193" w:name="_Toc5972"/>
      <w:r>
        <w:rPr>
          <w:rFonts w:hint="eastAsia" w:ascii="宋体" w:hAnsi="宋体" w:eastAsia="宋体" w:cs="宋体"/>
          <w:b w:val="0"/>
          <w:bCs/>
          <w:color w:val="000000"/>
          <w:sz w:val="28"/>
          <w:szCs w:val="28"/>
          <w:lang w:val="en-US" w:eastAsia="zh-CN"/>
        </w:rPr>
        <w:t>(二)在工程采购项目中，工程由中小企业承建，即工程施工单位为中小企业；</w:t>
      </w:r>
      <w:bookmarkEnd w:id="189"/>
      <w:bookmarkEnd w:id="190"/>
      <w:bookmarkEnd w:id="191"/>
      <w:bookmarkEnd w:id="192"/>
      <w:bookmarkEnd w:id="193"/>
    </w:p>
    <w:p w14:paraId="13C0F66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94" w:name="_Toc31732"/>
      <w:bookmarkStart w:id="195" w:name="_Toc13181"/>
      <w:bookmarkStart w:id="196" w:name="_Toc30603"/>
      <w:bookmarkStart w:id="197" w:name="_Toc2676"/>
      <w:bookmarkStart w:id="198" w:name="_Toc14952"/>
      <w:r>
        <w:rPr>
          <w:rFonts w:hint="eastAsia" w:ascii="宋体" w:hAnsi="宋体" w:eastAsia="宋体" w:cs="宋体"/>
          <w:b w:val="0"/>
          <w:bCs/>
          <w:color w:val="000000"/>
          <w:sz w:val="28"/>
          <w:szCs w:val="28"/>
          <w:lang w:val="en-US" w:eastAsia="zh-CN"/>
        </w:rPr>
        <w:t>(三)在服务采购项目中，服务由中小企业承接，即提供服务的人员为中小企业依照《中华人民共和国</w:t>
      </w:r>
      <w:r>
        <w:rPr>
          <w:rFonts w:hint="eastAsia" w:ascii="宋体" w:hAnsi="宋体" w:cs="宋体"/>
          <w:b w:val="0"/>
          <w:bCs/>
          <w:color w:val="000000"/>
          <w:sz w:val="28"/>
          <w:szCs w:val="28"/>
          <w:lang w:val="en-US" w:eastAsia="zh-CN"/>
        </w:rPr>
        <w:t>民法典</w:t>
      </w:r>
      <w:r>
        <w:rPr>
          <w:rFonts w:hint="eastAsia" w:ascii="宋体" w:hAnsi="宋体" w:eastAsia="宋体" w:cs="宋体"/>
          <w:b w:val="0"/>
          <w:bCs/>
          <w:color w:val="000000"/>
          <w:sz w:val="28"/>
          <w:szCs w:val="28"/>
          <w:lang w:val="en-US" w:eastAsia="zh-CN"/>
        </w:rPr>
        <w:t>》订立劳动合同的从业人员。</w:t>
      </w:r>
      <w:bookmarkEnd w:id="194"/>
      <w:bookmarkEnd w:id="195"/>
      <w:bookmarkEnd w:id="196"/>
      <w:bookmarkEnd w:id="197"/>
      <w:bookmarkEnd w:id="198"/>
    </w:p>
    <w:p w14:paraId="10FBEB0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99" w:name="_Toc9186"/>
      <w:bookmarkStart w:id="200" w:name="_Toc28280"/>
      <w:bookmarkStart w:id="201" w:name="_Toc31982"/>
      <w:bookmarkStart w:id="202" w:name="_Toc31112"/>
      <w:bookmarkStart w:id="203" w:name="_Toc21217"/>
      <w:r>
        <w:rPr>
          <w:rFonts w:hint="eastAsia" w:ascii="宋体" w:hAnsi="宋体" w:eastAsia="宋体" w:cs="宋体"/>
          <w:b w:val="0"/>
          <w:bCs/>
          <w:color w:val="000000"/>
          <w:sz w:val="28"/>
          <w:szCs w:val="28"/>
          <w:lang w:val="en-US" w:eastAsia="zh-CN"/>
        </w:rPr>
        <w:t>在货物采购项目中，供应商提供的货物既有中小企业制造货物，也有大型企业制造货物的，不享受《办法》规定的中小企业扶持政策。</w:t>
      </w:r>
      <w:bookmarkEnd w:id="199"/>
      <w:bookmarkEnd w:id="200"/>
      <w:bookmarkEnd w:id="201"/>
      <w:bookmarkEnd w:id="202"/>
      <w:bookmarkEnd w:id="203"/>
    </w:p>
    <w:p w14:paraId="26C86C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04" w:name="_Toc12766"/>
      <w:bookmarkStart w:id="205" w:name="_Toc28678"/>
      <w:bookmarkStart w:id="206" w:name="_Toc18434"/>
      <w:bookmarkStart w:id="207" w:name="_Toc23925"/>
      <w:bookmarkStart w:id="208" w:name="_Toc6020"/>
      <w:r>
        <w:rPr>
          <w:rFonts w:hint="eastAsia" w:ascii="宋体" w:hAnsi="宋体" w:eastAsia="宋体" w:cs="宋体"/>
          <w:b w:val="0"/>
          <w:bCs/>
          <w:color w:val="000000"/>
          <w:sz w:val="28"/>
          <w:szCs w:val="28"/>
          <w:lang w:val="en-US" w:eastAsia="zh-CN"/>
        </w:rPr>
        <w:t>以联合体形式参加政府采购活动，联合体各方均为中小企业的，联合体视同中小企业。其中，联合体各方均为小微企业的，联合体视同小微企业。</w:t>
      </w:r>
      <w:bookmarkEnd w:id="204"/>
      <w:bookmarkEnd w:id="205"/>
      <w:bookmarkEnd w:id="206"/>
      <w:bookmarkEnd w:id="207"/>
      <w:bookmarkEnd w:id="208"/>
    </w:p>
    <w:p w14:paraId="3AEA2B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09" w:name="_Toc17492"/>
      <w:bookmarkStart w:id="210" w:name="_Toc1848"/>
      <w:bookmarkStart w:id="211" w:name="_Toc9423"/>
      <w:bookmarkStart w:id="212" w:name="_Toc28971"/>
      <w:bookmarkStart w:id="213" w:name="_Toc24099"/>
      <w:r>
        <w:rPr>
          <w:rFonts w:hint="eastAsia" w:ascii="宋体" w:hAnsi="宋体" w:eastAsia="宋体" w:cs="宋体"/>
          <w:b w:val="0"/>
          <w:bCs/>
          <w:color w:val="000000"/>
          <w:sz w:val="28"/>
          <w:szCs w:val="28"/>
          <w:lang w:val="en-US" w:eastAsia="zh-CN"/>
        </w:rPr>
        <w:t>依据《办法》规定享受扶持政策获得政府采购合同的，小微企业不得将合同分包给大中型企业，中型企业不得将合同分包给大型企业。</w:t>
      </w:r>
      <w:bookmarkEnd w:id="209"/>
      <w:bookmarkEnd w:id="210"/>
      <w:bookmarkEnd w:id="211"/>
      <w:bookmarkEnd w:id="212"/>
      <w:bookmarkEnd w:id="213"/>
    </w:p>
    <w:p w14:paraId="7F2F733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14" w:name="_Toc12812"/>
      <w:bookmarkStart w:id="215" w:name="_Toc26091"/>
      <w:bookmarkStart w:id="216" w:name="_Toc4775"/>
      <w:bookmarkStart w:id="217" w:name="_Toc26502"/>
      <w:bookmarkStart w:id="218" w:name="_Toc7194"/>
      <w:r>
        <w:rPr>
          <w:rFonts w:hint="eastAsia" w:ascii="宋体" w:hAnsi="宋体" w:eastAsia="宋体" w:cs="宋体"/>
          <w:b w:val="0"/>
          <w:bCs/>
          <w:color w:val="000000"/>
          <w:sz w:val="28"/>
          <w:szCs w:val="28"/>
          <w:lang w:val="en-US" w:eastAsia="zh-CN"/>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14"/>
      <w:bookmarkEnd w:id="215"/>
      <w:bookmarkEnd w:id="216"/>
      <w:bookmarkEnd w:id="217"/>
      <w:bookmarkEnd w:id="218"/>
    </w:p>
    <w:p w14:paraId="582FC31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19" w:name="_Toc4731"/>
      <w:bookmarkStart w:id="220" w:name="_Toc29579"/>
      <w:bookmarkStart w:id="221" w:name="_Toc10392"/>
      <w:bookmarkStart w:id="222" w:name="_Toc28497"/>
      <w:bookmarkStart w:id="223" w:name="_Toc2963"/>
      <w:r>
        <w:rPr>
          <w:rFonts w:hint="eastAsia" w:ascii="宋体" w:hAnsi="宋体" w:eastAsia="宋体" w:cs="宋体"/>
          <w:b w:val="0"/>
          <w:bCs/>
          <w:color w:val="000000"/>
          <w:sz w:val="28"/>
          <w:szCs w:val="28"/>
          <w:lang w:val="en-US" w:eastAsia="zh-CN"/>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19"/>
      <w:bookmarkEnd w:id="220"/>
      <w:bookmarkEnd w:id="221"/>
      <w:bookmarkEnd w:id="222"/>
      <w:bookmarkEnd w:id="223"/>
    </w:p>
    <w:p w14:paraId="70DB47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24" w:name="_Toc12101"/>
      <w:bookmarkStart w:id="225" w:name="_Toc2434"/>
      <w:bookmarkStart w:id="226" w:name="_Toc11983"/>
      <w:bookmarkStart w:id="227" w:name="_Toc25557"/>
      <w:bookmarkStart w:id="228" w:name="_Toc10033"/>
      <w:r>
        <w:rPr>
          <w:rFonts w:hint="eastAsia" w:ascii="宋体" w:hAnsi="宋体" w:eastAsia="宋体" w:cs="宋体"/>
          <w:b w:val="0"/>
          <w:bCs/>
          <w:color w:val="000000"/>
          <w:sz w:val="28"/>
          <w:szCs w:val="28"/>
          <w:lang w:val="en-US"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24"/>
      <w:bookmarkEnd w:id="225"/>
      <w:bookmarkEnd w:id="226"/>
      <w:bookmarkEnd w:id="227"/>
      <w:bookmarkEnd w:id="228"/>
    </w:p>
    <w:p w14:paraId="261858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在政府采购活动中，残疾人福利性单位、监狱企业视同小型、微型企业，不重复享受政策。</w:t>
      </w:r>
    </w:p>
    <w:p w14:paraId="386D9A2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2.</w:t>
      </w:r>
      <w:r>
        <w:rPr>
          <w:rFonts w:hint="eastAsia" w:ascii="宋体" w:hAnsi="宋体" w:eastAsia="宋体" w:cs="宋体"/>
          <w:b/>
          <w:bCs w:val="0"/>
          <w:color w:val="000000"/>
          <w:sz w:val="28"/>
          <w:szCs w:val="28"/>
        </w:rPr>
        <w:t>财政部司法部关于政府采购支持监狱企业发展有关问题的通知—财库〔2014〕68号</w:t>
      </w:r>
      <w:bookmarkEnd w:id="183"/>
      <w:r>
        <w:rPr>
          <w:rFonts w:hint="eastAsia" w:ascii="宋体" w:hAnsi="宋体" w:eastAsia="宋体" w:cs="宋体"/>
          <w:b/>
          <w:bCs w:val="0"/>
          <w:color w:val="000000"/>
          <w:sz w:val="28"/>
          <w:szCs w:val="28"/>
        </w:rPr>
        <w:t xml:space="preserve"> </w:t>
      </w:r>
    </w:p>
    <w:p w14:paraId="029ACA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29" w:name="_Toc13779"/>
      <w:r>
        <w:rPr>
          <w:rFonts w:hint="eastAsia" w:ascii="宋体" w:hAnsi="宋体" w:eastAsia="宋体" w:cs="宋体"/>
          <w:b w:val="0"/>
          <w:bCs/>
          <w:color w:val="000000"/>
          <w:sz w:val="28"/>
          <w:szCs w:val="28"/>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29"/>
    </w:p>
    <w:p w14:paraId="3A66C1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0" w:name="_Toc30736"/>
      <w:r>
        <w:rPr>
          <w:rFonts w:hint="eastAsia" w:ascii="宋体" w:hAnsi="宋体" w:eastAsia="宋体" w:cs="宋体"/>
          <w:b w:val="0"/>
          <w:bCs/>
          <w:color w:val="000000"/>
          <w:sz w:val="28"/>
          <w:szCs w:val="28"/>
        </w:rPr>
        <w:t>评标委员会对监狱企业的价格给予</w:t>
      </w:r>
      <w:r>
        <w:rPr>
          <w:rFonts w:hint="eastAsia" w:ascii="宋体" w:hAnsi="宋体" w:cs="宋体"/>
          <w:b w:val="0"/>
          <w:bCs/>
          <w:color w:val="000000"/>
          <w:sz w:val="28"/>
          <w:szCs w:val="28"/>
          <w:lang w:val="en-US" w:eastAsia="zh-CN"/>
        </w:rPr>
        <w:t>10</w:t>
      </w:r>
      <w:r>
        <w:rPr>
          <w:rFonts w:hint="eastAsia" w:ascii="宋体" w:hAnsi="宋体" w:eastAsia="宋体" w:cs="宋体"/>
          <w:b w:val="0"/>
          <w:bCs/>
          <w:color w:val="000000"/>
          <w:sz w:val="28"/>
          <w:szCs w:val="28"/>
        </w:rPr>
        <w:t>%的扣除，用扣除后的价格参与评审。</w:t>
      </w:r>
      <w:bookmarkEnd w:id="230"/>
    </w:p>
    <w:p w14:paraId="401540B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31" w:name="_Toc15904"/>
      <w:r>
        <w:rPr>
          <w:rFonts w:hint="eastAsia" w:ascii="宋体" w:hAnsi="宋体" w:eastAsia="宋体" w:cs="宋体"/>
          <w:b/>
          <w:bCs w:val="0"/>
          <w:color w:val="000000"/>
          <w:sz w:val="28"/>
          <w:szCs w:val="28"/>
          <w:lang w:val="en-US" w:eastAsia="zh-CN"/>
        </w:rPr>
        <w:t>3.</w:t>
      </w:r>
      <w:r>
        <w:rPr>
          <w:rFonts w:hint="eastAsia" w:ascii="宋体" w:hAnsi="宋体" w:eastAsia="宋体" w:cs="宋体"/>
          <w:b/>
          <w:bCs w:val="0"/>
          <w:color w:val="000000"/>
          <w:sz w:val="28"/>
          <w:szCs w:val="28"/>
        </w:rPr>
        <w:t>《国务院办公厅关于建立政府强制采购节能产品制度的通知》—国办发〔2007〕51号</w:t>
      </w:r>
      <w:bookmarkEnd w:id="231"/>
    </w:p>
    <w:p w14:paraId="0B2F16E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2" w:name="_Toc24650"/>
      <w:r>
        <w:rPr>
          <w:rFonts w:hint="eastAsia" w:ascii="宋体" w:hAnsi="宋体" w:eastAsia="宋体" w:cs="宋体"/>
          <w:b w:val="0"/>
          <w:bCs/>
          <w:color w:val="000000"/>
          <w:sz w:val="28"/>
          <w:szCs w:val="28"/>
        </w:rPr>
        <w:t>各级政府机构使用财政性资金进行政府采购活动时，在技术、服务等指标满足采购需求的前提下，要优先采购节能产品，对部分节能效果、性能等达到要求的产品，实行强制采购。</w:t>
      </w:r>
      <w:bookmarkEnd w:id="232"/>
    </w:p>
    <w:p w14:paraId="75DAA9D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33" w:name="_Toc3243"/>
      <w:r>
        <w:rPr>
          <w:rFonts w:hint="eastAsia" w:ascii="宋体" w:hAnsi="宋体" w:eastAsia="宋体" w:cs="宋体"/>
          <w:b/>
          <w:bCs w:val="0"/>
          <w:color w:val="000000"/>
          <w:sz w:val="28"/>
          <w:szCs w:val="28"/>
          <w:lang w:val="en-US" w:eastAsia="zh-CN"/>
        </w:rPr>
        <w:t>4.</w:t>
      </w:r>
      <w:r>
        <w:rPr>
          <w:rFonts w:hint="eastAsia" w:ascii="宋体" w:hAnsi="宋体" w:eastAsia="宋体" w:cs="宋体"/>
          <w:b/>
          <w:bCs w:val="0"/>
          <w:color w:val="000000"/>
          <w:sz w:val="28"/>
          <w:szCs w:val="28"/>
        </w:rPr>
        <w:t>《环境标志产品政府采购实施的意见》--财库[2006]90号</w:t>
      </w:r>
      <w:bookmarkEnd w:id="233"/>
    </w:p>
    <w:p w14:paraId="7BED83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4" w:name="_Toc16156"/>
      <w:r>
        <w:rPr>
          <w:rFonts w:hint="eastAsia" w:ascii="宋体" w:hAnsi="宋体" w:eastAsia="宋体" w:cs="宋体"/>
          <w:b w:val="0"/>
          <w:bCs/>
          <w:color w:val="000000"/>
          <w:sz w:val="28"/>
          <w:szCs w:val="28"/>
        </w:rPr>
        <w:t>根据《环境标志产品政府采购实施的意见》--财库[2006]90号规定，采购人采购的产品在品目清单中并具有认证证书的，在性能、技术、服务等指标同等条件下，应当优先采购清单中的产品。</w:t>
      </w:r>
      <w:bookmarkEnd w:id="234"/>
    </w:p>
    <w:p w14:paraId="693328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5" w:name="_Toc28793"/>
      <w:r>
        <w:rPr>
          <w:rFonts w:hint="eastAsia" w:ascii="宋体" w:hAnsi="宋体" w:eastAsia="宋体" w:cs="宋体"/>
          <w:b w:val="0"/>
          <w:bCs/>
          <w:color w:val="000000"/>
          <w:sz w:val="28"/>
          <w:szCs w:val="28"/>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bookmarkEnd w:id="235"/>
    </w:p>
    <w:p w14:paraId="25E08E4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val="0"/>
          <w:bCs/>
          <w:color w:val="000000"/>
          <w:sz w:val="28"/>
          <w:szCs w:val="28"/>
        </w:rPr>
      </w:pPr>
      <w:bookmarkStart w:id="236" w:name="_Toc29696"/>
      <w:r>
        <w:rPr>
          <w:rFonts w:hint="eastAsia" w:ascii="宋体" w:hAnsi="宋体" w:eastAsia="宋体" w:cs="宋体"/>
          <w:b/>
          <w:bCs w:val="0"/>
          <w:color w:val="000000"/>
          <w:sz w:val="28"/>
          <w:szCs w:val="28"/>
          <w:lang w:val="en-US" w:eastAsia="zh-CN"/>
        </w:rPr>
        <w:t>5.</w:t>
      </w:r>
      <w:r>
        <w:rPr>
          <w:rFonts w:hint="eastAsia" w:ascii="宋体" w:hAnsi="宋体" w:eastAsia="宋体" w:cs="宋体"/>
          <w:b/>
          <w:bCs w:val="0"/>
          <w:color w:val="000000"/>
          <w:sz w:val="28"/>
          <w:szCs w:val="28"/>
        </w:rPr>
        <w:t>《节能产品政府采购实施意见》--（财库[2004]185号）</w:t>
      </w:r>
      <w:bookmarkEnd w:id="236"/>
      <w:r>
        <w:rPr>
          <w:rFonts w:hint="eastAsia" w:ascii="宋体" w:hAnsi="宋体" w:eastAsia="宋体" w:cs="宋体"/>
          <w:b w:val="0"/>
          <w:bCs/>
          <w:color w:val="000000"/>
          <w:sz w:val="28"/>
          <w:szCs w:val="28"/>
        </w:rPr>
        <w:t xml:space="preserve"> </w:t>
      </w:r>
    </w:p>
    <w:p w14:paraId="6FC3E83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7" w:name="_Toc3457"/>
      <w:r>
        <w:rPr>
          <w:rFonts w:hint="eastAsia" w:ascii="宋体" w:hAnsi="宋体" w:eastAsia="宋体" w:cs="宋体"/>
          <w:b w:val="0"/>
          <w:bCs/>
          <w:color w:val="000000"/>
          <w:sz w:val="28"/>
          <w:szCs w:val="28"/>
        </w:rPr>
        <w:t>根据《节能产品政府采购实施意见》--（财库[2004]185号）规定，采购人采购的产品在品目清单中并具有认证证书的，在技术、服务等指标同等条件下，应当优先采购节能清单所列的节能产品。</w:t>
      </w:r>
      <w:bookmarkEnd w:id="237"/>
    </w:p>
    <w:p w14:paraId="02BA3B1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8" w:name="_Toc21485"/>
      <w:r>
        <w:rPr>
          <w:rFonts w:hint="eastAsia" w:ascii="宋体" w:hAnsi="宋体" w:eastAsia="宋体" w:cs="宋体"/>
          <w:b w:val="0"/>
          <w:bCs/>
          <w:color w:val="000000"/>
          <w:sz w:val="28"/>
          <w:szCs w:val="28"/>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bookmarkEnd w:id="238"/>
    </w:p>
    <w:p w14:paraId="719E264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9" w:name="_Toc2641"/>
      <w:r>
        <w:rPr>
          <w:rFonts w:hint="eastAsia" w:ascii="宋体" w:hAnsi="宋体" w:eastAsia="宋体" w:cs="宋体"/>
          <w:b w:val="0"/>
          <w:bCs/>
          <w:color w:val="000000"/>
          <w:sz w:val="28"/>
          <w:szCs w:val="28"/>
          <w:lang w:eastAsia="zh-CN"/>
        </w:rPr>
        <w:t>注：</w:t>
      </w:r>
      <w:r>
        <w:rPr>
          <w:rFonts w:hint="eastAsia" w:ascii="宋体" w:hAnsi="宋体" w:eastAsia="宋体" w:cs="宋体"/>
          <w:b w:val="0"/>
          <w:bCs/>
          <w:color w:val="000000"/>
          <w:sz w:val="28"/>
          <w:szCs w:val="28"/>
        </w:rPr>
        <w:t>获得上述认证的产品在</w:t>
      </w:r>
      <w:r>
        <w:rPr>
          <w:rFonts w:hint="eastAsia" w:ascii="宋体" w:hAnsi="宋体" w:eastAsia="宋体" w:cs="宋体"/>
          <w:b w:val="0"/>
          <w:bCs/>
          <w:color w:val="000000"/>
          <w:sz w:val="28"/>
          <w:szCs w:val="28"/>
          <w:lang w:eastAsia="zh-CN"/>
        </w:rPr>
        <w:t>投标</w:t>
      </w:r>
      <w:r>
        <w:rPr>
          <w:rFonts w:hint="eastAsia" w:ascii="宋体" w:hAnsi="宋体" w:eastAsia="宋体" w:cs="宋体"/>
          <w:b w:val="0"/>
          <w:bCs/>
          <w:color w:val="000000"/>
          <w:sz w:val="28"/>
          <w:szCs w:val="28"/>
        </w:rPr>
        <w:t>时应提供有效证明材料。以上所有证明文件复印件须加盖</w:t>
      </w:r>
      <w:r>
        <w:rPr>
          <w:rFonts w:hint="eastAsia" w:ascii="宋体" w:hAnsi="宋体" w:eastAsia="宋体" w:cs="宋体"/>
          <w:b w:val="0"/>
          <w:bCs/>
          <w:color w:val="000000"/>
          <w:sz w:val="28"/>
          <w:szCs w:val="28"/>
          <w:lang w:eastAsia="zh-CN"/>
        </w:rPr>
        <w:t>供应商</w:t>
      </w:r>
      <w:r>
        <w:rPr>
          <w:rFonts w:hint="eastAsia" w:ascii="宋体" w:hAnsi="宋体" w:eastAsia="宋体" w:cs="宋体"/>
          <w:b w:val="0"/>
          <w:bCs/>
          <w:color w:val="000000"/>
          <w:sz w:val="28"/>
          <w:szCs w:val="28"/>
        </w:rPr>
        <w:t>公章并注明“与原件一致”，否则不予计分。</w:t>
      </w:r>
      <w:bookmarkEnd w:id="239"/>
    </w:p>
    <w:p w14:paraId="78A9544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40" w:name="_Toc17122"/>
      <w:r>
        <w:rPr>
          <w:rFonts w:hint="eastAsia" w:ascii="宋体" w:hAnsi="宋体" w:eastAsia="宋体" w:cs="宋体"/>
          <w:b/>
          <w:bCs w:val="0"/>
          <w:color w:val="000000"/>
          <w:sz w:val="28"/>
          <w:szCs w:val="28"/>
          <w:lang w:val="en-US" w:eastAsia="zh-CN"/>
        </w:rPr>
        <w:t>6.</w:t>
      </w:r>
      <w:r>
        <w:rPr>
          <w:rFonts w:hint="eastAsia" w:ascii="宋体" w:hAnsi="宋体" w:eastAsia="宋体" w:cs="宋体"/>
          <w:b/>
          <w:bCs w:val="0"/>
          <w:color w:val="000000"/>
          <w:sz w:val="28"/>
          <w:szCs w:val="28"/>
        </w:rPr>
        <w:t>《关于促进残疾人就业政府采购政策的通知》财库〔2017〕141号</w:t>
      </w:r>
      <w:bookmarkEnd w:id="240"/>
    </w:p>
    <w:p w14:paraId="2CEAC6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1" w:name="_Toc1750"/>
      <w:r>
        <w:rPr>
          <w:rFonts w:hint="eastAsia" w:ascii="宋体" w:hAnsi="宋体" w:eastAsia="宋体" w:cs="宋体"/>
          <w:b w:val="0"/>
          <w:bCs/>
          <w:color w:val="000000"/>
          <w:sz w:val="28"/>
          <w:szCs w:val="28"/>
        </w:rPr>
        <w:t>福利企业参加政府采购活动时，应当提供市级以上民政局、财政局、残联部门出具的福利性企业的证明文件。</w:t>
      </w:r>
      <w:bookmarkEnd w:id="241"/>
    </w:p>
    <w:p w14:paraId="5234A28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lang w:val="en-US" w:eastAsia="zh-CN"/>
        </w:rPr>
      </w:pPr>
      <w:bookmarkStart w:id="242" w:name="_Toc20174"/>
      <w:r>
        <w:rPr>
          <w:rFonts w:hint="eastAsia" w:ascii="宋体" w:hAnsi="宋体" w:cs="宋体"/>
          <w:b/>
          <w:bCs w:val="0"/>
          <w:color w:val="000000"/>
          <w:sz w:val="28"/>
          <w:szCs w:val="28"/>
          <w:lang w:val="en-US" w:eastAsia="zh-CN"/>
        </w:rPr>
        <w:t>7</w:t>
      </w:r>
      <w:r>
        <w:rPr>
          <w:rFonts w:hint="eastAsia" w:ascii="宋体" w:hAnsi="宋体" w:eastAsia="宋体" w:cs="宋体"/>
          <w:b/>
          <w:bCs w:val="0"/>
          <w:color w:val="000000"/>
          <w:sz w:val="28"/>
          <w:szCs w:val="28"/>
          <w:lang w:val="en-US" w:eastAsia="zh-CN"/>
        </w:rPr>
        <w:t>.陕西省财政厅关于印发《陕西省中小企业政府采购信用融资办法》（陕财办采〔2018〕23号）</w:t>
      </w:r>
      <w:bookmarkEnd w:id="242"/>
    </w:p>
    <w:p w14:paraId="48F7FFEB">
      <w:pPr>
        <w:spacing w:line="360" w:lineRule="auto"/>
        <w:ind w:firstLine="560" w:firstLineChars="200"/>
        <w:outlineLvl w:val="1"/>
        <w:rPr>
          <w:rFonts w:hint="eastAsia" w:ascii="宋体" w:hAnsi="宋体" w:eastAsia="宋体" w:cs="宋体"/>
          <w:b w:val="0"/>
          <w:bCs/>
          <w:color w:val="000000" w:themeColor="text1"/>
          <w:sz w:val="28"/>
          <w:szCs w:val="28"/>
          <w:lang w:val="en-US" w:eastAsia="zh-CN"/>
          <w14:textFill>
            <w14:solidFill>
              <w14:schemeClr w14:val="tx1"/>
            </w14:solidFill>
          </w14:textFill>
        </w:rPr>
      </w:pPr>
      <w:bookmarkStart w:id="243" w:name="_Toc2203"/>
      <w:bookmarkStart w:id="244" w:name="_Toc2902"/>
      <w:bookmarkStart w:id="245" w:name="_Toc1696"/>
      <w:bookmarkStart w:id="246" w:name="_Toc802"/>
      <w:bookmarkStart w:id="247" w:name="_Toc26044"/>
      <w:r>
        <w:rPr>
          <w:rFonts w:hint="eastAsia" w:ascii="宋体" w:hAnsi="宋体" w:eastAsia="宋体" w:cs="宋体"/>
          <w:b w:val="0"/>
          <w:bCs/>
          <w:color w:val="000000" w:themeColor="text1"/>
          <w:sz w:val="28"/>
          <w:szCs w:val="28"/>
          <w:lang w:val="en-US" w:eastAsia="zh-CN"/>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43"/>
      <w:bookmarkEnd w:id="244"/>
      <w:bookmarkEnd w:id="245"/>
      <w:bookmarkEnd w:id="246"/>
      <w:bookmarkEnd w:id="247"/>
    </w:p>
    <w:p w14:paraId="5D70EE12">
      <w:pPr>
        <w:spacing w:line="360" w:lineRule="auto"/>
        <w:outlineLvl w:val="1"/>
        <w:rPr>
          <w:rFonts w:hint="eastAsia" w:ascii="宋体" w:hAnsi="宋体" w:eastAsia="宋体" w:cs="宋体"/>
          <w:b w:val="0"/>
          <w:bCs/>
          <w:color w:val="000000" w:themeColor="text1"/>
          <w:sz w:val="28"/>
          <w:szCs w:val="28"/>
          <w14:textFill>
            <w14:solidFill>
              <w14:schemeClr w14:val="tx1"/>
            </w14:solidFill>
          </w14:textFill>
        </w:rPr>
      </w:pPr>
      <w:bookmarkStart w:id="248" w:name="_Toc31707"/>
      <w:bookmarkStart w:id="249" w:name="_Toc29619"/>
      <w:bookmarkStart w:id="250" w:name="_Toc4872"/>
      <w:bookmarkStart w:id="251" w:name="_Toc30311"/>
      <w:bookmarkStart w:id="252" w:name="_Toc6798"/>
      <w:r>
        <w:rPr>
          <w:rFonts w:hint="eastAsia" w:ascii="宋体" w:hAnsi="宋体" w:eastAsia="宋体" w:cs="宋体"/>
          <w:b w:val="0"/>
          <w:bCs/>
          <w:color w:val="000000" w:themeColor="text1"/>
          <w:sz w:val="28"/>
          <w:szCs w:val="28"/>
          <w:lang w:val="en-US" w:eastAsia="zh-CN"/>
          <w14:textFill>
            <w14:solidFill>
              <w14:schemeClr w14:val="tx1"/>
            </w14:solidFill>
          </w14:textFill>
        </w:rPr>
        <w:t>网址：http://www.ccgp-shaanxi.gov.cn/zcdservice/zcd/shanxi/</w:t>
      </w:r>
      <w:bookmarkEnd w:id="248"/>
      <w:bookmarkEnd w:id="249"/>
      <w:bookmarkEnd w:id="250"/>
      <w:bookmarkEnd w:id="251"/>
      <w:bookmarkEnd w:id="252"/>
    </w:p>
    <w:p w14:paraId="0B10A34E">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7596AFB1">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附件A:废标条件</w:t>
      </w:r>
      <w:bookmarkEnd w:id="168"/>
      <w:bookmarkEnd w:id="169"/>
      <w:bookmarkEnd w:id="170"/>
      <w:bookmarkEnd w:id="171"/>
      <w:bookmarkEnd w:id="172"/>
      <w:bookmarkEnd w:id="173"/>
      <w:bookmarkEnd w:id="174"/>
      <w:bookmarkEnd w:id="175"/>
      <w:bookmarkEnd w:id="176"/>
      <w:bookmarkEnd w:id="177"/>
    </w:p>
    <w:p w14:paraId="2CDCF5FE">
      <w:pPr>
        <w:adjustRightInd w:val="0"/>
        <w:snapToGrid w:val="0"/>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废 标 条 件</w:t>
      </w:r>
    </w:p>
    <w:p w14:paraId="56161F4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A0. 总  则</w:t>
      </w:r>
    </w:p>
    <w:p w14:paraId="5AACA4F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63415693">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A1. 否决投标条件</w:t>
      </w:r>
    </w:p>
    <w:p w14:paraId="6819073D">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供应商或其磋商响应文件有下列情形之一的，否决其投标：</w:t>
      </w:r>
    </w:p>
    <w:p w14:paraId="5B67261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w:t>
      </w:r>
      <w:r>
        <w:rPr>
          <w:rFonts w:hint="eastAsia" w:ascii="宋体" w:hAnsi="宋体" w:eastAsia="宋体" w:cs="宋体"/>
          <w:color w:val="000000" w:themeColor="text1"/>
          <w:spacing w:val="4"/>
          <w:sz w:val="28"/>
          <w:szCs w:val="28"/>
          <w:lang w:eastAsia="zh-CN"/>
          <w14:textFill>
            <w14:solidFill>
              <w14:schemeClr w14:val="tx1"/>
            </w14:solidFill>
          </w14:textFill>
        </w:rPr>
        <w:t>磋商报价</w:t>
      </w:r>
      <w:r>
        <w:rPr>
          <w:rFonts w:hint="eastAsia" w:ascii="宋体" w:hAnsi="宋体" w:eastAsia="宋体" w:cs="宋体"/>
          <w:color w:val="000000" w:themeColor="text1"/>
          <w:spacing w:val="4"/>
          <w:sz w:val="28"/>
          <w:szCs w:val="28"/>
          <w14:textFill>
            <w14:solidFill>
              <w14:schemeClr w14:val="tx1"/>
            </w14:solidFill>
          </w14:textFill>
        </w:rPr>
        <w:t>明显低于成本形成不正当竞争的；</w:t>
      </w:r>
    </w:p>
    <w:p w14:paraId="0FD5BD9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正副本数量不符合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2CEAB21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的语言、计量单位、报价货币、知识产权、</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有效期等不符合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34B9567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（4）未按</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规定要求签署、盖章的；无</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有效期或有效期达不到</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要求的</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规定且影响整个</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有效性和采购活动公平竞争的；</w:t>
      </w:r>
    </w:p>
    <w:p w14:paraId="32639F21">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（5）响应技术标准明显不符合</w:t>
      </w:r>
      <w:r>
        <w:rPr>
          <w:rFonts w:hint="eastAsia" w:ascii="宋体" w:hAnsi="宋体" w:eastAsia="宋体" w:cs="宋体"/>
          <w:color w:val="000000" w:themeColor="text1"/>
          <w:spacing w:val="4"/>
          <w:sz w:val="28"/>
          <w:szCs w:val="28"/>
          <w:lang w:eastAsia="zh-CN"/>
          <w14:textFill>
            <w14:solidFill>
              <w14:schemeClr w14:val="tx1"/>
            </w14:solidFill>
          </w14:textFill>
        </w:rPr>
        <w:t>项目</w:t>
      </w:r>
      <w:r>
        <w:rPr>
          <w:rFonts w:hint="eastAsia" w:ascii="宋体" w:hAnsi="宋体" w:eastAsia="宋体" w:cs="宋体"/>
          <w:color w:val="000000" w:themeColor="text1"/>
          <w:spacing w:val="4"/>
          <w:sz w:val="28"/>
          <w:szCs w:val="28"/>
          <w14:textFill>
            <w14:solidFill>
              <w14:schemeClr w14:val="tx1"/>
            </w14:solidFill>
          </w14:textFill>
        </w:rPr>
        <w:t>的要求；</w:t>
      </w:r>
    </w:p>
    <w:p w14:paraId="4055976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（6）附有采购人不能接受的条件或者不符合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规定的其他实质性要求，商务条款偏离的；</w:t>
      </w:r>
    </w:p>
    <w:p w14:paraId="2BCF304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（7）未按照</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要求编制，内容严重缺失的。</w:t>
      </w:r>
    </w:p>
    <w:p w14:paraId="67ECDE2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8</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单位未经过正常渠道领取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，或</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名称与领取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时登记的</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单位名称不符的；</w:t>
      </w:r>
    </w:p>
    <w:p w14:paraId="3FF4C89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9</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未按规定交纳</w:t>
      </w:r>
      <w:r>
        <w:rPr>
          <w:rFonts w:hint="eastAsia" w:ascii="宋体" w:hAnsi="宋体" w:eastAsia="宋体" w:cs="宋体"/>
          <w:color w:val="000000" w:themeColor="text1"/>
          <w:spacing w:val="4"/>
          <w:sz w:val="28"/>
          <w:szCs w:val="28"/>
          <w:lang w:eastAsia="zh-CN"/>
          <w14:textFill>
            <w14:solidFill>
              <w14:schemeClr w14:val="tx1"/>
            </w14:solidFill>
          </w14:textFill>
        </w:rPr>
        <w:t>磋商保证金</w:t>
      </w:r>
      <w:r>
        <w:rPr>
          <w:rFonts w:hint="eastAsia" w:ascii="宋体" w:hAnsi="宋体" w:eastAsia="宋体" w:cs="宋体"/>
          <w:color w:val="000000" w:themeColor="text1"/>
          <w:spacing w:val="4"/>
          <w:sz w:val="28"/>
          <w:szCs w:val="28"/>
          <w14:textFill>
            <w14:solidFill>
              <w14:schemeClr w14:val="tx1"/>
            </w14:solidFill>
          </w14:textFill>
        </w:rPr>
        <w:t>的；</w:t>
      </w:r>
    </w:p>
    <w:p w14:paraId="663C09E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10</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未按照</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格式及内容要求填写的；</w:t>
      </w:r>
    </w:p>
    <w:p w14:paraId="1C8DB4B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11</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，未书面声明哪一份是有效的或出现选择性报价的；</w:t>
      </w:r>
    </w:p>
    <w:p w14:paraId="2F4801A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附有采购人、</w:t>
      </w:r>
      <w:r>
        <w:rPr>
          <w:rFonts w:hint="eastAsia" w:ascii="宋体" w:hAnsi="宋体" w:eastAsia="宋体" w:cs="宋体"/>
          <w:color w:val="000000" w:themeColor="text1"/>
          <w:spacing w:val="4"/>
          <w:sz w:val="28"/>
          <w:szCs w:val="28"/>
          <w:lang w:eastAsia="zh-CN"/>
          <w14:textFill>
            <w14:solidFill>
              <w14:schemeClr w14:val="tx1"/>
            </w14:solidFill>
          </w14:textFill>
        </w:rPr>
        <w:t>招标</w:t>
      </w:r>
      <w:r>
        <w:rPr>
          <w:rFonts w:hint="eastAsia" w:ascii="宋体" w:hAnsi="宋体" w:eastAsia="宋体" w:cs="宋体"/>
          <w:color w:val="000000" w:themeColor="text1"/>
          <w:spacing w:val="4"/>
          <w:sz w:val="28"/>
          <w:szCs w:val="28"/>
          <w14:textFill>
            <w14:solidFill>
              <w14:schemeClr w14:val="tx1"/>
            </w14:solidFill>
          </w14:textFill>
        </w:rPr>
        <w:t>组织机构不能接受的条款和商务响应方面（</w:t>
      </w:r>
      <w:r>
        <w:rPr>
          <w:rFonts w:hint="eastAsia" w:ascii="宋体" w:hAnsi="宋体" w:eastAsia="宋体" w:cs="宋体"/>
          <w:color w:val="000000" w:themeColor="text1"/>
          <w:spacing w:val="4"/>
          <w:sz w:val="28"/>
          <w:szCs w:val="28"/>
          <w:lang w:eastAsia="zh-CN"/>
          <w14:textFill>
            <w14:solidFill>
              <w14:schemeClr w14:val="tx1"/>
            </w14:solidFill>
          </w14:textFill>
        </w:rPr>
        <w:t>工期、履约验收</w:t>
      </w:r>
      <w:r>
        <w:rPr>
          <w:rFonts w:hint="eastAsia" w:ascii="宋体" w:hAnsi="宋体" w:eastAsia="宋体" w:cs="宋体"/>
          <w:color w:val="000000" w:themeColor="text1"/>
          <w:spacing w:val="4"/>
          <w:sz w:val="28"/>
          <w:szCs w:val="28"/>
          <w14:textFill>
            <w14:solidFill>
              <w14:schemeClr w14:val="tx1"/>
            </w14:solidFill>
          </w14:textFill>
        </w:rPr>
        <w:t>）与</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要求不一致的；</w:t>
      </w:r>
    </w:p>
    <w:p w14:paraId="309DA20F">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13</w:t>
      </w:r>
      <w:r>
        <w:rPr>
          <w:rFonts w:hint="eastAsia" w:ascii="宋体" w:hAnsi="宋体" w:eastAsia="宋体" w:cs="宋体"/>
          <w:color w:val="000000" w:themeColor="text1"/>
          <w:spacing w:val="4"/>
          <w:sz w:val="28"/>
          <w:szCs w:val="28"/>
          <w:lang w:eastAsia="zh-CN"/>
          <w14:textFill>
            <w14:solidFill>
              <w14:schemeClr w14:val="tx1"/>
            </w14:solidFill>
          </w14:textFill>
        </w:rPr>
        <w:t>）在政府采购或其它重大项目履约过程中有不良记录，不能按期履约的；</w:t>
      </w:r>
    </w:p>
    <w:p w14:paraId="507AF79B">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14</w:t>
      </w:r>
      <w:r>
        <w:rPr>
          <w:rFonts w:hint="eastAsia" w:ascii="宋体" w:hAnsi="宋体" w:eastAsia="宋体" w:cs="宋体"/>
          <w:color w:val="000000" w:themeColor="text1"/>
          <w:spacing w:val="4"/>
          <w:sz w:val="28"/>
          <w:szCs w:val="28"/>
          <w:lang w:eastAsia="zh-CN"/>
          <w14:textFill>
            <w14:solidFill>
              <w14:schemeClr w14:val="tx1"/>
            </w14:solidFill>
          </w14:textFill>
        </w:rPr>
        <w:t>）磋商报价与市场价偏离较大，低于成本，形成不正当竞争的；</w:t>
      </w:r>
    </w:p>
    <w:p w14:paraId="54513F8F">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15</w:t>
      </w:r>
      <w:r>
        <w:rPr>
          <w:rFonts w:hint="eastAsia" w:ascii="宋体" w:hAnsi="宋体" w:eastAsia="宋体" w:cs="宋体"/>
          <w:color w:val="000000" w:themeColor="text1"/>
          <w:spacing w:val="4"/>
          <w:sz w:val="28"/>
          <w:szCs w:val="28"/>
          <w:lang w:eastAsia="zh-CN"/>
          <w14:textFill>
            <w14:solidFill>
              <w14:schemeClr w14:val="tx1"/>
            </w14:solidFill>
          </w14:textFill>
        </w:rPr>
        <w:t>）有重大缺漏项的；</w:t>
      </w:r>
    </w:p>
    <w:p w14:paraId="24E789DE">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16</w:t>
      </w:r>
      <w:r>
        <w:rPr>
          <w:rFonts w:hint="eastAsia" w:ascii="宋体" w:hAnsi="宋体" w:eastAsia="宋体" w:cs="宋体"/>
          <w:color w:val="000000" w:themeColor="text1"/>
          <w:spacing w:val="4"/>
          <w:sz w:val="28"/>
          <w:szCs w:val="28"/>
          <w:lang w:eastAsia="zh-CN"/>
          <w14:textFill>
            <w14:solidFill>
              <w14:schemeClr w14:val="tx1"/>
            </w14:solidFill>
          </w14:textFill>
        </w:rPr>
        <w:t>）以他人名义进行投标的；</w:t>
      </w:r>
    </w:p>
    <w:p w14:paraId="30F0AD8B">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17</w:t>
      </w:r>
      <w:r>
        <w:rPr>
          <w:rFonts w:hint="eastAsia" w:ascii="宋体" w:hAnsi="宋体" w:eastAsia="宋体" w:cs="宋体"/>
          <w:color w:val="000000" w:themeColor="text1"/>
          <w:spacing w:val="4"/>
          <w:sz w:val="28"/>
          <w:szCs w:val="28"/>
          <w:lang w:eastAsia="zh-CN"/>
          <w14:textFill>
            <w14:solidFill>
              <w14:schemeClr w14:val="tx1"/>
            </w14:solidFill>
          </w14:textFill>
        </w:rPr>
        <w:t>）投标人无法定代表人授权书或其授权书的有效性不符合磋商文件规定的；</w:t>
      </w:r>
    </w:p>
    <w:p w14:paraId="5D952405">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18</w:t>
      </w:r>
      <w:r>
        <w:rPr>
          <w:rFonts w:hint="eastAsia" w:ascii="宋体" w:hAnsi="宋体" w:eastAsia="宋体" w:cs="宋体"/>
          <w:color w:val="000000" w:themeColor="text1"/>
          <w:spacing w:val="4"/>
          <w:sz w:val="28"/>
          <w:szCs w:val="28"/>
          <w:lang w:eastAsia="zh-CN"/>
          <w14:textFill>
            <w14:solidFill>
              <w14:schemeClr w14:val="tx1"/>
            </w14:solidFill>
          </w14:textFill>
        </w:rPr>
        <w:t>）投标人有串通投标、弄虚作假、行贿等违法行为的。</w:t>
      </w:r>
    </w:p>
    <w:p w14:paraId="373F494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19</w:t>
      </w:r>
      <w:r>
        <w:rPr>
          <w:rFonts w:hint="eastAsia" w:ascii="宋体" w:hAnsi="宋体" w:eastAsia="宋体" w:cs="宋体"/>
          <w:color w:val="000000" w:themeColor="text1"/>
          <w:spacing w:val="4"/>
          <w:sz w:val="28"/>
          <w:szCs w:val="28"/>
          <w:lang w:eastAsia="zh-CN"/>
          <w14:textFill>
            <w14:solidFill>
              <w14:schemeClr w14:val="tx1"/>
            </w14:solidFill>
          </w14:textFill>
        </w:rPr>
        <w:t>）照抄或复印磋商文件技术及商务要求的、手写的、未按规定签署的响应文件的；</w:t>
      </w:r>
    </w:p>
    <w:p w14:paraId="0CF24F8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20</w:t>
      </w:r>
      <w:r>
        <w:rPr>
          <w:rFonts w:hint="eastAsia" w:ascii="宋体" w:hAnsi="宋体" w:eastAsia="宋体" w:cs="宋体"/>
          <w:color w:val="000000" w:themeColor="text1"/>
          <w:spacing w:val="4"/>
          <w:sz w:val="28"/>
          <w:szCs w:val="28"/>
          <w:lang w:eastAsia="zh-CN"/>
          <w14:textFill>
            <w14:solidFill>
              <w14:schemeClr w14:val="tx1"/>
            </w14:solidFill>
          </w14:textFill>
        </w:rPr>
        <w:t>）响应文件的实质性内容未使用中文表述，意思表述不明确，前后矛盾或者使用计量单位不符合磋商文件要求；</w:t>
      </w:r>
    </w:p>
    <w:p w14:paraId="0BA18BD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21</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的关键内容字迹模糊、无法辨认的，或者</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中经修正的内容字迹模糊难以辨认或者修改处未按规定签名盖章的；</w:t>
      </w:r>
    </w:p>
    <w:p w14:paraId="7B5017FA">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未实质性响</w:t>
      </w:r>
      <w:r>
        <w:rPr>
          <w:rFonts w:hint="eastAsia" w:ascii="宋体" w:hAnsi="宋体" w:eastAsia="宋体" w:cs="宋体"/>
          <w:color w:val="000000" w:themeColor="text1"/>
          <w:spacing w:val="4"/>
          <w:sz w:val="28"/>
          <w:szCs w:val="28"/>
          <w:lang w:eastAsia="zh-CN"/>
          <w14:textFill>
            <w14:solidFill>
              <w14:schemeClr w14:val="tx1"/>
            </w14:solidFill>
          </w14:textFill>
        </w:rPr>
        <w:t>应或者擅自改变磋商文件要求的；</w:t>
      </w:r>
    </w:p>
    <w:p w14:paraId="5F9D0599">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23</w:t>
      </w:r>
      <w:r>
        <w:rPr>
          <w:rFonts w:hint="eastAsia" w:ascii="宋体" w:hAnsi="宋体" w:eastAsia="宋体" w:cs="宋体"/>
          <w:color w:val="000000" w:themeColor="text1"/>
          <w:spacing w:val="4"/>
          <w:sz w:val="28"/>
          <w:szCs w:val="28"/>
          <w:lang w:eastAsia="zh-CN"/>
          <w14:textFill>
            <w14:solidFill>
              <w14:schemeClr w14:val="tx1"/>
            </w14:solidFill>
          </w14:textFill>
        </w:rPr>
        <w:t>）磋商报价超出最高限价或者超出采购预算，采购人不能支付的；</w:t>
      </w:r>
    </w:p>
    <w:p w14:paraId="03B52CD3">
      <w:pPr>
        <w:pStyle w:val="35"/>
        <w:ind w:left="0" w:leftChars="0" w:firstLine="0" w:firstLineChars="0"/>
        <w:rPr>
          <w:rFonts w:hint="eastAsia"/>
          <w:lang w:eastAsia="zh-CN"/>
        </w:rPr>
      </w:pPr>
      <w:r>
        <w:rPr>
          <w:rFonts w:hint="eastAsia" w:ascii="宋体" w:hAnsi="宋体" w:eastAsia="宋体" w:cs="宋体"/>
          <w:color w:val="000000" w:themeColor="text1"/>
          <w:spacing w:val="4"/>
          <w:kern w:val="2"/>
          <w:sz w:val="28"/>
          <w:szCs w:val="28"/>
          <w:lang w:val="en-US" w:eastAsia="zh-CN" w:bidi="ar-SA"/>
          <w14:textFill>
            <w14:solidFill>
              <w14:schemeClr w14:val="tx1"/>
            </w14:solidFill>
          </w14:textFill>
        </w:rPr>
        <w:t>（25）中小企业声明函未按要求填写，或填写信息有误的。</w:t>
      </w:r>
    </w:p>
    <w:p w14:paraId="77817F35">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lang w:eastAsia="zh-CN"/>
          <w14:textFill>
            <w14:solidFill>
              <w14:schemeClr w14:val="tx1"/>
            </w14:solidFill>
          </w14:textFill>
        </w:rPr>
        <w:t>）法律法规规定其他投标无效情形的。</w:t>
      </w:r>
    </w:p>
    <w:p w14:paraId="3C82939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A2 . 串通投标</w:t>
      </w:r>
    </w:p>
    <w:p w14:paraId="2C8463AE">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有下列情形之一的，属于供应商相互串通投标：</w:t>
      </w:r>
    </w:p>
    <w:p w14:paraId="1D09A11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（1）供应商之间协商磋商报价等磋商响应文件的实质性内容；</w:t>
      </w:r>
    </w:p>
    <w:p w14:paraId="49F8267A">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（2）供应商之间约定成交供应商；</w:t>
      </w:r>
    </w:p>
    <w:p w14:paraId="2C298762">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（3）供应商之间约定部分供应商放弃投标或者成交；</w:t>
      </w:r>
    </w:p>
    <w:p w14:paraId="7D7B3AB8">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（4）属于同一集团、协会、商会等组织成员的供应商按照该组织要求协同投标；</w:t>
      </w:r>
    </w:p>
    <w:p w14:paraId="03A2520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（5）供应商之间为谋取成交或者排斥特定供应商而采取的其他联合行动。</w:t>
      </w:r>
    </w:p>
    <w:p w14:paraId="227A7A38">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有下列情形之一的，视为供应商相互串通投标：</w:t>
      </w:r>
    </w:p>
    <w:p w14:paraId="7A686A53">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（1）不同供应商的磋商响应文件由同一单位或者个人编制；</w:t>
      </w:r>
    </w:p>
    <w:p w14:paraId="306A617F">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（2）不同供应商委托同一单位或者个人办理投标事宜；</w:t>
      </w:r>
    </w:p>
    <w:p w14:paraId="1283EDA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（3）不同供应商的磋商响应文件载明的项目管理成员为同一人；</w:t>
      </w:r>
    </w:p>
    <w:p w14:paraId="29EF9AB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（4）不同供应商的磋商响应文件异常一致或者磋商报价呈规律性差异；</w:t>
      </w:r>
    </w:p>
    <w:p w14:paraId="1104C95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（5）不同供应商的磋商响应文件相互混装；</w:t>
      </w:r>
    </w:p>
    <w:p w14:paraId="6D28153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（6）不同供应商的磋商保证金从同一单位或者个人的账户转出。</w:t>
      </w:r>
    </w:p>
    <w:p w14:paraId="55DFA73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 弄虚作假</w:t>
      </w:r>
    </w:p>
    <w:p w14:paraId="6233633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供应商有下列情形之一的，属于弄虚作假的行为：</w:t>
      </w:r>
    </w:p>
    <w:p w14:paraId="7D28EBF1">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A3.1 使用伪造、变造的许可证件；</w:t>
      </w:r>
    </w:p>
    <w:p w14:paraId="06F2F44F">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A3.2 提供虚假的财务状况或者业绩；</w:t>
      </w:r>
    </w:p>
    <w:p w14:paraId="4BF42B6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A3.3 提供虚假的项目负责人或者技术人员简历、劳动关系证明；</w:t>
      </w:r>
    </w:p>
    <w:p w14:paraId="33C7551C">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A3.4 提供虚假的信用状况；</w:t>
      </w:r>
    </w:p>
    <w:p w14:paraId="255ED98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A3.5 其他弄虚作假的行为。</w:t>
      </w:r>
    </w:p>
    <w:p w14:paraId="441E27C2">
      <w:pPr>
        <w:pStyle w:val="45"/>
        <w:rPr>
          <w:rFonts w:hint="eastAsia" w:ascii="宋体" w:hAnsi="宋体" w:eastAsia="宋体" w:cs="宋体"/>
          <w:color w:val="000000" w:themeColor="text1"/>
          <w:sz w:val="28"/>
          <w:szCs w:val="28"/>
          <w14:textFill>
            <w14:solidFill>
              <w14:schemeClr w14:val="tx1"/>
            </w14:solidFill>
          </w14:textFill>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27A27B1">
      <w:pPr>
        <w:pStyle w:val="2"/>
        <w:numPr>
          <w:ilvl w:val="0"/>
          <w:numId w:val="4"/>
        </w:numPr>
        <w:bidi w:val="0"/>
        <w:ind w:left="0" w:leftChars="0" w:firstLine="0" w:firstLineChars="0"/>
        <w:jc w:val="center"/>
        <w:rPr>
          <w:rFonts w:hint="eastAsia"/>
          <w:sz w:val="32"/>
          <w:szCs w:val="32"/>
          <w:lang w:eastAsia="zh-CN"/>
        </w:rPr>
      </w:pPr>
      <w:bookmarkStart w:id="253" w:name="_Toc30671"/>
      <w:bookmarkStart w:id="254" w:name="_Toc30610"/>
      <w:bookmarkStart w:id="255" w:name="_Toc457826139"/>
      <w:bookmarkStart w:id="256" w:name="_Toc406150410"/>
      <w:r>
        <w:rPr>
          <w:rFonts w:hint="eastAsia"/>
          <w:sz w:val="32"/>
          <w:szCs w:val="32"/>
        </w:rPr>
        <w:t>合同</w:t>
      </w:r>
      <w:r>
        <w:rPr>
          <w:rFonts w:hint="eastAsia"/>
          <w:sz w:val="32"/>
          <w:szCs w:val="32"/>
          <w:lang w:eastAsia="zh-CN"/>
        </w:rPr>
        <w:t>（</w:t>
      </w:r>
      <w:r>
        <w:rPr>
          <w:rFonts w:hint="eastAsia"/>
          <w:sz w:val="32"/>
          <w:szCs w:val="32"/>
          <w:lang w:val="en-US" w:eastAsia="zh-CN"/>
        </w:rPr>
        <w:t>拟签订文本</w:t>
      </w:r>
      <w:r>
        <w:rPr>
          <w:rFonts w:hint="eastAsia"/>
          <w:sz w:val="32"/>
          <w:szCs w:val="32"/>
          <w:lang w:eastAsia="zh-CN"/>
        </w:rPr>
        <w:t>）</w:t>
      </w:r>
      <w:bookmarkEnd w:id="253"/>
      <w:bookmarkEnd w:id="254"/>
    </w:p>
    <w:p w14:paraId="7E47B22F">
      <w:pPr>
        <w:keepNext w:val="0"/>
        <w:keepLines w:val="0"/>
        <w:pageBreakBefore w:val="0"/>
        <w:widowControl w:val="0"/>
        <w:kinsoku w:val="0"/>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合同编号：</w:t>
      </w:r>
    </w:p>
    <w:p w14:paraId="7A2E2515">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甲方：</w:t>
      </w:r>
      <w:r>
        <w:rPr>
          <w:rFonts w:hint="eastAsia" w:ascii="宋体" w:hAnsi="宋体" w:cs="宋体"/>
          <w:bCs/>
          <w:color w:val="auto"/>
          <w:sz w:val="24"/>
          <w:szCs w:val="24"/>
          <w:lang w:val="en-US" w:eastAsia="zh-CN"/>
        </w:rPr>
        <w:t>延川县地方道路养护中心</w:t>
      </w:r>
    </w:p>
    <w:p w14:paraId="4AC7E495">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乙方：</w:t>
      </w:r>
    </w:p>
    <w:p w14:paraId="6C36D481">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Cs/>
          <w:color w:val="auto"/>
          <w:sz w:val="24"/>
          <w:szCs w:val="24"/>
          <w:lang w:val="en-US" w:eastAsia="zh-CN"/>
        </w:rPr>
        <w:t>代理机构</w:t>
      </w:r>
      <w:r>
        <w:rPr>
          <w:rFonts w:hint="eastAsia" w:ascii="宋体" w:hAnsi="宋体" w:eastAsia="宋体" w:cs="宋体"/>
          <w:bCs/>
          <w:color w:val="auto"/>
          <w:sz w:val="24"/>
          <w:szCs w:val="24"/>
          <w:lang w:eastAsia="zh-CN"/>
        </w:rPr>
        <w:t>：</w:t>
      </w:r>
      <w:r>
        <w:rPr>
          <w:rFonts w:hint="eastAsia" w:ascii="宋体" w:hAnsi="宋体" w:cs="宋体"/>
          <w:bCs/>
          <w:color w:val="auto"/>
          <w:sz w:val="24"/>
          <w:szCs w:val="24"/>
          <w:lang w:eastAsia="zh-CN"/>
        </w:rPr>
        <w:t>延川县政府采购中心</w:t>
      </w:r>
      <w:r>
        <w:rPr>
          <w:rFonts w:hint="eastAsia" w:ascii="宋体" w:hAnsi="宋体" w:eastAsia="宋体" w:cs="宋体"/>
          <w:color w:val="auto"/>
          <w:kern w:val="0"/>
          <w:sz w:val="24"/>
          <w:szCs w:val="24"/>
        </w:rPr>
        <w:t xml:space="preserve">   </w:t>
      </w:r>
    </w:p>
    <w:p w14:paraId="12249ADF">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依照《中华人民共和国</w:t>
      </w:r>
      <w:r>
        <w:rPr>
          <w:rFonts w:hint="eastAsia" w:ascii="宋体" w:hAnsi="宋体" w:eastAsia="宋体" w:cs="宋体"/>
          <w:kern w:val="0"/>
          <w:sz w:val="24"/>
          <w:szCs w:val="24"/>
          <w:lang w:val="en-US" w:eastAsia="zh-CN"/>
        </w:rPr>
        <w:t>民法典</w:t>
      </w:r>
      <w:r>
        <w:rPr>
          <w:rFonts w:hint="eastAsia" w:ascii="宋体" w:hAnsi="宋体" w:eastAsia="宋体" w:cs="宋体"/>
          <w:kern w:val="0"/>
          <w:sz w:val="24"/>
          <w:szCs w:val="24"/>
        </w:rPr>
        <w:t>》、《中华人民共和国政府采购法》及其他有关法律、行政法规，遵循平等、自愿、公平和诚实信用的原则，双方就本建设工程施工协商一致，订立本合同。</w:t>
      </w:r>
    </w:p>
    <w:p w14:paraId="5B10127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一、工程概况</w:t>
      </w:r>
    </w:p>
    <w:p w14:paraId="24B269A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2E1E14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工程地点：</w:t>
      </w:r>
      <w:r>
        <w:rPr>
          <w:rFonts w:hint="eastAsia" w:ascii="宋体" w:hAnsi="宋体" w:eastAsia="宋体" w:cs="宋体"/>
          <w:sz w:val="24"/>
          <w:szCs w:val="24"/>
          <w:u w:val="single"/>
        </w:rPr>
        <w:t xml:space="preserve">                      </w:t>
      </w:r>
    </w:p>
    <w:p w14:paraId="5533B812">
      <w:pPr>
        <w:keepNext w:val="0"/>
        <w:keepLines w:val="0"/>
        <w:pageBreakBefore w:val="0"/>
        <w:kinsoku/>
        <w:wordWrap/>
        <w:overflowPunct/>
        <w:topLinePunct w:val="0"/>
        <w:autoSpaceDE/>
        <w:autoSpaceDN/>
        <w:bidi w:val="0"/>
        <w:adjustRightInd/>
        <w:snapToGrid/>
        <w:spacing w:line="360" w:lineRule="auto"/>
        <w:ind w:left="0" w:leftChars="0" w:right="0" w:rightChars="0"/>
        <w:outlineLvl w:val="9"/>
        <w:rPr>
          <w:rFonts w:hint="eastAsia" w:ascii="宋体" w:hAnsi="宋体" w:eastAsia="宋体" w:cs="宋体"/>
          <w:sz w:val="24"/>
          <w:szCs w:val="24"/>
        </w:rPr>
      </w:pPr>
      <w:r>
        <w:rPr>
          <w:rFonts w:hint="eastAsia" w:ascii="宋体" w:hAnsi="宋体" w:eastAsia="宋体" w:cs="宋体"/>
          <w:kern w:val="0"/>
          <w:sz w:val="24"/>
          <w:szCs w:val="24"/>
        </w:rPr>
        <w:t xml:space="preserve">    工程项目内容：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70EE255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资金来源：</w:t>
      </w:r>
      <w:r>
        <w:rPr>
          <w:rFonts w:hint="eastAsia" w:ascii="宋体" w:hAnsi="宋体" w:cs="宋体"/>
          <w:kern w:val="0"/>
          <w:sz w:val="24"/>
          <w:szCs w:val="24"/>
          <w:u w:val="single"/>
          <w:lang w:val="en-US" w:eastAsia="zh-CN"/>
        </w:rPr>
        <w:t>自筹</w:t>
      </w:r>
      <w:r>
        <w:rPr>
          <w:rFonts w:hint="eastAsia" w:ascii="宋体" w:hAnsi="宋体" w:cs="宋体"/>
          <w:kern w:val="0"/>
          <w:sz w:val="24"/>
          <w:szCs w:val="24"/>
          <w:u w:val="single"/>
          <w:lang w:eastAsia="zh-CN"/>
        </w:rPr>
        <w:t>资金</w:t>
      </w:r>
    </w:p>
    <w:p w14:paraId="76D9D96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二、工程承包范围</w:t>
      </w:r>
    </w:p>
    <w:p w14:paraId="39066BC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承包范围：</w:t>
      </w:r>
      <w:r>
        <w:rPr>
          <w:rFonts w:hint="eastAsia" w:ascii="宋体" w:hAnsi="宋体" w:eastAsia="宋体" w:cs="宋体"/>
          <w:sz w:val="24"/>
          <w:szCs w:val="24"/>
          <w:u w:val="single"/>
        </w:rPr>
        <w:t>该项目清单范围内发包人要求的全部工作内容。</w:t>
      </w:r>
    </w:p>
    <w:p w14:paraId="4E35580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u w:val="single"/>
        </w:rPr>
      </w:pPr>
      <w:r>
        <w:rPr>
          <w:rFonts w:hint="eastAsia" w:ascii="宋体" w:hAnsi="宋体" w:eastAsia="宋体" w:cs="宋体"/>
          <w:kern w:val="0"/>
          <w:sz w:val="24"/>
          <w:szCs w:val="24"/>
        </w:rPr>
        <w:t>不包括的工程范围：</w:t>
      </w:r>
      <w:r>
        <w:rPr>
          <w:rFonts w:hint="eastAsia" w:ascii="宋体" w:hAnsi="宋体" w:eastAsia="宋体" w:cs="宋体"/>
          <w:kern w:val="0"/>
          <w:sz w:val="24"/>
          <w:szCs w:val="24"/>
          <w:u w:val="single"/>
        </w:rPr>
        <w:t xml:space="preserve">       /        </w:t>
      </w:r>
    </w:p>
    <w:p w14:paraId="110D730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三、合同工期：</w:t>
      </w:r>
    </w:p>
    <w:p w14:paraId="37E409B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工期：</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u w:val="none"/>
          <w:lang w:val="en-US" w:eastAsia="zh-CN"/>
        </w:rPr>
        <w:t>。</w:t>
      </w:r>
    </w:p>
    <w:p w14:paraId="0088057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u w:val="single"/>
        </w:rPr>
      </w:pPr>
      <w:r>
        <w:rPr>
          <w:rFonts w:hint="eastAsia" w:ascii="宋体" w:hAnsi="宋体" w:eastAsia="宋体" w:cs="宋体"/>
          <w:kern w:val="0"/>
          <w:sz w:val="24"/>
          <w:szCs w:val="24"/>
        </w:rPr>
        <w:t>开工日期：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7720503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竣工日期：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5AC07B0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rPr>
        <w:t>四、</w:t>
      </w:r>
      <w:r>
        <w:rPr>
          <w:rFonts w:hint="eastAsia" w:ascii="宋体" w:hAnsi="宋体" w:eastAsia="宋体" w:cs="宋体"/>
          <w:kern w:val="0"/>
          <w:sz w:val="24"/>
          <w:szCs w:val="24"/>
          <w:lang w:eastAsia="zh-CN"/>
        </w:rPr>
        <w:t>质量要求</w:t>
      </w:r>
    </w:p>
    <w:p w14:paraId="2121B9C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default" w:ascii="宋体" w:hAnsi="宋体" w:eastAsia="宋体" w:cs="宋体"/>
          <w:sz w:val="24"/>
          <w:szCs w:val="24"/>
          <w:u w:val="single"/>
          <w:lang w:val="en-US" w:eastAsia="zh-CN"/>
        </w:rPr>
      </w:pPr>
      <w:r>
        <w:rPr>
          <w:rFonts w:hint="eastAsia" w:ascii="宋体" w:hAnsi="宋体" w:eastAsia="宋体" w:cs="宋体"/>
          <w:kern w:val="0"/>
          <w:sz w:val="24"/>
          <w:szCs w:val="24"/>
        </w:rPr>
        <w:t>工程</w:t>
      </w:r>
      <w:r>
        <w:rPr>
          <w:rFonts w:hint="eastAsia" w:ascii="宋体" w:hAnsi="宋体" w:eastAsia="宋体" w:cs="宋体"/>
          <w:kern w:val="0"/>
          <w:sz w:val="24"/>
          <w:szCs w:val="24"/>
          <w:lang w:eastAsia="zh-CN"/>
        </w:rPr>
        <w:t>质量要求</w:t>
      </w:r>
      <w:r>
        <w:rPr>
          <w:rFonts w:hint="eastAsia" w:ascii="宋体" w:hAnsi="宋体" w:eastAsia="宋体" w:cs="宋体"/>
          <w:kern w:val="0"/>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kern w:val="0"/>
          <w:sz w:val="24"/>
          <w:szCs w:val="24"/>
        </w:rPr>
        <w:t>。</w:t>
      </w:r>
    </w:p>
    <w:p w14:paraId="255CE2D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五、合同价款</w:t>
      </w:r>
    </w:p>
    <w:p w14:paraId="51782ED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1.合同总价（大写）： </w:t>
      </w:r>
    </w:p>
    <w:p w14:paraId="395E590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（小写）￥：元</w:t>
      </w:r>
    </w:p>
    <w:p w14:paraId="768FA41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2.综合单价：详见承包人的报价书。</w:t>
      </w:r>
    </w:p>
    <w:p w14:paraId="6F23D8F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六、组成合同的文件：</w:t>
      </w:r>
    </w:p>
    <w:p w14:paraId="45D7340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1.本合同协议书</w:t>
      </w:r>
    </w:p>
    <w:p w14:paraId="6381C0E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rPr>
        <w:t>2.</w:t>
      </w:r>
      <w:r>
        <w:rPr>
          <w:rFonts w:hint="eastAsia" w:ascii="宋体" w:hAnsi="宋体" w:cs="宋体"/>
          <w:kern w:val="0"/>
          <w:sz w:val="24"/>
          <w:szCs w:val="24"/>
          <w:lang w:eastAsia="zh-CN"/>
        </w:rPr>
        <w:t>响应</w:t>
      </w:r>
      <w:r>
        <w:rPr>
          <w:rFonts w:hint="eastAsia" w:ascii="宋体" w:hAnsi="宋体" w:eastAsia="宋体" w:cs="宋体"/>
          <w:kern w:val="0"/>
          <w:sz w:val="24"/>
          <w:szCs w:val="24"/>
          <w:lang w:eastAsia="zh-CN"/>
        </w:rPr>
        <w:t>文件</w:t>
      </w:r>
    </w:p>
    <w:p w14:paraId="28714D5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default" w:ascii="宋体" w:hAnsi="宋体" w:eastAsia="宋体" w:cs="宋体"/>
          <w:b/>
          <w:bCs/>
          <w:kern w:val="0"/>
          <w:sz w:val="24"/>
          <w:szCs w:val="24"/>
          <w:lang w:val="en-US" w:eastAsia="zh-CN"/>
        </w:rPr>
      </w:pPr>
      <w:r>
        <w:rPr>
          <w:rFonts w:hint="eastAsia" w:ascii="宋体" w:hAnsi="宋体" w:eastAsia="宋体" w:cs="宋体"/>
          <w:kern w:val="0"/>
          <w:sz w:val="24"/>
          <w:szCs w:val="24"/>
        </w:rPr>
        <w:t>3.</w:t>
      </w:r>
      <w:r>
        <w:rPr>
          <w:rFonts w:hint="eastAsia" w:ascii="宋体" w:hAnsi="宋体" w:cs="宋体"/>
          <w:kern w:val="0"/>
          <w:sz w:val="24"/>
          <w:szCs w:val="24"/>
          <w:lang w:val="en-US" w:eastAsia="zh-CN"/>
        </w:rPr>
        <w:t>已标价的工程量清单</w:t>
      </w:r>
    </w:p>
    <w:p w14:paraId="60935E4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eastAsia="宋体" w:cs="宋体"/>
          <w:kern w:val="0"/>
          <w:sz w:val="24"/>
          <w:szCs w:val="24"/>
          <w:lang w:eastAsia="zh-CN"/>
        </w:rPr>
        <w:t>成交</w:t>
      </w:r>
      <w:r>
        <w:rPr>
          <w:rFonts w:hint="eastAsia" w:ascii="宋体" w:hAnsi="宋体" w:eastAsia="宋体" w:cs="宋体"/>
          <w:kern w:val="0"/>
          <w:sz w:val="24"/>
          <w:szCs w:val="24"/>
        </w:rPr>
        <w:t>通知书</w:t>
      </w:r>
    </w:p>
    <w:p w14:paraId="161F2D4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双方为履行本合同的有关洽商、变更等书面协议、文件，视为本合同的组成部分。</w:t>
      </w:r>
    </w:p>
    <w:p w14:paraId="5D6CEAC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七、本协议书中有关词语含义与合同第二部分《通用条款》中赋予的定义相同。</w:t>
      </w:r>
    </w:p>
    <w:p w14:paraId="2D2F882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八、承包人按照合同约定进行施工、竣工并在质量保修期内承担工程质量保修责任。</w:t>
      </w:r>
    </w:p>
    <w:p w14:paraId="1A5265A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rPr>
      </w:pPr>
      <w:r>
        <w:rPr>
          <w:rFonts w:hint="eastAsia" w:ascii="宋体" w:hAnsi="宋体" w:eastAsia="宋体" w:cs="宋体"/>
          <w:kern w:val="0"/>
          <w:sz w:val="24"/>
          <w:szCs w:val="24"/>
        </w:rPr>
        <w:t>九、</w:t>
      </w:r>
      <w:r>
        <w:rPr>
          <w:rFonts w:hint="eastAsia" w:ascii="宋体" w:hAnsi="宋体" w:eastAsia="宋体" w:cs="宋体"/>
          <w:sz w:val="24"/>
          <w:szCs w:val="24"/>
        </w:rPr>
        <w:t>工程经费支付及结算办法</w:t>
      </w:r>
    </w:p>
    <w:p w14:paraId="0EF7353D">
      <w:pPr>
        <w:pStyle w:val="45"/>
        <w:rPr>
          <w:rFonts w:hint="default" w:eastAsia="宋体"/>
          <w:u w:val="single"/>
          <w:lang w:val="en-US" w:eastAsia="zh-CN"/>
        </w:rPr>
      </w:pP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甲乙双方约定                                    </w:t>
      </w:r>
    </w:p>
    <w:p w14:paraId="73632C3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十、发包人职责</w:t>
      </w:r>
    </w:p>
    <w:p w14:paraId="5EB28DE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1.负责施工现场的协调、施工质量检查监督及工程验收工作。</w:t>
      </w:r>
    </w:p>
    <w:p w14:paraId="4F8DB4D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2.负责提供具备正常施工条件。</w:t>
      </w:r>
    </w:p>
    <w:p w14:paraId="58DB2F6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3.施工中出现问题召集有关部门和单位会商解决。</w:t>
      </w:r>
    </w:p>
    <w:p w14:paraId="23F38CB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4.做好隐蔽工程的随检工作，凡隐蔽工程验收不合格，不能进行下道工序。</w:t>
      </w:r>
    </w:p>
    <w:p w14:paraId="73B9F37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十一、承包人职责：</w:t>
      </w:r>
    </w:p>
    <w:p w14:paraId="49BADB52">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1.要组织精良的施工队伍和机具，严格按照施工图纸和技术要求以及有关规范、规程，主动接受甲方的检查监督，保质保量， 按工期要求完成施工任务。</w:t>
      </w:r>
    </w:p>
    <w:p w14:paraId="5F5952D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2.严把工程质量关。做好施工记录，备齐所需技术材料，质量检测资料。</w:t>
      </w:r>
    </w:p>
    <w:p w14:paraId="69735BC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3.强化安全施工意识，承担施工期间质量、安全事故的全部责任。凡施工中出现的质量和安全事故，甲方概不负责。</w:t>
      </w:r>
    </w:p>
    <w:p w14:paraId="416D3E5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4.积极提供建议，及时向甲方反映施工中出现的问题，并协商解决。</w:t>
      </w:r>
    </w:p>
    <w:p w14:paraId="6BDE35EE">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5.严格遵守甲方的各项规章制度，违者按有关规定予以处罚。</w:t>
      </w:r>
    </w:p>
    <w:p w14:paraId="3B164DF7">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6.施工中要做到不扰民，不污染环境，场地整齐、干净，所产生的废料及时清运，不抛撒，对此项做出承诺，若违反由发包人在承包人缴纳的履约保证金中予以处罚，直至保证金全部。</w:t>
      </w:r>
    </w:p>
    <w:p w14:paraId="0BB11ED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kern w:val="0"/>
          <w:sz w:val="24"/>
          <w:szCs w:val="24"/>
        </w:rPr>
      </w:pPr>
      <w:r>
        <w:rPr>
          <w:rFonts w:hint="eastAsia" w:ascii="宋体" w:hAnsi="宋体" w:eastAsia="宋体" w:cs="宋体"/>
          <w:kern w:val="0"/>
          <w:sz w:val="24"/>
          <w:szCs w:val="24"/>
        </w:rPr>
        <w:t>十</w:t>
      </w:r>
      <w:r>
        <w:rPr>
          <w:rFonts w:hint="eastAsia" w:ascii="宋体" w:hAnsi="宋体" w:eastAsia="宋体" w:cs="宋体"/>
          <w:kern w:val="0"/>
          <w:sz w:val="24"/>
          <w:szCs w:val="24"/>
          <w:lang w:eastAsia="zh-CN"/>
        </w:rPr>
        <w:t>二</w:t>
      </w:r>
      <w:r>
        <w:rPr>
          <w:rFonts w:hint="eastAsia" w:ascii="宋体" w:hAnsi="宋体" w:eastAsia="宋体" w:cs="宋体"/>
          <w:kern w:val="0"/>
          <w:sz w:val="24"/>
          <w:szCs w:val="24"/>
        </w:rPr>
        <w:t>、解决纠纷方式</w:t>
      </w:r>
    </w:p>
    <w:p w14:paraId="3A6F169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合同履行过程中如发生纠纷，双方应通过协商解决。协商仍不成时可提请延安市仲裁委员会裁决。</w:t>
      </w:r>
    </w:p>
    <w:p w14:paraId="427D1DE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、合同生效</w:t>
      </w:r>
    </w:p>
    <w:p w14:paraId="1796DE09">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宋体" w:hAnsi="宋体" w:eastAsia="宋体" w:cs="宋体"/>
          <w:sz w:val="24"/>
          <w:szCs w:val="24"/>
        </w:rPr>
      </w:pPr>
      <w:r>
        <w:rPr>
          <w:rFonts w:hint="eastAsia" w:ascii="宋体" w:hAnsi="宋体" w:eastAsia="宋体" w:cs="宋体"/>
          <w:sz w:val="24"/>
          <w:szCs w:val="24"/>
        </w:rPr>
        <w:t>合同订立时间：</w:t>
      </w:r>
    </w:p>
    <w:p w14:paraId="788607E4">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本合同一式肆份，经供需双方签字盖章后生效，甲方贰份，乙方壹份，代理机构壹份，均具有同等法律效力。</w:t>
      </w:r>
    </w:p>
    <w:bookmarkEnd w:id="255"/>
    <w:bookmarkEnd w:id="256"/>
    <w:tbl>
      <w:tblPr>
        <w:tblStyle w:val="36"/>
        <w:tblpPr w:leftFromText="180" w:rightFromText="180" w:vertAnchor="text" w:horzAnchor="page" w:tblpX="1342" w:tblpY="260"/>
        <w:tblOverlap w:val="never"/>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0"/>
        <w:gridCol w:w="3260"/>
        <w:gridCol w:w="3260"/>
      </w:tblGrid>
      <w:tr w14:paraId="114B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533A652">
            <w:pPr>
              <w:spacing w:line="420" w:lineRule="exact"/>
              <w:jc w:val="both"/>
              <w:rPr>
                <w:rFonts w:hint="eastAsia" w:ascii="宋体" w:hAnsi="宋体" w:eastAsia="宋体" w:cs="宋体"/>
                <w:bCs/>
                <w:sz w:val="24"/>
                <w:szCs w:val="24"/>
              </w:rPr>
            </w:pPr>
            <w:r>
              <w:rPr>
                <w:rFonts w:hint="eastAsia" w:ascii="宋体" w:hAnsi="宋体" w:eastAsia="宋体" w:cs="宋体"/>
                <w:bCs/>
                <w:sz w:val="24"/>
                <w:szCs w:val="24"/>
              </w:rPr>
              <w:t>甲  方</w:t>
            </w:r>
          </w:p>
        </w:tc>
        <w:tc>
          <w:tcPr>
            <w:tcW w:w="3260" w:type="dxa"/>
            <w:noWrap w:val="0"/>
            <w:vAlign w:val="top"/>
          </w:tcPr>
          <w:p w14:paraId="40E2309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c>
          <w:tcPr>
            <w:tcW w:w="3260" w:type="dxa"/>
            <w:noWrap w:val="0"/>
            <w:vAlign w:val="top"/>
          </w:tcPr>
          <w:p w14:paraId="3C849834">
            <w:pPr>
              <w:spacing w:line="420" w:lineRule="exact"/>
              <w:jc w:val="center"/>
              <w:rPr>
                <w:rFonts w:hint="default" w:ascii="宋体" w:hAnsi="宋体" w:eastAsia="宋体" w:cs="宋体"/>
                <w:bCs/>
                <w:sz w:val="24"/>
                <w:szCs w:val="24"/>
                <w:lang w:val="en-US"/>
              </w:rPr>
            </w:pPr>
            <w:r>
              <w:rPr>
                <w:rFonts w:hint="eastAsia" w:ascii="宋体" w:hAnsi="宋体" w:cs="宋体"/>
                <w:bCs/>
                <w:sz w:val="24"/>
                <w:szCs w:val="24"/>
                <w:lang w:val="en-US" w:eastAsia="zh-CN"/>
              </w:rPr>
              <w:t>代理机构</w:t>
            </w:r>
          </w:p>
        </w:tc>
      </w:tr>
      <w:tr w14:paraId="7692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8" w:hRule="atLeast"/>
        </w:trPr>
        <w:tc>
          <w:tcPr>
            <w:tcW w:w="3260" w:type="dxa"/>
            <w:noWrap w:val="0"/>
            <w:vAlign w:val="center"/>
          </w:tcPr>
          <w:p w14:paraId="02B6832B">
            <w:pPr>
              <w:spacing w:line="420" w:lineRule="exact"/>
              <w:jc w:val="center"/>
              <w:rPr>
                <w:rFonts w:hint="eastAsia" w:ascii="宋体" w:hAnsi="宋体" w:eastAsia="宋体" w:cs="宋体"/>
                <w:bCs/>
                <w:sz w:val="24"/>
                <w:szCs w:val="24"/>
              </w:rPr>
            </w:pPr>
          </w:p>
          <w:p w14:paraId="7C096592">
            <w:pPr>
              <w:spacing w:line="420" w:lineRule="exact"/>
              <w:jc w:val="center"/>
              <w:rPr>
                <w:rFonts w:hint="eastAsia" w:ascii="宋体" w:hAnsi="宋体" w:eastAsia="宋体" w:cs="宋体"/>
                <w:bCs/>
                <w:sz w:val="24"/>
                <w:szCs w:val="24"/>
              </w:rPr>
            </w:pPr>
          </w:p>
          <w:p w14:paraId="19395B07">
            <w:pPr>
              <w:spacing w:line="420" w:lineRule="exact"/>
              <w:jc w:val="center"/>
              <w:rPr>
                <w:rFonts w:hint="eastAsia" w:ascii="宋体" w:hAnsi="宋体" w:eastAsia="宋体" w:cs="宋体"/>
                <w:bCs/>
                <w:sz w:val="24"/>
                <w:szCs w:val="24"/>
              </w:rPr>
            </w:pPr>
          </w:p>
          <w:p w14:paraId="35F4EFC9">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75AD45DB">
            <w:pPr>
              <w:spacing w:line="420" w:lineRule="exact"/>
              <w:jc w:val="center"/>
              <w:rPr>
                <w:rFonts w:hint="eastAsia" w:ascii="宋体" w:hAnsi="宋体" w:eastAsia="宋体" w:cs="宋体"/>
                <w:bCs/>
                <w:sz w:val="24"/>
                <w:szCs w:val="24"/>
              </w:rPr>
            </w:pPr>
          </w:p>
          <w:p w14:paraId="3942BD75">
            <w:pPr>
              <w:spacing w:line="420" w:lineRule="exact"/>
              <w:jc w:val="center"/>
              <w:rPr>
                <w:rFonts w:hint="eastAsia" w:ascii="宋体" w:hAnsi="宋体" w:eastAsia="宋体" w:cs="宋体"/>
                <w:bCs/>
                <w:sz w:val="24"/>
                <w:szCs w:val="24"/>
              </w:rPr>
            </w:pPr>
          </w:p>
          <w:p w14:paraId="1AFCF7CE">
            <w:pPr>
              <w:spacing w:line="420" w:lineRule="exact"/>
              <w:jc w:val="center"/>
              <w:rPr>
                <w:rFonts w:hint="eastAsia" w:ascii="宋体" w:hAnsi="宋体" w:eastAsia="宋体" w:cs="宋体"/>
                <w:bCs/>
                <w:sz w:val="24"/>
                <w:szCs w:val="24"/>
              </w:rPr>
            </w:pPr>
          </w:p>
          <w:p w14:paraId="50BD883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7640D738">
            <w:pPr>
              <w:spacing w:line="420" w:lineRule="exact"/>
              <w:jc w:val="center"/>
              <w:rPr>
                <w:rFonts w:hint="eastAsia" w:ascii="宋体" w:hAnsi="宋体" w:eastAsia="宋体" w:cs="宋体"/>
                <w:bCs/>
                <w:sz w:val="24"/>
                <w:szCs w:val="24"/>
              </w:rPr>
            </w:pPr>
          </w:p>
          <w:p w14:paraId="0C44FB9F">
            <w:pPr>
              <w:spacing w:line="420" w:lineRule="exact"/>
              <w:jc w:val="center"/>
              <w:rPr>
                <w:rFonts w:hint="eastAsia" w:ascii="宋体" w:hAnsi="宋体" w:eastAsia="宋体" w:cs="宋体"/>
                <w:bCs/>
                <w:sz w:val="24"/>
                <w:szCs w:val="24"/>
              </w:rPr>
            </w:pPr>
          </w:p>
          <w:p w14:paraId="1E1CB4CB">
            <w:pPr>
              <w:spacing w:line="420" w:lineRule="exact"/>
              <w:jc w:val="center"/>
              <w:rPr>
                <w:rFonts w:hint="eastAsia" w:ascii="宋体" w:hAnsi="宋体" w:eastAsia="宋体" w:cs="宋体"/>
                <w:bCs/>
                <w:sz w:val="24"/>
                <w:szCs w:val="24"/>
              </w:rPr>
            </w:pPr>
          </w:p>
          <w:p w14:paraId="5DC8B196">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68F3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3260" w:type="dxa"/>
            <w:noWrap w:val="0"/>
            <w:vAlign w:val="top"/>
          </w:tcPr>
          <w:p w14:paraId="7FA92BBB">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4585438A">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594DB44D">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r>
              <w:rPr>
                <w:rFonts w:hint="eastAsia" w:ascii="宋体" w:hAnsi="宋体" w:eastAsia="宋体" w:cs="宋体"/>
                <w:bCs/>
                <w:sz w:val="24"/>
                <w:szCs w:val="24"/>
                <w:lang w:val="en-US" w:eastAsia="zh-CN"/>
              </w:rPr>
              <w:t xml:space="preserve"> </w:t>
            </w:r>
            <w:r>
              <w:rPr>
                <w:rFonts w:hint="eastAsia" w:ascii="宋体" w:hAnsi="宋体" w:cs="宋体"/>
                <w:bCs/>
                <w:sz w:val="24"/>
                <w:szCs w:val="24"/>
                <w:lang w:val="en-US" w:eastAsia="zh-CN"/>
              </w:rPr>
              <w:t xml:space="preserve">  </w:t>
            </w:r>
          </w:p>
        </w:tc>
      </w:tr>
      <w:tr w14:paraId="21C2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071E6911">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79E8CC94">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73F1C725">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r>
              <w:rPr>
                <w:rFonts w:hint="eastAsia" w:ascii="宋体" w:hAnsi="宋体" w:eastAsia="宋体" w:cs="宋体"/>
                <w:bCs/>
                <w:sz w:val="24"/>
                <w:szCs w:val="24"/>
                <w:lang w:val="en-US" w:eastAsia="zh-CN"/>
              </w:rPr>
              <w:t xml:space="preserve"> </w:t>
            </w:r>
          </w:p>
        </w:tc>
      </w:tr>
      <w:tr w14:paraId="6F51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9A9245D">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3260" w:type="dxa"/>
            <w:noWrap w:val="0"/>
            <w:vAlign w:val="top"/>
          </w:tcPr>
          <w:p w14:paraId="1AA3B50A">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c>
          <w:tcPr>
            <w:tcW w:w="3260" w:type="dxa"/>
            <w:noWrap w:val="0"/>
            <w:vAlign w:val="top"/>
          </w:tcPr>
          <w:p w14:paraId="226A2A2D">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7910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6063B63">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03586AC2">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74240BF6">
            <w:pPr>
              <w:spacing w:line="420" w:lineRule="exact"/>
              <w:rPr>
                <w:rFonts w:hint="eastAsia" w:ascii="宋体" w:hAnsi="宋体" w:eastAsia="宋体" w:cs="宋体"/>
                <w:bCs/>
                <w:sz w:val="24"/>
                <w:szCs w:val="24"/>
              </w:rPr>
            </w:pPr>
            <w:r>
              <w:rPr>
                <w:rFonts w:hint="eastAsia" w:ascii="宋体" w:hAnsi="宋体" w:eastAsia="宋体" w:cs="宋体"/>
                <w:bCs/>
                <w:sz w:val="24"/>
                <w:szCs w:val="24"/>
              </w:rPr>
              <w:t>承办人：</w:t>
            </w:r>
          </w:p>
        </w:tc>
      </w:tr>
      <w:tr w14:paraId="17A1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FDBE013">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60C3A38C">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7C67904B">
            <w:pPr>
              <w:spacing w:line="420" w:lineRule="exact"/>
              <w:rPr>
                <w:rFonts w:hint="default" w:ascii="宋体" w:hAnsi="宋体" w:eastAsia="宋体" w:cs="宋体"/>
                <w:bCs/>
                <w:sz w:val="24"/>
                <w:szCs w:val="24"/>
                <w:lang w:val="en-US"/>
              </w:rPr>
            </w:pPr>
            <w:r>
              <w:rPr>
                <w:rFonts w:hint="eastAsia" w:ascii="宋体" w:hAnsi="宋体" w:eastAsia="宋体" w:cs="宋体"/>
                <w:bCs/>
                <w:sz w:val="24"/>
                <w:szCs w:val="24"/>
              </w:rPr>
              <w:t>电话：</w:t>
            </w:r>
            <w:r>
              <w:rPr>
                <w:rFonts w:hint="eastAsia" w:ascii="宋体" w:hAnsi="宋体" w:cs="宋体"/>
                <w:bCs/>
                <w:sz w:val="24"/>
                <w:szCs w:val="24"/>
                <w:lang w:val="en-US" w:eastAsia="zh-CN"/>
              </w:rPr>
              <w:t xml:space="preserve"> </w:t>
            </w:r>
          </w:p>
        </w:tc>
      </w:tr>
      <w:tr w14:paraId="293A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76AD803">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61E05707">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53A82D84">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74EB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3260" w:type="dxa"/>
            <w:noWrap w:val="0"/>
            <w:vAlign w:val="top"/>
          </w:tcPr>
          <w:p w14:paraId="6A7C96D6">
            <w:pPr>
              <w:spacing w:line="420" w:lineRule="exact"/>
              <w:rPr>
                <w:rFonts w:hint="eastAsia" w:ascii="宋体" w:hAnsi="宋体" w:eastAsia="宋体" w:cs="宋体"/>
                <w:bCs/>
                <w:sz w:val="24"/>
                <w:szCs w:val="24"/>
              </w:rPr>
            </w:pPr>
          </w:p>
        </w:tc>
        <w:tc>
          <w:tcPr>
            <w:tcW w:w="3260" w:type="dxa"/>
            <w:noWrap w:val="0"/>
            <w:vAlign w:val="top"/>
          </w:tcPr>
          <w:p w14:paraId="2A2922C2">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c>
          <w:tcPr>
            <w:tcW w:w="3260" w:type="dxa"/>
            <w:noWrap w:val="0"/>
            <w:vAlign w:val="top"/>
          </w:tcPr>
          <w:p w14:paraId="4A599A56">
            <w:pPr>
              <w:spacing w:line="420" w:lineRule="exact"/>
              <w:rPr>
                <w:rFonts w:hint="eastAsia" w:ascii="宋体" w:hAnsi="宋体" w:eastAsia="宋体" w:cs="宋体"/>
                <w:bCs/>
                <w:sz w:val="24"/>
                <w:szCs w:val="24"/>
              </w:rPr>
            </w:pPr>
          </w:p>
        </w:tc>
      </w:tr>
      <w:tr w14:paraId="4923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60" w:type="dxa"/>
            <w:noWrap w:val="0"/>
            <w:vAlign w:val="top"/>
          </w:tcPr>
          <w:p w14:paraId="43EA904E">
            <w:pPr>
              <w:spacing w:line="420" w:lineRule="exact"/>
              <w:rPr>
                <w:rFonts w:hint="eastAsia" w:ascii="宋体" w:hAnsi="宋体" w:eastAsia="宋体" w:cs="宋体"/>
                <w:bCs/>
                <w:sz w:val="24"/>
                <w:szCs w:val="24"/>
              </w:rPr>
            </w:pPr>
          </w:p>
        </w:tc>
        <w:tc>
          <w:tcPr>
            <w:tcW w:w="3260" w:type="dxa"/>
            <w:noWrap w:val="0"/>
            <w:vAlign w:val="top"/>
          </w:tcPr>
          <w:p w14:paraId="1DF4F49B">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c>
          <w:tcPr>
            <w:tcW w:w="3260" w:type="dxa"/>
            <w:noWrap w:val="0"/>
            <w:vAlign w:val="top"/>
          </w:tcPr>
          <w:p w14:paraId="114A43FE">
            <w:pPr>
              <w:spacing w:line="420" w:lineRule="exact"/>
              <w:rPr>
                <w:rFonts w:hint="eastAsia" w:ascii="宋体" w:hAnsi="宋体" w:eastAsia="宋体" w:cs="宋体"/>
                <w:bCs/>
                <w:sz w:val="24"/>
                <w:szCs w:val="24"/>
              </w:rPr>
            </w:pPr>
          </w:p>
        </w:tc>
      </w:tr>
      <w:tr w14:paraId="0EBD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3260" w:type="dxa"/>
            <w:noWrap w:val="0"/>
            <w:vAlign w:val="top"/>
          </w:tcPr>
          <w:p w14:paraId="23E82DBF">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5203E9A9">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4CC1D7BA">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627B1F60">
      <w:pPr>
        <w:numPr>
          <w:ilvl w:val="0"/>
          <w:numId w:val="0"/>
        </w:numPr>
        <w:rPr>
          <w:rFonts w:hint="eastAsia" w:ascii="宋体" w:hAnsi="宋体" w:eastAsia="宋体" w:cs="宋体"/>
        </w:rPr>
      </w:pPr>
      <w:r>
        <w:rPr>
          <w:rFonts w:hint="eastAsia" w:ascii="仿宋" w:hAnsi="仿宋" w:eastAsia="仿宋" w:cs="仿宋"/>
          <w:color w:val="auto"/>
          <w:sz w:val="24"/>
          <w:szCs w:val="24"/>
          <w:highlight w:val="none"/>
          <w:lang w:val="en-US" w:eastAsia="zh-CN"/>
        </w:rPr>
        <w:t>注：本合同模板仅供参考，最终以甲乙双方签订实际内容为准，最终解释权为采购人所有</w:t>
      </w:r>
    </w:p>
    <w:p w14:paraId="0E8DCCDC">
      <w:pPr>
        <w:pStyle w:val="2"/>
        <w:keepNext w:val="0"/>
        <w:pageBreakBefore/>
        <w:numPr>
          <w:ilvl w:val="0"/>
          <w:numId w:val="4"/>
        </w:numPr>
        <w:ind w:left="0" w:leftChars="0" w:firstLine="0" w:firstLineChars="0"/>
        <w:jc w:val="center"/>
        <w:rPr>
          <w:rFonts w:hint="eastAsia"/>
        </w:rPr>
      </w:pPr>
      <w:bookmarkStart w:id="257" w:name="_Toc22897"/>
      <w:r>
        <w:rPr>
          <w:rFonts w:hint="eastAsia" w:ascii="宋体" w:hAnsi="宋体" w:cs="宋体"/>
          <w:color w:val="000000" w:themeColor="text1"/>
          <w:sz w:val="30"/>
          <w:szCs w:val="30"/>
          <w:lang w:val="en-US" w:eastAsia="zh-CN"/>
          <w14:textFill>
            <w14:solidFill>
              <w14:schemeClr w14:val="tx1"/>
            </w14:solidFill>
          </w14:textFill>
        </w:rPr>
        <w:t xml:space="preserve"> </w:t>
      </w:r>
      <w:bookmarkEnd w:id="257"/>
      <w:r>
        <w:rPr>
          <w:rFonts w:hint="eastAsia" w:ascii="宋体" w:hAnsi="宋体" w:cs="宋体"/>
          <w:color w:val="000000" w:themeColor="text1"/>
          <w:sz w:val="30"/>
          <w:szCs w:val="30"/>
          <w:lang w:val="en-US" w:eastAsia="zh-CN"/>
          <w14:textFill>
            <w14:solidFill>
              <w14:schemeClr w14:val="tx1"/>
            </w14:solidFill>
          </w14:textFill>
        </w:rPr>
        <w:t>工程量清单</w:t>
      </w:r>
    </w:p>
    <w:p w14:paraId="6E27B38D">
      <w:pPr>
        <w:bidi w:val="0"/>
        <w:rPr>
          <w:rFonts w:hint="eastAsia"/>
          <w:lang w:val="en-US" w:eastAsia="zh-CN"/>
        </w:rPr>
      </w:pPr>
      <w:bookmarkStart w:id="258" w:name="_Toc3645"/>
    </w:p>
    <w:p w14:paraId="2E7D3F37">
      <w:pPr>
        <w:numPr>
          <w:ilvl w:val="0"/>
          <w:numId w:val="5"/>
        </w:numPr>
        <w:spacing w:line="4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采购项目名称：延川县地方道路养护中心关于农村道路日常维护的采购项目</w:t>
      </w:r>
    </w:p>
    <w:p w14:paraId="6C553D76">
      <w:pPr>
        <w:pStyle w:val="17"/>
        <w:keepNext w:val="0"/>
        <w:keepLines w:val="0"/>
        <w:pageBreakBefore w:val="0"/>
        <w:widowControl/>
        <w:kinsoku w:val="0"/>
        <w:wordWrap/>
        <w:overflowPunct/>
        <w:topLinePunct w:val="0"/>
        <w:autoSpaceDE w:val="0"/>
        <w:autoSpaceDN w:val="0"/>
        <w:bidi w:val="0"/>
        <w:adjustRightInd w:val="0"/>
        <w:snapToGrid w:val="0"/>
        <w:spacing w:before="187" w:line="365" w:lineRule="auto"/>
        <w:ind w:left="0" w:right="119" w:firstLine="480" w:firstLineChars="200"/>
        <w:jc w:val="left"/>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二、工程概况：农村道路日常维护</w:t>
      </w:r>
      <w:r>
        <w:rPr>
          <w:rFonts w:hint="eastAsia" w:ascii="宋体" w:hAnsi="宋体" w:eastAsia="宋体" w:cs="宋体"/>
          <w:kern w:val="2"/>
          <w:sz w:val="24"/>
          <w:szCs w:val="24"/>
          <w:lang w:val="en-US" w:eastAsia="zh-CN" w:bidi="ar-SA"/>
        </w:rPr>
        <w:t>，本工程</w:t>
      </w:r>
      <w:r>
        <w:rPr>
          <w:rFonts w:hint="eastAsia" w:ascii="宋体" w:hAnsi="宋体" w:eastAsia="宋体" w:cs="宋体"/>
          <w:spacing w:val="3"/>
          <w:sz w:val="24"/>
          <w:szCs w:val="24"/>
        </w:rPr>
        <w:t>本工程位于延川县域内，主要内容包括：</w:t>
      </w:r>
      <w:r>
        <w:rPr>
          <w:rFonts w:hint="eastAsia" w:ascii="宋体" w:hAnsi="宋体" w:eastAsia="宋体" w:cs="宋体"/>
          <w:spacing w:val="3"/>
          <w:sz w:val="24"/>
          <w:szCs w:val="24"/>
          <w:lang w:val="en-US" w:eastAsia="zh-CN"/>
        </w:rPr>
        <w:t>借土填方</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rPr>
        <w:t>挖除旧路结构层</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铺筑水泥混凝土路面、沥青混凝土路面</w:t>
      </w:r>
      <w:r>
        <w:rPr>
          <w:rFonts w:hint="eastAsia" w:ascii="宋体" w:hAnsi="宋体" w:eastAsia="宋体" w:cs="宋体"/>
          <w:spacing w:val="3"/>
          <w:sz w:val="24"/>
          <w:szCs w:val="24"/>
          <w:lang w:eastAsia="zh-CN"/>
        </w:rPr>
        <w:t>，</w:t>
      </w:r>
      <w:r>
        <w:rPr>
          <w:rFonts w:hint="eastAsia" w:ascii="宋体" w:hAnsi="宋体" w:eastAsia="宋体" w:cs="宋体"/>
          <w:spacing w:val="3"/>
          <w:sz w:val="24"/>
          <w:szCs w:val="24"/>
          <w:lang w:val="en-US" w:eastAsia="zh-CN"/>
        </w:rPr>
        <w:t>拦水带、涵洞修补、浆砌块片石挡墙、编织袋挡墙、修补桥梁栏杆、设置桥梁水位警戒标记</w:t>
      </w:r>
      <w:r>
        <w:rPr>
          <w:rFonts w:hint="eastAsia" w:ascii="宋体" w:hAnsi="宋体" w:eastAsia="宋体" w:cs="宋体"/>
          <w:spacing w:val="4"/>
          <w:sz w:val="24"/>
          <w:szCs w:val="24"/>
        </w:rPr>
        <w:t>等</w:t>
      </w:r>
      <w:r>
        <w:rPr>
          <w:rFonts w:hint="eastAsia" w:ascii="宋体" w:hAnsi="宋体" w:eastAsia="宋体" w:cs="宋体"/>
          <w:kern w:val="2"/>
          <w:sz w:val="24"/>
          <w:szCs w:val="24"/>
          <w:lang w:val="en-US" w:eastAsia="zh-CN" w:bidi="ar-SA"/>
        </w:rPr>
        <w:t>。</w:t>
      </w:r>
      <w:r>
        <w:rPr>
          <w:rFonts w:hint="eastAsia" w:ascii="宋体" w:hAnsi="宋体" w:eastAsia="宋体" w:cs="宋体"/>
          <w:sz w:val="24"/>
          <w:szCs w:val="24"/>
          <w:lang w:val="en-US" w:eastAsia="zh-CN"/>
        </w:rPr>
        <w:t>（附工程量表）</w:t>
      </w:r>
    </w:p>
    <w:p w14:paraId="4CC5D124">
      <w:pPr>
        <w:pStyle w:val="4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三、工程量清单编制依据及说明：编制依据1、建设单位提供的本项目的工程量明细表；2、交通部颁布的《公路工程基本建设项目概算、预算编制办法》 （交公路发〔2007 〕033号）；3、交通部颁布的《公路工程概预算定额》（交公路发〔2007〕033号）；4、陕西省交通厅颁布的《陕西省公路工程补充预算定额》 （陕交建〔2007〕449号 ) ;5、交通部颁布的《公路工程机械台班费用定额》（交公路发〔2007〕033号）；</w:t>
      </w:r>
      <w:r>
        <w:rPr>
          <w:rFonts w:hint="eastAsia" w:ascii="宋体" w:hAnsi="宋体" w:cs="宋体"/>
          <w:sz w:val="24"/>
          <w:szCs w:val="24"/>
          <w:lang w:val="en-US" w:eastAsia="zh-CN"/>
        </w:rPr>
        <w:t>6、</w:t>
      </w:r>
      <w:r>
        <w:rPr>
          <w:rFonts w:hint="eastAsia" w:ascii="宋体" w:hAnsi="宋体" w:eastAsia="宋体" w:cs="宋体"/>
          <w:sz w:val="24"/>
          <w:szCs w:val="24"/>
        </w:rPr>
        <w:t>陕西省干线公路养护工程定额（2025）</w:t>
      </w:r>
      <w:r>
        <w:rPr>
          <w:rFonts w:hint="eastAsia" w:ascii="宋体" w:hAnsi="宋体" w:eastAsia="宋体" w:cs="宋体"/>
          <w:sz w:val="24"/>
          <w:szCs w:val="24"/>
          <w:lang w:val="en-US" w:eastAsia="zh-CN"/>
        </w:rPr>
        <w:t>；7、交通运输部办公厅关于印发《公路工程营业税改征增值税计价依据调整方案》 的 通知（交办公路〔2016〕66号）。三、直接费的</w:t>
      </w:r>
      <w:r>
        <w:rPr>
          <w:rFonts w:hint="eastAsia" w:ascii="宋体" w:hAnsi="宋体" w:eastAsia="宋体" w:cs="宋体"/>
          <w:color w:val="auto"/>
          <w:sz w:val="24"/>
          <w:szCs w:val="24"/>
          <w:lang w:val="en-US" w:eastAsia="zh-CN"/>
        </w:rPr>
        <w:t>计算1.人工费按105.89元／工日计取。</w:t>
      </w:r>
      <w:r>
        <w:rPr>
          <w:rFonts w:hint="eastAsia" w:ascii="宋体" w:hAnsi="宋体" w:eastAsia="宋体" w:cs="宋体"/>
          <w:color w:val="auto"/>
          <w:sz w:val="24"/>
          <w:szCs w:val="24"/>
        </w:rPr>
        <w:t>2.材</w:t>
      </w:r>
      <w:r>
        <w:rPr>
          <w:rFonts w:hint="eastAsia" w:ascii="宋体" w:hAnsi="宋体" w:eastAsia="宋体" w:cs="宋体"/>
          <w:sz w:val="24"/>
          <w:szCs w:val="24"/>
        </w:rPr>
        <w:t>料单价：延安市工程造价信息2026年第2期信息价及当地时市场价计取。</w:t>
      </w:r>
      <w:r>
        <w:rPr>
          <w:rFonts w:hint="eastAsia" w:ascii="宋体" w:hAnsi="宋体" w:eastAsia="宋体" w:cs="宋体"/>
          <w:sz w:val="24"/>
          <w:szCs w:val="24"/>
          <w:lang w:val="en-US" w:eastAsia="zh-CN"/>
        </w:rPr>
        <w:t>3.机械使用费：按《公路工程机械台班费用定额》（交公路发〔2007〕033号)。四、措施费、企业管理费、规费、税金的计取1.冬季施工增加费、雨季施工增加费、行车干扰、交通管理、施工安全</w:t>
      </w:r>
      <w:bookmarkStart w:id="364" w:name="_GoBack"/>
      <w:bookmarkEnd w:id="364"/>
      <w:r>
        <w:rPr>
          <w:rFonts w:hint="eastAsia" w:ascii="宋体" w:hAnsi="宋体" w:eastAsia="宋体" w:cs="宋体"/>
          <w:sz w:val="24"/>
          <w:szCs w:val="24"/>
          <w:lang w:val="en-US" w:eastAsia="zh-CN"/>
        </w:rPr>
        <w:t>、临时设施、施工辅助、基本费用、规费利润按项目实际情况结合编制办法综合考虑；2.交通运输部办公厅关于印发《公路工程营业税改征增值税计价依据调整方案》 的 通知（交办公路〔2016〕66号） ，增值税税率9%五、其他说明1、编制软件： 同望WECOST公路工程造价管理软件10.8.2。（附工程量清单）</w:t>
      </w:r>
    </w:p>
    <w:p w14:paraId="503675BA">
      <w:pPr>
        <w:spacing w:line="400" w:lineRule="exact"/>
        <w:ind w:firstLine="480" w:firstLineChars="200"/>
        <w:jc w:val="left"/>
        <w:rPr>
          <w:rFonts w:hint="eastAsia" w:ascii="宋体" w:hAnsi="宋体" w:eastAsia="宋体" w:cs="宋体"/>
          <w:color w:val="000000"/>
          <w:sz w:val="24"/>
          <w:szCs w:val="24"/>
          <w:u w:val="single"/>
        </w:rPr>
      </w:pPr>
      <w:r>
        <w:rPr>
          <w:rFonts w:hint="eastAsia" w:ascii="宋体" w:hAnsi="宋体" w:eastAsia="宋体" w:cs="宋体"/>
          <w:sz w:val="24"/>
          <w:szCs w:val="24"/>
          <w:lang w:val="en-US" w:eastAsia="zh-CN"/>
        </w:rPr>
        <w:t>四、工期及质量要求： 1、</w:t>
      </w:r>
      <w:r>
        <w:rPr>
          <w:rFonts w:hint="eastAsia" w:ascii="宋体" w:hAnsi="宋体" w:eastAsia="宋体" w:cs="宋体"/>
          <w:sz w:val="24"/>
          <w:szCs w:val="24"/>
        </w:rPr>
        <w:t>合同履行期限：</w:t>
      </w:r>
      <w:r>
        <w:rPr>
          <w:rFonts w:hint="eastAsia" w:ascii="宋体" w:hAnsi="宋体" w:eastAsia="宋体" w:cs="宋体"/>
          <w:sz w:val="24"/>
          <w:szCs w:val="24"/>
          <w:lang w:val="en-US" w:eastAsia="zh-CN"/>
        </w:rPr>
        <w:t>60</w:t>
      </w:r>
      <w:r>
        <w:rPr>
          <w:rFonts w:hint="eastAsia" w:ascii="宋体" w:hAnsi="宋体" w:eastAsia="宋体" w:cs="宋体"/>
          <w:sz w:val="24"/>
          <w:szCs w:val="24"/>
        </w:rPr>
        <w:t>日历</w:t>
      </w:r>
      <w:r>
        <w:rPr>
          <w:rFonts w:hint="eastAsia" w:ascii="宋体" w:hAnsi="宋体" w:eastAsia="宋体" w:cs="宋体"/>
          <w:sz w:val="24"/>
          <w:szCs w:val="24"/>
          <w:lang w:val="en-US" w:eastAsia="zh-CN"/>
        </w:rPr>
        <w:t>天；2、</w:t>
      </w:r>
      <w:r>
        <w:rPr>
          <w:rFonts w:hint="eastAsia" w:ascii="宋体" w:hAnsi="宋体" w:eastAsia="宋体" w:cs="宋体"/>
          <w:sz w:val="24"/>
          <w:szCs w:val="24"/>
        </w:rPr>
        <w:t>工程质量符合</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《公路工程质量检验评定标准》（JTGF80/1-2017）</w:t>
      </w:r>
      <w:r>
        <w:rPr>
          <w:rFonts w:hint="eastAsia" w:ascii="宋体" w:hAnsi="宋体" w:eastAsia="宋体" w:cs="宋体"/>
          <w:color w:val="000000"/>
          <w:sz w:val="24"/>
          <w:szCs w:val="24"/>
        </w:rPr>
        <w:t>标准</w:t>
      </w:r>
      <w:r>
        <w:rPr>
          <w:rFonts w:hint="eastAsia" w:ascii="宋体" w:hAnsi="宋体" w:eastAsia="宋体" w:cs="宋体"/>
          <w:sz w:val="24"/>
          <w:szCs w:val="24"/>
        </w:rPr>
        <w:t>。工程安全目标：</w:t>
      </w:r>
      <w:r>
        <w:rPr>
          <w:rFonts w:hint="eastAsia" w:ascii="宋体" w:hAnsi="宋体" w:eastAsia="宋体" w:cs="宋体"/>
          <w:sz w:val="24"/>
          <w:szCs w:val="24"/>
          <w:u w:val="single"/>
        </w:rPr>
        <w:t xml:space="preserve"> </w:t>
      </w:r>
      <w:bookmarkStart w:id="259" w:name="EB060547b1672b406a92f9f5c22ff1bfa9"/>
      <w:r>
        <w:rPr>
          <w:rFonts w:hint="eastAsia" w:ascii="宋体" w:hAnsi="宋体" w:eastAsia="宋体" w:cs="宋体"/>
          <w:color w:val="000000"/>
          <w:sz w:val="24"/>
          <w:szCs w:val="24"/>
          <w:u w:val="single"/>
        </w:rPr>
        <w:t>建立健全的安全生产责任体系，创建平安工地。确保项目在施工过程中不发生安全生产责任事故。</w:t>
      </w:r>
      <w:bookmarkEnd w:id="259"/>
    </w:p>
    <w:p w14:paraId="34050363">
      <w:pPr>
        <w:pStyle w:val="4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cs="宋体"/>
          <w:color w:val="000000"/>
          <w:sz w:val="24"/>
          <w:szCs w:val="24"/>
          <w:u w:val="none"/>
          <w:lang w:val="en-US" w:eastAsia="zh-CN"/>
        </w:rPr>
        <w:t>五</w:t>
      </w:r>
      <w:r>
        <w:rPr>
          <w:rFonts w:hint="eastAsia" w:ascii="宋体" w:hAnsi="宋体" w:eastAsia="宋体" w:cs="宋体"/>
          <w:color w:val="000000"/>
          <w:sz w:val="24"/>
          <w:szCs w:val="24"/>
          <w:u w:val="none"/>
          <w:lang w:val="en-US" w:eastAsia="zh-CN"/>
        </w:rPr>
        <w:t>、</w:t>
      </w:r>
      <w:r>
        <w:rPr>
          <w:rFonts w:hint="eastAsia" w:ascii="宋体" w:hAnsi="宋体" w:eastAsia="宋体" w:cs="宋体"/>
          <w:kern w:val="0"/>
          <w:sz w:val="24"/>
          <w:szCs w:val="24"/>
          <w:lang w:val="en-US" w:eastAsia="zh-CN" w:bidi="ar-SA"/>
        </w:rPr>
        <w:t xml:space="preserve"> </w:t>
      </w:r>
      <w:r>
        <w:rPr>
          <w:rFonts w:hint="eastAsia" w:ascii="宋体" w:hAnsi="宋体" w:eastAsia="宋体" w:cs="宋体"/>
          <w:kern w:val="2"/>
          <w:sz w:val="24"/>
          <w:szCs w:val="24"/>
          <w:lang w:val="en-US" w:eastAsia="zh-CN" w:bidi="ar-SA"/>
        </w:rPr>
        <w:t>结算方式：工程量据实结算，以评审（审计）决算为准。</w:t>
      </w:r>
    </w:p>
    <w:p w14:paraId="34204722">
      <w:pPr>
        <w:pStyle w:val="4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六、工程量清单（后附）</w:t>
      </w:r>
    </w:p>
    <w:p w14:paraId="46F8E2F3">
      <w:pPr>
        <w:pStyle w:val="2"/>
        <w:keepNext w:val="0"/>
        <w:pageBreakBefore/>
        <w:numPr>
          <w:ilvl w:val="0"/>
          <w:numId w:val="0"/>
        </w:numPr>
        <w:tabs>
          <w:tab w:val="left" w:pos="2898"/>
          <w:tab w:val="center" w:pos="5348"/>
        </w:tabs>
        <w:ind w:leftChars="0"/>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 xml:space="preserve">第六章  </w:t>
      </w:r>
      <w:r>
        <w:rPr>
          <w:rFonts w:hint="eastAsia" w:ascii="宋体" w:hAnsi="宋体" w:eastAsia="宋体" w:cs="宋体"/>
          <w:color w:val="000000" w:themeColor="text1"/>
          <w:sz w:val="30"/>
          <w:szCs w:val="30"/>
          <w14:textFill>
            <w14:solidFill>
              <w14:schemeClr w14:val="tx1"/>
            </w14:solidFill>
          </w14:textFill>
        </w:rPr>
        <w:t>磋商响应文件格式</w:t>
      </w:r>
      <w:bookmarkEnd w:id="258"/>
    </w:p>
    <w:p w14:paraId="39900C36">
      <w:pPr>
        <w:numPr>
          <w:ilvl w:val="0"/>
          <w:numId w:val="0"/>
        </w:numPr>
        <w:ind w:leftChars="0"/>
        <w:rPr>
          <w:rFonts w:hint="eastAsia"/>
        </w:rPr>
      </w:pPr>
    </w:p>
    <w:p w14:paraId="6A697DE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文件格式由本章目录所列第1部分至第</w:t>
      </w:r>
      <w:r>
        <w:rPr>
          <w:rFonts w:hint="eastAsia" w:ascii="宋体" w:hAnsi="宋体" w:cs="宋体"/>
          <w:b w:val="0"/>
          <w:bCs/>
          <w:color w:val="000000"/>
          <w:sz w:val="24"/>
          <w:szCs w:val="24"/>
          <w:lang w:val="en-US" w:eastAsia="zh-CN"/>
        </w:rPr>
        <w:t>10</w:t>
      </w:r>
      <w:r>
        <w:rPr>
          <w:rFonts w:hint="eastAsia" w:ascii="宋体" w:hAnsi="宋体" w:eastAsia="宋体" w:cs="宋体"/>
          <w:b w:val="0"/>
          <w:bCs/>
          <w:color w:val="000000"/>
          <w:sz w:val="24"/>
          <w:szCs w:val="24"/>
        </w:rPr>
        <w:t>部分构成。</w:t>
      </w:r>
      <w:r>
        <w:rPr>
          <w:rFonts w:hint="eastAsia" w:ascii="宋体" w:hAnsi="宋体" w:eastAsia="宋体" w:cs="宋体"/>
          <w:b w:val="0"/>
          <w:bCs/>
          <w:color w:val="000000"/>
          <w:sz w:val="24"/>
          <w:szCs w:val="24"/>
          <w:lang w:eastAsia="zh-CN"/>
        </w:rPr>
        <w:t>不得缺项漏项，否则按废标处理，其中资格证明文件还应单独提供，相应要求详见资格审查</w:t>
      </w:r>
      <w:r>
        <w:rPr>
          <w:rFonts w:hint="eastAsia" w:ascii="宋体" w:hAnsi="宋体" w:cs="宋体"/>
          <w:b w:val="0"/>
          <w:bCs/>
          <w:color w:val="000000"/>
          <w:sz w:val="24"/>
          <w:szCs w:val="24"/>
          <w:lang w:eastAsia="zh-CN"/>
        </w:rPr>
        <w:t>内容。</w:t>
      </w:r>
    </w:p>
    <w:p w14:paraId="784B2F1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2.供应商应认真审阅本章内容，并参照格式要求编制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文件。凡未按格式要求编制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文件而造成的不利后果，由供应商自行承担。</w:t>
      </w:r>
    </w:p>
    <w:p w14:paraId="7899A92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文件的正、副本必须按照要求编制，凡正、副本不相符的，以正本为准。</w:t>
      </w:r>
    </w:p>
    <w:p w14:paraId="533516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b w:val="0"/>
          <w:bCs/>
          <w:color w:val="000000"/>
          <w:sz w:val="24"/>
          <w:szCs w:val="24"/>
          <w:lang w:val="en-US" w:eastAsia="zh-CN"/>
        </w:rPr>
        <w:t>4.</w:t>
      </w:r>
      <w:r>
        <w:rPr>
          <w:rFonts w:hint="eastAsia" w:ascii="宋体" w:hAnsi="宋体" w:cs="宋体"/>
          <w:b w:val="0"/>
          <w:bCs/>
          <w:color w:val="000000"/>
          <w:sz w:val="24"/>
          <w:szCs w:val="24"/>
          <w:lang w:val="en-US" w:eastAsia="zh-CN"/>
        </w:rPr>
        <w:t>响应</w:t>
      </w:r>
      <w:r>
        <w:rPr>
          <w:rFonts w:hint="eastAsia" w:ascii="宋体" w:hAnsi="宋体" w:eastAsia="宋体" w:cs="宋体"/>
          <w:b w:val="0"/>
          <w:bCs/>
          <w:color w:val="000000"/>
          <w:sz w:val="24"/>
          <w:szCs w:val="24"/>
          <w:lang w:val="en-US" w:eastAsia="zh-CN"/>
        </w:rPr>
        <w:t>文件的正本和所有的副本、资格文件必须全部打印并分别装订成册，并编制目录，统一装订、编码，必须在每一页的下方清楚标明。</w:t>
      </w:r>
      <w:r>
        <w:rPr>
          <w:rFonts w:hint="eastAsia"/>
        </w:rPr>
        <w:br w:type="page"/>
      </w:r>
    </w:p>
    <w:p w14:paraId="3EAFCF48">
      <w:pPr>
        <w:spacing w:line="360" w:lineRule="auto"/>
        <w:rPr>
          <w:rFonts w:hint="eastAsia" w:ascii="宋体" w:hAnsi="宋体" w:eastAsia="宋体" w:cs="宋体"/>
          <w:b/>
          <w:color w:val="000000" w:themeColor="text1"/>
          <w:sz w:val="30"/>
          <w:szCs w:val="30"/>
          <w14:textFill>
            <w14:solidFill>
              <w14:schemeClr w14:val="tx1"/>
            </w14:solidFill>
          </w14:textFill>
        </w:rPr>
      </w:pPr>
    </w:p>
    <w:p w14:paraId="1CBF63C8">
      <w:pPr>
        <w:spacing w:line="360" w:lineRule="auto"/>
        <w:rPr>
          <w:rFonts w:hint="default" w:ascii="宋体" w:hAnsi="宋体" w:eastAsia="宋体" w:cs="宋体"/>
          <w:b/>
          <w:bCs w:val="0"/>
          <w:i/>
          <w:iCs/>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政采-延川县-2026-00170              （正本/副本）</w:t>
      </w:r>
    </w:p>
    <w:p w14:paraId="79CE2CCB">
      <w:pPr>
        <w:spacing w:line="360" w:lineRule="auto"/>
        <w:jc w:val="center"/>
        <w:rPr>
          <w:rFonts w:hint="eastAsia" w:ascii="宋体" w:hAnsi="宋体" w:eastAsia="宋体" w:cs="宋体"/>
          <w:b/>
          <w:color w:val="000000" w:themeColor="text1"/>
          <w:sz w:val="30"/>
          <w:szCs w:val="30"/>
          <w14:textFill>
            <w14:solidFill>
              <w14:schemeClr w14:val="tx1"/>
            </w14:solidFill>
          </w14:textFill>
        </w:rPr>
      </w:pPr>
    </w:p>
    <w:p w14:paraId="7DF17999">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21DEF921">
      <w:pPr>
        <w:pStyle w:val="45"/>
        <w:rPr>
          <w:rFonts w:hint="eastAsia"/>
          <w:lang w:val="en-US" w:eastAsia="zh-CN"/>
        </w:rPr>
      </w:pPr>
    </w:p>
    <w:p w14:paraId="3EA8A54F">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3F598C4A">
      <w:pPr>
        <w:pStyle w:val="17"/>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cs="宋体"/>
          <w:b/>
          <w:color w:val="000000" w:themeColor="text1"/>
          <w:sz w:val="44"/>
          <w:szCs w:val="44"/>
          <w:lang w:val="en-US" w:eastAsia="zh-CN"/>
          <w14:textFill>
            <w14:solidFill>
              <w14:schemeClr w14:val="tx1"/>
            </w14:solidFill>
          </w14:textFill>
        </w:rPr>
        <w:t>延川县地方道路养护中心关于农村道路日常维护的采购项目</w:t>
      </w:r>
    </w:p>
    <w:p w14:paraId="70D2A6F1">
      <w:pPr>
        <w:pStyle w:val="17"/>
        <w:rPr>
          <w:rFonts w:hint="eastAsia" w:ascii="宋体" w:hAnsi="宋体" w:eastAsia="宋体" w:cs="宋体"/>
          <w:b/>
          <w:color w:val="000000" w:themeColor="text1"/>
          <w:sz w:val="30"/>
          <w:szCs w:val="30"/>
          <w14:textFill>
            <w14:solidFill>
              <w14:schemeClr w14:val="tx1"/>
            </w14:solidFill>
          </w14:textFill>
        </w:rPr>
      </w:pPr>
    </w:p>
    <w:p w14:paraId="224B856E">
      <w:pPr>
        <w:rPr>
          <w:rFonts w:hint="eastAsia"/>
        </w:rPr>
      </w:pPr>
    </w:p>
    <w:p w14:paraId="6F0C618C">
      <w:pPr>
        <w:rPr>
          <w:rFonts w:hint="eastAsia" w:ascii="宋体" w:hAnsi="宋体" w:eastAsia="宋体" w:cs="宋体"/>
          <w:b/>
          <w:color w:val="000000" w:themeColor="text1"/>
          <w:sz w:val="30"/>
          <w:szCs w:val="30"/>
          <w14:textFill>
            <w14:solidFill>
              <w14:schemeClr w14:val="tx1"/>
            </w14:solidFill>
          </w14:textFill>
        </w:rPr>
      </w:pPr>
    </w:p>
    <w:p w14:paraId="4354FD15">
      <w:pPr>
        <w:pStyle w:val="45"/>
        <w:rPr>
          <w:rFonts w:hint="eastAsia" w:ascii="宋体" w:hAnsi="宋体" w:eastAsia="宋体" w:cs="宋体"/>
          <w:b/>
          <w:color w:val="000000" w:themeColor="text1"/>
          <w:sz w:val="30"/>
          <w:szCs w:val="30"/>
          <w14:textFill>
            <w14:solidFill>
              <w14:schemeClr w14:val="tx1"/>
            </w14:solidFill>
          </w14:textFill>
        </w:rPr>
      </w:pPr>
    </w:p>
    <w:p w14:paraId="70E03C7E">
      <w:pPr>
        <w:pStyle w:val="45"/>
        <w:rPr>
          <w:rFonts w:hint="eastAsia" w:ascii="宋体" w:hAnsi="宋体" w:eastAsia="宋体" w:cs="宋体"/>
          <w:b/>
          <w:color w:val="000000" w:themeColor="text1"/>
          <w:sz w:val="30"/>
          <w:szCs w:val="30"/>
          <w14:textFill>
            <w14:solidFill>
              <w14:schemeClr w14:val="tx1"/>
            </w14:solidFill>
          </w14:textFill>
        </w:rPr>
      </w:pPr>
    </w:p>
    <w:p w14:paraId="67CB2F66">
      <w:pPr>
        <w:pStyle w:val="17"/>
        <w:rPr>
          <w:rFonts w:hint="eastAsia"/>
        </w:rPr>
      </w:pPr>
    </w:p>
    <w:p w14:paraId="0EFAF140">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磋商响应文件</w:t>
      </w:r>
    </w:p>
    <w:p w14:paraId="5FE0BE0C">
      <w:pPr>
        <w:spacing w:line="360" w:lineRule="auto"/>
        <w:rPr>
          <w:rFonts w:hint="eastAsia" w:ascii="宋体" w:hAnsi="宋体" w:eastAsia="宋体" w:cs="宋体"/>
          <w:color w:val="000000" w:themeColor="text1"/>
          <w14:textFill>
            <w14:solidFill>
              <w14:schemeClr w14:val="tx1"/>
            </w14:solidFill>
          </w14:textFill>
        </w:rPr>
      </w:pPr>
    </w:p>
    <w:p w14:paraId="0E1948E6">
      <w:pPr>
        <w:spacing w:line="360" w:lineRule="auto"/>
        <w:rPr>
          <w:rFonts w:hint="eastAsia" w:ascii="宋体" w:hAnsi="宋体" w:eastAsia="宋体" w:cs="宋体"/>
          <w:color w:val="000000" w:themeColor="text1"/>
          <w14:textFill>
            <w14:solidFill>
              <w14:schemeClr w14:val="tx1"/>
            </w14:solidFill>
          </w14:textFill>
        </w:rPr>
      </w:pPr>
    </w:p>
    <w:p w14:paraId="562BDE6C">
      <w:pPr>
        <w:pStyle w:val="17"/>
        <w:rPr>
          <w:rFonts w:hint="eastAsia" w:ascii="宋体" w:hAnsi="宋体" w:eastAsia="宋体" w:cs="宋体"/>
          <w:color w:val="000000" w:themeColor="text1"/>
          <w14:textFill>
            <w14:solidFill>
              <w14:schemeClr w14:val="tx1"/>
            </w14:solidFill>
          </w14:textFill>
        </w:rPr>
      </w:pPr>
    </w:p>
    <w:p w14:paraId="3BF0206C">
      <w:pPr>
        <w:pStyle w:val="17"/>
        <w:rPr>
          <w:rFonts w:hint="eastAsia" w:ascii="宋体" w:hAnsi="宋体" w:eastAsia="宋体" w:cs="宋体"/>
          <w:color w:val="000000" w:themeColor="text1"/>
          <w14:textFill>
            <w14:solidFill>
              <w14:schemeClr w14:val="tx1"/>
            </w14:solidFill>
          </w14:textFill>
        </w:rPr>
      </w:pPr>
    </w:p>
    <w:p w14:paraId="2282F5D9">
      <w:pPr>
        <w:pStyle w:val="17"/>
        <w:rPr>
          <w:rFonts w:hint="eastAsia" w:ascii="宋体" w:hAnsi="宋体" w:eastAsia="宋体" w:cs="宋体"/>
          <w:color w:val="000000" w:themeColor="text1"/>
          <w14:textFill>
            <w14:solidFill>
              <w14:schemeClr w14:val="tx1"/>
            </w14:solidFill>
          </w14:textFill>
        </w:rPr>
      </w:pPr>
    </w:p>
    <w:p w14:paraId="4614B1DF">
      <w:pPr>
        <w:rPr>
          <w:rFonts w:hint="eastAsia" w:ascii="宋体" w:hAnsi="宋体" w:eastAsia="宋体" w:cs="宋体"/>
          <w:color w:val="000000" w:themeColor="text1"/>
          <w14:textFill>
            <w14:solidFill>
              <w14:schemeClr w14:val="tx1"/>
            </w14:solidFill>
          </w14:textFill>
        </w:rPr>
      </w:pPr>
    </w:p>
    <w:p w14:paraId="0D294AB5">
      <w:pPr>
        <w:pStyle w:val="17"/>
        <w:rPr>
          <w:rFonts w:hint="eastAsia" w:ascii="宋体" w:hAnsi="宋体" w:eastAsia="宋体" w:cs="宋体"/>
          <w:color w:val="000000" w:themeColor="text1"/>
          <w14:textFill>
            <w14:solidFill>
              <w14:schemeClr w14:val="tx1"/>
            </w14:solidFill>
          </w14:textFill>
        </w:rPr>
      </w:pPr>
    </w:p>
    <w:p w14:paraId="7BE4FFA8">
      <w:pPr>
        <w:rPr>
          <w:rFonts w:hint="eastAsia"/>
        </w:rPr>
      </w:pPr>
    </w:p>
    <w:p w14:paraId="44273805">
      <w:pPr>
        <w:pStyle w:val="17"/>
        <w:rPr>
          <w:rFonts w:hint="eastAsia" w:ascii="宋体" w:hAnsi="宋体" w:eastAsia="宋体" w:cs="宋体"/>
          <w:color w:val="000000" w:themeColor="text1"/>
          <w14:textFill>
            <w14:solidFill>
              <w14:schemeClr w14:val="tx1"/>
            </w14:solidFill>
          </w14:textFill>
        </w:rPr>
      </w:pPr>
    </w:p>
    <w:p w14:paraId="3C13984A">
      <w:pPr>
        <w:spacing w:line="360" w:lineRule="auto"/>
        <w:rPr>
          <w:rFonts w:hint="eastAsia" w:ascii="宋体" w:hAnsi="宋体" w:eastAsia="宋体" w:cs="宋体"/>
          <w:color w:val="000000" w:themeColor="text1"/>
          <w14:textFill>
            <w14:solidFill>
              <w14:schemeClr w14:val="tx1"/>
            </w14:solidFill>
          </w14:textFill>
        </w:rPr>
      </w:pPr>
    </w:p>
    <w:p w14:paraId="0C52D1E7">
      <w:pPr>
        <w:spacing w:line="360" w:lineRule="auto"/>
        <w:rPr>
          <w:rFonts w:hint="eastAsia" w:ascii="宋体" w:hAnsi="宋体" w:eastAsia="宋体" w:cs="宋体"/>
          <w:color w:val="000000" w:themeColor="text1"/>
          <w14:textFill>
            <w14:solidFill>
              <w14:schemeClr w14:val="tx1"/>
            </w14:solidFill>
          </w14:textFill>
        </w:rPr>
      </w:pPr>
    </w:p>
    <w:p w14:paraId="40F94979">
      <w:pPr>
        <w:spacing w:line="360" w:lineRule="auto"/>
        <w:ind w:firstLine="602" w:firstLineChars="200"/>
        <w:rPr>
          <w:rFonts w:hint="eastAsia" w:ascii="宋体" w:hAnsi="宋体" w:eastAsia="宋体" w:cs="宋体"/>
          <w:b/>
          <w:color w:val="000000" w:themeColor="text1"/>
          <w:sz w:val="30"/>
          <w:szCs w:val="30"/>
          <w:u w:val="single"/>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供</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应</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商：</w:t>
      </w:r>
      <w:r>
        <w:rPr>
          <w:rFonts w:hint="eastAsia" w:ascii="宋体" w:hAnsi="宋体" w:eastAsia="宋体" w:cs="宋体"/>
          <w:b/>
          <w:color w:val="000000" w:themeColor="text1"/>
          <w:sz w:val="30"/>
          <w:szCs w:val="30"/>
          <w:u w:val="single"/>
          <w14:textFill>
            <w14:solidFill>
              <w14:schemeClr w14:val="tx1"/>
            </w14:solidFill>
          </w14:textFill>
        </w:rPr>
        <w:t xml:space="preserve">          （单位全称）      </w:t>
      </w:r>
      <w:r>
        <w:rPr>
          <w:rFonts w:hint="eastAsia" w:ascii="宋体" w:hAnsi="宋体" w:eastAsia="宋体" w:cs="宋体"/>
          <w:b/>
          <w:color w:val="000000" w:themeColor="text1"/>
          <w:sz w:val="30"/>
          <w:szCs w:val="30"/>
          <w14:textFill>
            <w14:solidFill>
              <w14:schemeClr w14:val="tx1"/>
            </w14:solidFill>
          </w14:textFill>
        </w:rPr>
        <w:t>（盖单位公章）</w:t>
      </w:r>
    </w:p>
    <w:p w14:paraId="1F671122">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bookmarkStart w:id="260" w:name="_Toc343512253"/>
      <w:r>
        <w:rPr>
          <w:rFonts w:hint="eastAsia" w:ascii="宋体" w:hAnsi="宋体" w:eastAsia="宋体" w:cs="宋体"/>
          <w:b/>
          <w:color w:val="000000" w:themeColor="text1"/>
          <w:sz w:val="30"/>
          <w:szCs w:val="30"/>
          <w14:textFill>
            <w14:solidFill>
              <w14:schemeClr w14:val="tx1"/>
            </w14:solidFill>
          </w14:textFill>
        </w:rPr>
        <w:t>法定代表人：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w:t>
      </w:r>
      <w:r>
        <w:rPr>
          <w:rFonts w:hint="eastAsia" w:ascii="宋体" w:hAnsi="宋体" w:cs="宋体"/>
          <w:b/>
          <w:color w:val="000000" w:themeColor="text1"/>
          <w:sz w:val="30"/>
          <w:szCs w:val="30"/>
          <w:lang w:eastAsia="zh-CN"/>
          <w14:textFill>
            <w14:solidFill>
              <w14:schemeClr w14:val="tx1"/>
            </w14:solidFill>
          </w14:textFill>
        </w:rPr>
        <w:t>签字或盖章</w:t>
      </w:r>
      <w:r>
        <w:rPr>
          <w:rFonts w:hint="eastAsia" w:ascii="宋体" w:hAnsi="宋体" w:eastAsia="宋体" w:cs="宋体"/>
          <w:b/>
          <w:color w:val="000000" w:themeColor="text1"/>
          <w:sz w:val="30"/>
          <w:szCs w:val="30"/>
          <w14:textFill>
            <w14:solidFill>
              <w14:schemeClr w14:val="tx1"/>
            </w14:solidFill>
          </w14:textFill>
        </w:rPr>
        <w:t>）</w:t>
      </w:r>
      <w:bookmarkEnd w:id="260"/>
    </w:p>
    <w:p w14:paraId="6D4F0C97">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委托代理人：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（签字）</w:t>
      </w:r>
    </w:p>
    <w:p w14:paraId="71CBFC69">
      <w:pPr>
        <w:spacing w:line="360" w:lineRule="auto"/>
        <w:ind w:firstLine="602" w:firstLineChars="200"/>
        <w:jc w:val="both"/>
        <w:rPr>
          <w:rFonts w:hint="eastAsia" w:ascii="宋体" w:hAnsi="宋体" w:eastAsia="宋体" w:cs="宋体"/>
          <w:b/>
          <w:color w:val="000000" w:themeColor="text1"/>
          <w:sz w:val="30"/>
          <w:szCs w:val="30"/>
          <w14:textFill>
            <w14:solidFill>
              <w14:schemeClr w14:val="tx1"/>
            </w14:solidFill>
          </w14:textFill>
        </w:rPr>
      </w:pPr>
      <w:bookmarkStart w:id="261" w:name="_Toc343512254"/>
      <w:r>
        <w:rPr>
          <w:rFonts w:hint="eastAsia" w:ascii="宋体" w:hAnsi="宋体" w:cs="宋体"/>
          <w:b/>
          <w:color w:val="000000" w:themeColor="text1"/>
          <w:sz w:val="30"/>
          <w:szCs w:val="30"/>
          <w:u w:val="none"/>
          <w:lang w:eastAsia="zh-CN"/>
          <w14:textFill>
            <w14:solidFill>
              <w14:schemeClr w14:val="tx1"/>
            </w14:solidFill>
          </w14:textFill>
        </w:rPr>
        <w:t>日</w:t>
      </w:r>
      <w:r>
        <w:rPr>
          <w:rFonts w:hint="eastAsia" w:ascii="宋体" w:hAnsi="宋体" w:cs="宋体"/>
          <w:b/>
          <w:color w:val="000000" w:themeColor="text1"/>
          <w:sz w:val="30"/>
          <w:szCs w:val="30"/>
          <w:u w:val="none"/>
          <w:lang w:val="en-US" w:eastAsia="zh-CN"/>
          <w14:textFill>
            <w14:solidFill>
              <w14:schemeClr w14:val="tx1"/>
            </w14:solidFill>
          </w14:textFill>
        </w:rPr>
        <w:t xml:space="preserve">      </w:t>
      </w:r>
      <w:r>
        <w:rPr>
          <w:rFonts w:hint="eastAsia" w:ascii="宋体" w:hAnsi="宋体" w:cs="宋体"/>
          <w:b/>
          <w:color w:val="000000" w:themeColor="text1"/>
          <w:sz w:val="30"/>
          <w:szCs w:val="30"/>
          <w:u w:val="none"/>
          <w:lang w:eastAsia="zh-CN"/>
          <w14:textFill>
            <w14:solidFill>
              <w14:schemeClr w14:val="tx1"/>
            </w14:solidFill>
          </w14:textFill>
        </w:rPr>
        <w:t>期：</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月</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日</w:t>
      </w:r>
      <w:bookmarkEnd w:id="261"/>
    </w:p>
    <w:p w14:paraId="4D4DF228">
      <w:pPr>
        <w:spacing w:line="360" w:lineRule="auto"/>
        <w:rPr>
          <w:rFonts w:hint="eastAsia" w:ascii="宋体" w:hAnsi="宋体" w:eastAsia="宋体" w:cs="宋体"/>
          <w:color w:val="000000" w:themeColor="text1"/>
          <w14:textFill>
            <w14:solidFill>
              <w14:schemeClr w14:val="tx1"/>
            </w14:solidFill>
          </w14:textFill>
        </w:rPr>
        <w:sectPr>
          <w:footerReference r:id="rId12" w:type="first"/>
          <w:footerReference r:id="rId11" w:type="default"/>
          <w:pgSz w:w="11906" w:h="16838"/>
          <w:pgMar w:top="1213" w:right="1440" w:bottom="1213" w:left="1440" w:header="851" w:footer="992" w:gutter="0"/>
          <w:pgNumType w:fmt="decimal"/>
          <w:cols w:space="720" w:num="1"/>
          <w:titlePg/>
          <w:docGrid w:linePitch="312" w:charSpace="0"/>
        </w:sectPr>
      </w:pPr>
    </w:p>
    <w:p w14:paraId="5D19EF2B">
      <w:pPr>
        <w:spacing w:line="360" w:lineRule="auto"/>
        <w:jc w:val="center"/>
        <w:rPr>
          <w:rFonts w:hint="eastAsia" w:ascii="宋体" w:hAnsi="宋体" w:eastAsia="宋体" w:cs="宋体"/>
          <w:b/>
          <w:color w:val="000000" w:themeColor="text1"/>
          <w:sz w:val="44"/>
          <w:szCs w:val="44"/>
          <w14:textFill>
            <w14:solidFill>
              <w14:schemeClr w14:val="tx1"/>
            </w14:solidFill>
          </w14:textFill>
        </w:rPr>
      </w:pPr>
      <w:bookmarkStart w:id="262" w:name="_Toc420591500"/>
      <w:bookmarkStart w:id="263" w:name="_Toc372885969"/>
      <w:bookmarkStart w:id="264" w:name="_Toc421778385"/>
      <w:bookmarkStart w:id="265" w:name="_Toc420591666"/>
      <w:r>
        <w:rPr>
          <w:rFonts w:hint="eastAsia" w:ascii="宋体" w:hAnsi="宋体" w:eastAsia="宋体" w:cs="宋体"/>
          <w:b/>
          <w:color w:val="000000" w:themeColor="text1"/>
          <w:sz w:val="44"/>
          <w:szCs w:val="44"/>
          <w14:textFill>
            <w14:solidFill>
              <w14:schemeClr w14:val="tx1"/>
            </w14:solidFill>
          </w14:textFill>
        </w:rPr>
        <w:t>目    录</w:t>
      </w:r>
      <w:bookmarkEnd w:id="262"/>
      <w:bookmarkEnd w:id="263"/>
      <w:bookmarkEnd w:id="264"/>
      <w:bookmarkEnd w:id="265"/>
    </w:p>
    <w:p w14:paraId="244473D4">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一、</w:t>
      </w:r>
      <w:r>
        <w:rPr>
          <w:rFonts w:hint="eastAsia" w:ascii="宋体" w:hAnsi="宋体" w:cs="宋体"/>
          <w:b/>
          <w:bCs/>
          <w:color w:val="000000" w:themeColor="text1"/>
          <w:sz w:val="28"/>
          <w:szCs w:val="24"/>
          <w:lang w:val="en-US" w:eastAsia="zh-CN"/>
          <w14:textFill>
            <w14:solidFill>
              <w14:schemeClr w14:val="tx1"/>
            </w14:solidFill>
          </w14:textFill>
        </w:rPr>
        <w:t>响应</w:t>
      </w:r>
      <w:r>
        <w:rPr>
          <w:rFonts w:hint="eastAsia" w:ascii="宋体" w:hAnsi="宋体" w:eastAsia="宋体" w:cs="宋体"/>
          <w:b/>
          <w:bCs/>
          <w:color w:val="000000" w:themeColor="text1"/>
          <w:sz w:val="28"/>
          <w:szCs w:val="24"/>
          <w14:textFill>
            <w14:solidFill>
              <w14:schemeClr w14:val="tx1"/>
            </w14:solidFill>
          </w14:textFill>
        </w:rPr>
        <w:t>函</w:t>
      </w:r>
    </w:p>
    <w:p w14:paraId="221D4B12">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二、磋商一览表（</w:t>
      </w:r>
      <w:r>
        <w:rPr>
          <w:rFonts w:hint="eastAsia" w:ascii="宋体" w:hAnsi="宋体" w:cs="宋体"/>
          <w:b/>
          <w:bCs/>
          <w:color w:val="000000" w:themeColor="text1"/>
          <w:sz w:val="28"/>
          <w:szCs w:val="24"/>
          <w:lang w:eastAsia="zh-CN"/>
          <w14:textFill>
            <w14:solidFill>
              <w14:schemeClr w14:val="tx1"/>
            </w14:solidFill>
          </w14:textFill>
        </w:rPr>
        <w:t>一</w:t>
      </w:r>
      <w:r>
        <w:rPr>
          <w:rFonts w:hint="eastAsia" w:ascii="宋体" w:hAnsi="宋体" w:eastAsia="宋体" w:cs="宋体"/>
          <w:b/>
          <w:bCs/>
          <w:color w:val="000000" w:themeColor="text1"/>
          <w:sz w:val="28"/>
          <w:szCs w:val="24"/>
          <w14:textFill>
            <w14:solidFill>
              <w14:schemeClr w14:val="tx1"/>
            </w14:solidFill>
          </w14:textFill>
        </w:rPr>
        <w:t>次）</w:t>
      </w:r>
    </w:p>
    <w:p w14:paraId="10FC8818">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三、法定代表人身份证明</w:t>
      </w:r>
    </w:p>
    <w:p w14:paraId="0611C2FF">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四、法定代表人授权委托书</w:t>
      </w:r>
    </w:p>
    <w:p w14:paraId="764FA370">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五</w:t>
      </w:r>
      <w:r>
        <w:rPr>
          <w:rFonts w:hint="eastAsia" w:ascii="宋体" w:hAnsi="宋体" w:eastAsia="宋体" w:cs="宋体"/>
          <w:b/>
          <w:bCs/>
          <w:color w:val="000000" w:themeColor="text1"/>
          <w:sz w:val="28"/>
          <w:szCs w:val="24"/>
          <w14:textFill>
            <w14:solidFill>
              <w14:schemeClr w14:val="tx1"/>
            </w14:solidFill>
          </w14:textFill>
        </w:rPr>
        <w:t>、技术方案</w:t>
      </w:r>
    </w:p>
    <w:p w14:paraId="3D3067F2">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六</w:t>
      </w:r>
      <w:r>
        <w:rPr>
          <w:rFonts w:hint="eastAsia" w:ascii="宋体" w:hAnsi="宋体" w:eastAsia="宋体" w:cs="宋体"/>
          <w:b/>
          <w:bCs/>
          <w:color w:val="000000" w:themeColor="text1"/>
          <w:sz w:val="28"/>
          <w:szCs w:val="24"/>
          <w14:textFill>
            <w14:solidFill>
              <w14:schemeClr w14:val="tx1"/>
            </w14:solidFill>
          </w14:textFill>
        </w:rPr>
        <w:t>、商务方案</w:t>
      </w:r>
    </w:p>
    <w:p w14:paraId="4012C55E">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七</w:t>
      </w:r>
      <w:r>
        <w:rPr>
          <w:rFonts w:hint="eastAsia" w:ascii="宋体" w:hAnsi="宋体" w:eastAsia="宋体" w:cs="宋体"/>
          <w:b/>
          <w:bCs/>
          <w:color w:val="000000" w:themeColor="text1"/>
          <w:sz w:val="28"/>
          <w:szCs w:val="24"/>
          <w14:textFill>
            <w14:solidFill>
              <w14:schemeClr w14:val="tx1"/>
            </w14:solidFill>
          </w14:textFill>
        </w:rPr>
        <w:t>、供应商承诺书</w:t>
      </w:r>
    </w:p>
    <w:p w14:paraId="2A2275F6">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八</w:t>
      </w:r>
      <w:r>
        <w:rPr>
          <w:rFonts w:hint="eastAsia" w:ascii="宋体" w:hAnsi="宋体" w:eastAsia="宋体" w:cs="宋体"/>
          <w:b/>
          <w:bCs/>
          <w:color w:val="000000" w:themeColor="text1"/>
          <w:sz w:val="28"/>
          <w:szCs w:val="24"/>
          <w14:textFill>
            <w14:solidFill>
              <w14:schemeClr w14:val="tx1"/>
            </w14:solidFill>
          </w14:textFill>
        </w:rPr>
        <w:t>、陕西省政府采购供应商拒绝政府采购领域商业贿赂承诺书</w:t>
      </w:r>
    </w:p>
    <w:p w14:paraId="3D2AD311">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九</w:t>
      </w:r>
      <w:r>
        <w:rPr>
          <w:rFonts w:hint="eastAsia" w:ascii="宋体" w:hAnsi="宋体" w:eastAsia="宋体" w:cs="宋体"/>
          <w:b/>
          <w:bCs/>
          <w:color w:val="000000" w:themeColor="text1"/>
          <w:sz w:val="28"/>
          <w:szCs w:val="24"/>
          <w14:textFill>
            <w14:solidFill>
              <w14:schemeClr w14:val="tx1"/>
            </w14:solidFill>
          </w14:textFill>
        </w:rPr>
        <w:t>、资格审查资料</w:t>
      </w:r>
    </w:p>
    <w:p w14:paraId="471CA8D8">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十、其它资料</w:t>
      </w:r>
    </w:p>
    <w:p w14:paraId="39C70629">
      <w:pPr>
        <w:spacing w:line="360" w:lineRule="auto"/>
        <w:ind w:firstLine="562" w:firstLineChars="200"/>
        <w:rPr>
          <w:rFonts w:hint="eastAsia" w:ascii="宋体" w:hAnsi="宋体" w:eastAsia="宋体" w:cs="宋体"/>
          <w:b/>
          <w:bCs/>
          <w:color w:val="000000"/>
          <w:sz w:val="28"/>
          <w:szCs w:val="28"/>
        </w:rPr>
        <w:sectPr>
          <w:pgSz w:w="11906" w:h="16838"/>
          <w:pgMar w:top="1440" w:right="1440" w:bottom="1440" w:left="1440" w:header="851" w:footer="992" w:gutter="0"/>
          <w:lnNumType w:countBy="0" w:distance="360"/>
          <w:pgNumType w:fmt="decimal"/>
          <w:cols w:space="720" w:num="1"/>
          <w:titlePg/>
          <w:docGrid w:linePitch="312" w:charSpace="0"/>
        </w:sectPr>
      </w:pPr>
      <w:r>
        <w:rPr>
          <w:rFonts w:hint="eastAsia" w:ascii="宋体" w:hAnsi="宋体" w:eastAsia="宋体" w:cs="宋体"/>
          <w:b/>
          <w:bCs/>
          <w:color w:val="000000"/>
          <w:sz w:val="28"/>
          <w:szCs w:val="28"/>
        </w:rPr>
        <w:t>注：以上磋商响应文件内容必须加盖公司公章，否则按无效投标处理</w:t>
      </w:r>
    </w:p>
    <w:p w14:paraId="4A2F7557">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66" w:name="_Toc3816"/>
      <w:bookmarkStart w:id="267" w:name="_Toc2157"/>
      <w:bookmarkStart w:id="268" w:name="_Toc420591668"/>
      <w:bookmarkStart w:id="269" w:name="_Toc425240482"/>
      <w:bookmarkStart w:id="270" w:name="_Toc421778387"/>
      <w:bookmarkStart w:id="271" w:name="_Toc500323111"/>
      <w:r>
        <w:rPr>
          <w:rFonts w:hint="eastAsia" w:ascii="宋体" w:hAnsi="宋体" w:eastAsia="宋体" w:cs="宋体"/>
          <w:b/>
          <w:color w:val="000000" w:themeColor="text1"/>
          <w:sz w:val="44"/>
          <w:szCs w:val="44"/>
          <w14:textFill>
            <w14:solidFill>
              <w14:schemeClr w14:val="tx1"/>
            </w14:solidFill>
          </w14:textFill>
        </w:rPr>
        <w:t>一、</w:t>
      </w:r>
      <w:r>
        <w:rPr>
          <w:rFonts w:hint="eastAsia" w:ascii="宋体" w:hAnsi="宋体" w:eastAsia="宋体" w:cs="宋体"/>
          <w:b/>
          <w:color w:val="000000" w:themeColor="text1"/>
          <w:sz w:val="44"/>
          <w:szCs w:val="44"/>
          <w:lang w:val="en-US" w:eastAsia="zh-CN"/>
          <w14:textFill>
            <w14:solidFill>
              <w14:schemeClr w14:val="tx1"/>
            </w14:solidFill>
          </w14:textFill>
        </w:rPr>
        <w:t>响应</w:t>
      </w:r>
      <w:r>
        <w:rPr>
          <w:rFonts w:hint="eastAsia" w:ascii="宋体" w:hAnsi="宋体" w:eastAsia="宋体" w:cs="宋体"/>
          <w:b/>
          <w:color w:val="000000" w:themeColor="text1"/>
          <w:sz w:val="44"/>
          <w:szCs w:val="44"/>
          <w14:textFill>
            <w14:solidFill>
              <w14:schemeClr w14:val="tx1"/>
            </w14:solidFill>
          </w14:textFill>
        </w:rPr>
        <w:t>函</w:t>
      </w:r>
    </w:p>
    <w:p w14:paraId="6425A3CC">
      <w:pPr>
        <w:spacing w:line="208" w:lineRule="exact"/>
        <w:rPr>
          <w:rFonts w:hint="eastAsia" w:ascii="宋体" w:hAnsi="宋体" w:cs="宋体"/>
        </w:rPr>
      </w:pPr>
    </w:p>
    <w:tbl>
      <w:tblPr>
        <w:tblStyle w:val="36"/>
        <w:tblW w:w="9220" w:type="dxa"/>
        <w:jc w:val="center"/>
        <w:tblLayout w:type="fixed"/>
        <w:tblCellMar>
          <w:top w:w="0" w:type="dxa"/>
          <w:left w:w="108" w:type="dxa"/>
          <w:bottom w:w="0" w:type="dxa"/>
          <w:right w:w="108" w:type="dxa"/>
        </w:tblCellMar>
      </w:tblPr>
      <w:tblGrid>
        <w:gridCol w:w="847"/>
        <w:gridCol w:w="627"/>
        <w:gridCol w:w="1"/>
        <w:gridCol w:w="1507"/>
        <w:gridCol w:w="91"/>
        <w:gridCol w:w="2490"/>
        <w:gridCol w:w="391"/>
        <w:gridCol w:w="192"/>
        <w:gridCol w:w="424"/>
        <w:gridCol w:w="805"/>
        <w:gridCol w:w="1845"/>
      </w:tblGrid>
      <w:tr w14:paraId="31406505">
        <w:tblPrEx>
          <w:tblCellMar>
            <w:top w:w="0" w:type="dxa"/>
            <w:left w:w="108" w:type="dxa"/>
            <w:bottom w:w="0" w:type="dxa"/>
            <w:right w:w="108" w:type="dxa"/>
          </w:tblCellMar>
        </w:tblPrEx>
        <w:trPr>
          <w:trHeight w:val="403" w:hRule="atLeast"/>
          <w:jc w:val="center"/>
        </w:trPr>
        <w:tc>
          <w:tcPr>
            <w:tcW w:w="9220" w:type="dxa"/>
            <w:gridSpan w:val="11"/>
            <w:tcBorders>
              <w:top w:val="single" w:color="auto" w:sz="4" w:space="0"/>
              <w:left w:val="single" w:color="auto" w:sz="4" w:space="0"/>
              <w:bottom w:val="single" w:color="auto" w:sz="4" w:space="0"/>
              <w:right w:val="single" w:color="auto" w:sz="4" w:space="0"/>
            </w:tcBorders>
            <w:noWrap w:val="0"/>
            <w:vAlign w:val="center"/>
          </w:tcPr>
          <w:p w14:paraId="4AAE6573">
            <w:pPr>
              <w:tabs>
                <w:tab w:val="left" w:pos="1260"/>
              </w:tabs>
              <w:ind w:firstLine="134" w:firstLineChars="56"/>
              <w:rPr>
                <w:rFonts w:hint="eastAsia" w:ascii="宋体" w:hAnsi="宋体" w:eastAsia="宋体" w:cs="宋体"/>
                <w:sz w:val="24"/>
              </w:rPr>
            </w:pPr>
            <w:r>
              <w:rPr>
                <w:rFonts w:hint="eastAsia" w:ascii="宋体" w:hAnsi="宋体" w:eastAsia="宋体" w:cs="宋体"/>
                <w:sz w:val="24"/>
              </w:rPr>
              <w:t>致：</w:t>
            </w:r>
            <w:r>
              <w:rPr>
                <w:rFonts w:hint="eastAsia" w:ascii="宋体" w:hAnsi="宋体" w:cs="宋体"/>
                <w:sz w:val="24"/>
                <w:lang w:eastAsia="zh-CN"/>
              </w:rPr>
              <w:t>延川县政府采购中心</w:t>
            </w:r>
          </w:p>
        </w:tc>
      </w:tr>
      <w:tr w14:paraId="584C788A">
        <w:tblPrEx>
          <w:tblCellMar>
            <w:top w:w="0" w:type="dxa"/>
            <w:left w:w="108" w:type="dxa"/>
            <w:bottom w:w="0" w:type="dxa"/>
            <w:right w:w="108" w:type="dxa"/>
          </w:tblCellMar>
        </w:tblPrEx>
        <w:trPr>
          <w:trHeight w:val="403" w:hRule="atLeast"/>
          <w:jc w:val="center"/>
        </w:trPr>
        <w:tc>
          <w:tcPr>
            <w:tcW w:w="847" w:type="dxa"/>
            <w:vMerge w:val="restart"/>
            <w:tcBorders>
              <w:top w:val="single" w:color="auto" w:sz="4" w:space="0"/>
              <w:left w:val="single" w:color="auto" w:sz="4" w:space="0"/>
              <w:bottom w:val="single" w:color="auto" w:sz="4" w:space="0"/>
              <w:right w:val="single" w:color="auto" w:sz="4" w:space="0"/>
            </w:tcBorders>
            <w:noWrap w:val="0"/>
            <w:vAlign w:val="center"/>
          </w:tcPr>
          <w:p w14:paraId="25670DED">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企 业 法 人</w:t>
            </w: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E685001">
            <w:pPr>
              <w:tabs>
                <w:tab w:val="left" w:pos="1260"/>
              </w:tabs>
              <w:jc w:val="center"/>
              <w:rPr>
                <w:rFonts w:hint="eastAsia" w:ascii="宋体" w:hAnsi="宋体" w:eastAsia="宋体" w:cs="宋体"/>
                <w:sz w:val="24"/>
              </w:rPr>
            </w:pPr>
            <w:r>
              <w:rPr>
                <w:rFonts w:hint="eastAsia" w:ascii="宋体" w:hAnsi="宋体" w:eastAsia="宋体" w:cs="宋体"/>
                <w:sz w:val="24"/>
              </w:rPr>
              <w:t>企业名称</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02AE3724">
            <w:pPr>
              <w:tabs>
                <w:tab w:val="left" w:pos="1260"/>
              </w:tabs>
              <w:rPr>
                <w:rFonts w:hint="eastAsia" w:ascii="宋体" w:hAnsi="宋体" w:eastAsia="宋体" w:cs="宋体"/>
                <w:sz w:val="24"/>
              </w:rPr>
            </w:pPr>
          </w:p>
        </w:tc>
      </w:tr>
      <w:tr w14:paraId="529B55BE">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2DBA4DD1">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41BB425A">
            <w:pPr>
              <w:tabs>
                <w:tab w:val="left" w:pos="1260"/>
              </w:tabs>
              <w:jc w:val="center"/>
              <w:rPr>
                <w:rFonts w:hint="eastAsia" w:ascii="宋体" w:hAnsi="宋体" w:eastAsia="宋体" w:cs="宋体"/>
                <w:sz w:val="24"/>
              </w:rPr>
            </w:pPr>
            <w:r>
              <w:rPr>
                <w:rFonts w:hint="eastAsia" w:ascii="宋体" w:hAnsi="宋体" w:eastAsia="宋体" w:cs="宋体"/>
                <w:sz w:val="24"/>
              </w:rPr>
              <w:t>法定地址</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27D9BBEE">
            <w:pPr>
              <w:tabs>
                <w:tab w:val="left" w:pos="1260"/>
              </w:tabs>
              <w:rPr>
                <w:rFonts w:hint="eastAsia" w:ascii="宋体" w:hAnsi="宋体" w:eastAsia="宋体" w:cs="宋体"/>
                <w:sz w:val="24"/>
              </w:rPr>
            </w:pPr>
          </w:p>
        </w:tc>
      </w:tr>
      <w:tr w14:paraId="6E43EE92">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4E1ECF1E">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145E17D1">
            <w:pPr>
              <w:tabs>
                <w:tab w:val="left" w:pos="1260"/>
              </w:tabs>
              <w:jc w:val="center"/>
              <w:rPr>
                <w:rFonts w:hint="eastAsia" w:ascii="宋体" w:hAnsi="宋体" w:eastAsia="宋体" w:cs="宋体"/>
                <w:sz w:val="24"/>
              </w:rPr>
            </w:pPr>
            <w:r>
              <w:rPr>
                <w:rFonts w:hint="eastAsia" w:ascii="宋体" w:hAnsi="宋体" w:eastAsia="宋体" w:cs="宋体"/>
                <w:sz w:val="24"/>
              </w:rPr>
              <w:t>法定代表人</w:t>
            </w:r>
          </w:p>
        </w:tc>
        <w:tc>
          <w:tcPr>
            <w:tcW w:w="2581" w:type="dxa"/>
            <w:gridSpan w:val="2"/>
            <w:tcBorders>
              <w:top w:val="single" w:color="auto" w:sz="4" w:space="0"/>
              <w:left w:val="single" w:color="auto" w:sz="4" w:space="0"/>
              <w:bottom w:val="single" w:color="auto" w:sz="4" w:space="0"/>
              <w:right w:val="single" w:color="auto" w:sz="4" w:space="0"/>
            </w:tcBorders>
            <w:noWrap w:val="0"/>
            <w:vAlign w:val="top"/>
          </w:tcPr>
          <w:p w14:paraId="41B9BA81">
            <w:pPr>
              <w:tabs>
                <w:tab w:val="left" w:pos="1260"/>
              </w:tabs>
              <w:rPr>
                <w:rFonts w:hint="eastAsia" w:ascii="宋体" w:hAnsi="宋体" w:eastAsia="宋体" w:cs="宋体"/>
                <w:sz w:val="24"/>
              </w:rPr>
            </w:pPr>
          </w:p>
        </w:tc>
        <w:tc>
          <w:tcPr>
            <w:tcW w:w="1007" w:type="dxa"/>
            <w:gridSpan w:val="3"/>
            <w:tcBorders>
              <w:top w:val="single" w:color="auto" w:sz="4" w:space="0"/>
              <w:left w:val="single" w:color="auto" w:sz="4" w:space="0"/>
              <w:bottom w:val="single" w:color="auto" w:sz="4" w:space="0"/>
              <w:right w:val="single" w:color="auto" w:sz="4" w:space="0"/>
            </w:tcBorders>
            <w:noWrap w:val="0"/>
            <w:vAlign w:val="center"/>
          </w:tcPr>
          <w:p w14:paraId="240AE7CB">
            <w:pPr>
              <w:tabs>
                <w:tab w:val="left" w:pos="1260"/>
              </w:tabs>
              <w:rPr>
                <w:rFonts w:hint="eastAsia" w:ascii="宋体" w:hAnsi="宋体" w:eastAsia="宋体" w:cs="宋体"/>
                <w:sz w:val="24"/>
              </w:rPr>
            </w:pPr>
            <w:r>
              <w:rPr>
                <w:rFonts w:hint="eastAsia" w:ascii="宋体" w:hAnsi="宋体" w:eastAsia="宋体" w:cs="宋体"/>
                <w:sz w:val="24"/>
              </w:rPr>
              <w:t>职 务</w:t>
            </w:r>
          </w:p>
        </w:tc>
        <w:tc>
          <w:tcPr>
            <w:tcW w:w="2650" w:type="dxa"/>
            <w:gridSpan w:val="2"/>
            <w:tcBorders>
              <w:top w:val="single" w:color="auto" w:sz="4" w:space="0"/>
              <w:left w:val="single" w:color="auto" w:sz="4" w:space="0"/>
              <w:bottom w:val="single" w:color="auto" w:sz="4" w:space="0"/>
              <w:right w:val="single" w:color="auto" w:sz="4" w:space="0"/>
            </w:tcBorders>
            <w:noWrap w:val="0"/>
            <w:vAlign w:val="top"/>
          </w:tcPr>
          <w:p w14:paraId="434B1A75">
            <w:pPr>
              <w:tabs>
                <w:tab w:val="left" w:pos="1260"/>
              </w:tabs>
              <w:ind w:firstLine="459"/>
              <w:rPr>
                <w:rFonts w:hint="eastAsia" w:ascii="宋体" w:hAnsi="宋体" w:eastAsia="宋体" w:cs="宋体"/>
                <w:sz w:val="24"/>
              </w:rPr>
            </w:pPr>
          </w:p>
        </w:tc>
      </w:tr>
      <w:tr w14:paraId="6F58B6E4">
        <w:tblPrEx>
          <w:tblCellMar>
            <w:top w:w="0" w:type="dxa"/>
            <w:left w:w="108" w:type="dxa"/>
            <w:bottom w:w="0" w:type="dxa"/>
            <w:right w:w="108" w:type="dxa"/>
          </w:tblCellMar>
        </w:tblPrEx>
        <w:trPr>
          <w:trHeight w:val="403" w:hRule="atLeast"/>
          <w:jc w:val="center"/>
        </w:trPr>
        <w:tc>
          <w:tcPr>
            <w:tcW w:w="847" w:type="dxa"/>
            <w:vMerge w:val="restart"/>
            <w:tcBorders>
              <w:top w:val="single" w:color="auto" w:sz="4" w:space="0"/>
              <w:left w:val="single" w:color="auto" w:sz="4" w:space="0"/>
              <w:bottom w:val="single" w:color="auto" w:sz="4" w:space="0"/>
              <w:right w:val="single" w:color="auto" w:sz="4" w:space="0"/>
            </w:tcBorders>
            <w:noWrap w:val="0"/>
            <w:vAlign w:val="center"/>
          </w:tcPr>
          <w:p w14:paraId="63078CB7">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响</w:t>
            </w:r>
          </w:p>
          <w:p w14:paraId="040F2A0A">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应</w:t>
            </w:r>
          </w:p>
          <w:p w14:paraId="04A7FBD3">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与</w:t>
            </w:r>
          </w:p>
          <w:p w14:paraId="5C389FCC">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声</w:t>
            </w:r>
          </w:p>
          <w:p w14:paraId="3B1A8EF8">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明</w:t>
            </w: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38E8D51">
            <w:pPr>
              <w:tabs>
                <w:tab w:val="left" w:pos="1260"/>
              </w:tabs>
              <w:jc w:val="center"/>
              <w:rPr>
                <w:rFonts w:hint="eastAsia" w:ascii="宋体" w:hAnsi="宋体" w:eastAsia="宋体" w:cs="宋体"/>
                <w:sz w:val="24"/>
              </w:rPr>
            </w:pPr>
            <w:r>
              <w:rPr>
                <w:rFonts w:hint="eastAsia" w:ascii="宋体" w:hAnsi="宋体" w:eastAsia="宋体" w:cs="宋体"/>
                <w:sz w:val="24"/>
              </w:rPr>
              <w:t>项目名称</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253D0C4B">
            <w:pPr>
              <w:tabs>
                <w:tab w:val="left" w:pos="1260"/>
              </w:tabs>
              <w:rPr>
                <w:rFonts w:hint="eastAsia" w:ascii="宋体" w:hAnsi="宋体" w:eastAsia="宋体" w:cs="宋体"/>
                <w:sz w:val="24"/>
              </w:rPr>
            </w:pPr>
          </w:p>
        </w:tc>
      </w:tr>
      <w:tr w14:paraId="23A0F0E5">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3A02AA12">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CD1E50E">
            <w:pPr>
              <w:tabs>
                <w:tab w:val="left" w:pos="1260"/>
              </w:tabs>
              <w:jc w:val="center"/>
              <w:rPr>
                <w:rFonts w:hint="eastAsia" w:ascii="宋体" w:hAnsi="宋体" w:eastAsia="宋体" w:cs="宋体"/>
                <w:sz w:val="24"/>
              </w:rPr>
            </w:pPr>
            <w:r>
              <w:rPr>
                <w:rFonts w:hint="eastAsia" w:ascii="宋体" w:hAnsi="宋体" w:eastAsia="宋体" w:cs="宋体"/>
                <w:sz w:val="24"/>
              </w:rPr>
              <w:t>文件编号</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18C88659">
            <w:pPr>
              <w:tabs>
                <w:tab w:val="left" w:pos="1260"/>
              </w:tabs>
              <w:rPr>
                <w:rFonts w:hint="eastAsia" w:ascii="宋体" w:hAnsi="宋体" w:eastAsia="宋体" w:cs="宋体"/>
                <w:sz w:val="24"/>
              </w:rPr>
            </w:pPr>
          </w:p>
        </w:tc>
      </w:tr>
      <w:tr w14:paraId="52240A7F">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E505159">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194DB0D">
            <w:pPr>
              <w:tabs>
                <w:tab w:val="left" w:pos="1260"/>
              </w:tabs>
              <w:jc w:val="center"/>
              <w:rPr>
                <w:rFonts w:hint="eastAsia" w:ascii="宋体" w:hAnsi="宋体" w:eastAsia="宋体" w:cs="宋体"/>
                <w:sz w:val="24"/>
              </w:rPr>
            </w:pPr>
            <w:r>
              <w:rPr>
                <w:rFonts w:hint="eastAsia" w:ascii="宋体" w:hAnsi="宋体" w:eastAsia="宋体" w:cs="宋体"/>
                <w:sz w:val="24"/>
              </w:rPr>
              <w:t>被授权人</w:t>
            </w:r>
          </w:p>
        </w:tc>
        <w:tc>
          <w:tcPr>
            <w:tcW w:w="2581" w:type="dxa"/>
            <w:gridSpan w:val="2"/>
            <w:tcBorders>
              <w:top w:val="single" w:color="auto" w:sz="4" w:space="0"/>
              <w:left w:val="single" w:color="auto" w:sz="4" w:space="0"/>
              <w:bottom w:val="single" w:color="auto" w:sz="4" w:space="0"/>
              <w:right w:val="single" w:color="auto" w:sz="4" w:space="0"/>
            </w:tcBorders>
            <w:noWrap w:val="0"/>
            <w:vAlign w:val="top"/>
          </w:tcPr>
          <w:p w14:paraId="63792F5C">
            <w:pPr>
              <w:tabs>
                <w:tab w:val="left" w:pos="1260"/>
              </w:tabs>
              <w:ind w:firstLine="459"/>
              <w:rPr>
                <w:rFonts w:hint="eastAsia" w:ascii="宋体" w:hAnsi="宋体" w:eastAsia="宋体" w:cs="宋体"/>
                <w:sz w:val="24"/>
              </w:rPr>
            </w:pPr>
          </w:p>
        </w:tc>
        <w:tc>
          <w:tcPr>
            <w:tcW w:w="1007" w:type="dxa"/>
            <w:gridSpan w:val="3"/>
            <w:tcBorders>
              <w:top w:val="single" w:color="auto" w:sz="4" w:space="0"/>
              <w:left w:val="single" w:color="auto" w:sz="4" w:space="0"/>
              <w:bottom w:val="single" w:color="auto" w:sz="4" w:space="0"/>
              <w:right w:val="single" w:color="auto" w:sz="4" w:space="0"/>
            </w:tcBorders>
            <w:noWrap w:val="0"/>
            <w:vAlign w:val="center"/>
          </w:tcPr>
          <w:p w14:paraId="3C32B104">
            <w:pPr>
              <w:tabs>
                <w:tab w:val="left" w:pos="1260"/>
              </w:tabs>
              <w:rPr>
                <w:rFonts w:hint="eastAsia" w:ascii="宋体" w:hAnsi="宋体" w:eastAsia="宋体" w:cs="宋体"/>
                <w:sz w:val="24"/>
              </w:rPr>
            </w:pPr>
            <w:r>
              <w:rPr>
                <w:rFonts w:hint="eastAsia" w:ascii="宋体" w:hAnsi="宋体" w:eastAsia="宋体" w:cs="宋体"/>
                <w:sz w:val="24"/>
              </w:rPr>
              <w:t>职 务</w:t>
            </w:r>
          </w:p>
        </w:tc>
        <w:tc>
          <w:tcPr>
            <w:tcW w:w="2650" w:type="dxa"/>
            <w:gridSpan w:val="2"/>
            <w:tcBorders>
              <w:top w:val="single" w:color="auto" w:sz="4" w:space="0"/>
              <w:left w:val="single" w:color="auto" w:sz="4" w:space="0"/>
              <w:bottom w:val="single" w:color="auto" w:sz="4" w:space="0"/>
              <w:right w:val="single" w:color="auto" w:sz="4" w:space="0"/>
            </w:tcBorders>
            <w:noWrap w:val="0"/>
            <w:vAlign w:val="top"/>
          </w:tcPr>
          <w:p w14:paraId="7EDF837B">
            <w:pPr>
              <w:tabs>
                <w:tab w:val="left" w:pos="1260"/>
              </w:tabs>
              <w:ind w:firstLine="459"/>
              <w:rPr>
                <w:rFonts w:hint="eastAsia" w:ascii="宋体" w:hAnsi="宋体" w:eastAsia="宋体" w:cs="宋体"/>
                <w:sz w:val="24"/>
              </w:rPr>
            </w:pPr>
          </w:p>
        </w:tc>
      </w:tr>
      <w:tr w14:paraId="270C1D9E">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F3F7F6D">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29D9FFC7">
            <w:pPr>
              <w:tabs>
                <w:tab w:val="left" w:pos="1260"/>
              </w:tabs>
              <w:jc w:val="center"/>
              <w:rPr>
                <w:rFonts w:hint="eastAsia" w:ascii="宋体" w:hAnsi="宋体" w:eastAsia="宋体" w:cs="宋体"/>
                <w:sz w:val="24"/>
              </w:rPr>
            </w:pPr>
            <w:r>
              <w:rPr>
                <w:rFonts w:hint="eastAsia" w:ascii="宋体" w:hAnsi="宋体" w:eastAsia="宋体" w:cs="宋体"/>
                <w:sz w:val="24"/>
              </w:rPr>
              <w:t>递交响应文件</w:t>
            </w:r>
          </w:p>
        </w:tc>
        <w:tc>
          <w:tcPr>
            <w:tcW w:w="6238" w:type="dxa"/>
            <w:gridSpan w:val="7"/>
            <w:tcBorders>
              <w:top w:val="single" w:color="auto" w:sz="4" w:space="0"/>
              <w:left w:val="single" w:color="auto" w:sz="4" w:space="0"/>
              <w:bottom w:val="single" w:color="auto" w:sz="4" w:space="0"/>
              <w:right w:val="single" w:color="auto" w:sz="4" w:space="0"/>
            </w:tcBorders>
            <w:noWrap w:val="0"/>
            <w:vAlign w:val="center"/>
          </w:tcPr>
          <w:p w14:paraId="32C4553C">
            <w:pPr>
              <w:tabs>
                <w:tab w:val="left" w:pos="1260"/>
              </w:tabs>
              <w:spacing w:line="360" w:lineRule="exact"/>
              <w:rPr>
                <w:rFonts w:hint="eastAsia" w:ascii="宋体" w:hAnsi="宋体" w:eastAsia="宋体" w:cs="宋体"/>
                <w:sz w:val="24"/>
              </w:rPr>
            </w:pPr>
            <w:r>
              <w:rPr>
                <w:rFonts w:hint="eastAsia" w:ascii="宋体" w:hAnsi="宋体" w:eastAsia="宋体" w:cs="宋体"/>
                <w:sz w:val="24"/>
              </w:rPr>
              <w:t>正本</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rPr>
              <w:t>份</w:t>
            </w:r>
            <w:r>
              <w:rPr>
                <w:rFonts w:hint="eastAsia" w:ascii="宋体" w:hAnsi="宋体" w:eastAsia="宋体" w:cs="宋体"/>
                <w:sz w:val="24"/>
                <w:lang w:eastAsia="zh-CN"/>
              </w:rPr>
              <w:t>、电子版（</w:t>
            </w:r>
            <w:r>
              <w:rPr>
                <w:rFonts w:hint="eastAsia" w:ascii="宋体" w:hAnsi="宋体" w:eastAsia="宋体" w:cs="宋体"/>
                <w:sz w:val="24"/>
                <w:lang w:val="en-US" w:eastAsia="zh-CN"/>
              </w:rPr>
              <w:t>U盘</w:t>
            </w:r>
            <w:r>
              <w:rPr>
                <w:rFonts w:hint="eastAsia" w:ascii="宋体" w:hAnsi="宋体" w:eastAsia="宋体" w:cs="宋体"/>
                <w:sz w:val="24"/>
                <w:lang w:eastAsia="zh-CN"/>
              </w:rPr>
              <w:t>）</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eastAsia="宋体" w:cs="宋体"/>
                <w:sz w:val="24"/>
                <w:lang w:val="en-US" w:eastAsia="zh-CN"/>
              </w:rPr>
              <w:t>份，资质</w:t>
            </w:r>
            <w:r>
              <w:rPr>
                <w:rFonts w:hint="eastAsia" w:ascii="宋体" w:hAnsi="宋体" w:cs="宋体"/>
                <w:sz w:val="24"/>
                <w:lang w:val="en-US" w:eastAsia="zh-CN"/>
              </w:rPr>
              <w:t>证明文件</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lang w:val="en-US" w:eastAsia="zh-CN"/>
              </w:rPr>
              <w:t>份</w:t>
            </w:r>
            <w:r>
              <w:rPr>
                <w:rFonts w:hint="eastAsia" w:ascii="宋体" w:hAnsi="宋体" w:eastAsia="宋体" w:cs="宋体"/>
                <w:sz w:val="24"/>
              </w:rPr>
              <w:t>。</w:t>
            </w:r>
          </w:p>
        </w:tc>
      </w:tr>
      <w:tr w14:paraId="2715BD0B">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2238832B">
            <w:pPr>
              <w:widowControl/>
              <w:ind w:firstLine="459"/>
              <w:rPr>
                <w:rFonts w:hint="eastAsia" w:ascii="宋体" w:hAnsi="宋体" w:eastAsia="宋体" w:cs="宋体"/>
                <w:sz w:val="24"/>
              </w:rPr>
            </w:pPr>
          </w:p>
        </w:tc>
        <w:tc>
          <w:tcPr>
            <w:tcW w:w="8373" w:type="dxa"/>
            <w:gridSpan w:val="10"/>
            <w:tcBorders>
              <w:top w:val="single" w:color="auto" w:sz="4" w:space="0"/>
              <w:left w:val="single" w:color="auto" w:sz="4" w:space="0"/>
              <w:bottom w:val="single" w:color="auto" w:sz="4" w:space="0"/>
              <w:right w:val="single" w:color="auto" w:sz="4" w:space="0"/>
            </w:tcBorders>
            <w:noWrap w:val="0"/>
            <w:vAlign w:val="center"/>
          </w:tcPr>
          <w:p w14:paraId="38082175">
            <w:pPr>
              <w:tabs>
                <w:tab w:val="left" w:pos="1260"/>
              </w:tabs>
              <w:spacing w:line="360" w:lineRule="exact"/>
              <w:rPr>
                <w:rFonts w:hint="eastAsia" w:ascii="宋体" w:hAnsi="宋体" w:eastAsia="宋体" w:cs="宋体"/>
                <w:sz w:val="24"/>
              </w:rPr>
            </w:pPr>
            <w:r>
              <w:rPr>
                <w:rFonts w:hint="eastAsia" w:ascii="宋体" w:hAnsi="宋体" w:eastAsia="宋体" w:cs="宋体"/>
                <w:sz w:val="24"/>
              </w:rPr>
              <w:t>作为供应商郑重声明</w:t>
            </w:r>
          </w:p>
        </w:tc>
      </w:tr>
      <w:tr w14:paraId="15575792">
        <w:tblPrEx>
          <w:tblCellMar>
            <w:top w:w="0" w:type="dxa"/>
            <w:left w:w="108" w:type="dxa"/>
            <w:bottom w:w="0" w:type="dxa"/>
            <w:right w:w="108" w:type="dxa"/>
          </w:tblCellMar>
        </w:tblPrEx>
        <w:trPr>
          <w:trHeight w:val="6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78F51FFB">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480A7E3A">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A</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08456D0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依据</w:t>
            </w:r>
            <w:r>
              <w:rPr>
                <w:rFonts w:hint="eastAsia" w:ascii="宋体" w:hAnsi="宋体" w:cs="宋体"/>
                <w:color w:val="auto"/>
                <w:sz w:val="24"/>
                <w:lang w:val="en-US" w:eastAsia="zh-CN"/>
              </w:rPr>
              <w:t>磋商</w:t>
            </w:r>
            <w:r>
              <w:rPr>
                <w:rFonts w:hint="eastAsia" w:ascii="宋体" w:hAnsi="宋体" w:eastAsia="宋体" w:cs="宋体"/>
                <w:sz w:val="24"/>
              </w:rPr>
              <w:t>文件的内容要求，提供完全满足采购需求的合格产品和全面技术、售后服务保障。</w:t>
            </w:r>
          </w:p>
        </w:tc>
      </w:tr>
      <w:tr w14:paraId="158C403C">
        <w:tblPrEx>
          <w:tblCellMar>
            <w:top w:w="0" w:type="dxa"/>
            <w:left w:w="108" w:type="dxa"/>
            <w:bottom w:w="0" w:type="dxa"/>
            <w:right w:w="108" w:type="dxa"/>
          </w:tblCellMar>
        </w:tblPrEx>
        <w:trPr>
          <w:trHeight w:val="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492C5CDF">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54211435">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B</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132C214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已详细阅读和核实全部</w:t>
            </w:r>
            <w:r>
              <w:rPr>
                <w:rFonts w:hint="eastAsia" w:ascii="宋体" w:hAnsi="宋体" w:cs="宋体"/>
                <w:color w:val="auto"/>
                <w:sz w:val="24"/>
                <w:lang w:val="en-US" w:eastAsia="zh-CN"/>
              </w:rPr>
              <w:t>磋商</w:t>
            </w:r>
            <w:r>
              <w:rPr>
                <w:rFonts w:hint="eastAsia" w:ascii="宋体" w:hAnsi="宋体" w:eastAsia="宋体" w:cs="宋体"/>
                <w:sz w:val="24"/>
              </w:rPr>
              <w:t>文件内容,完全清楚和知道必须放弃提出含糊不清或误解问题的所有权利。</w:t>
            </w:r>
          </w:p>
        </w:tc>
      </w:tr>
      <w:tr w14:paraId="1B4F1755">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B0CA36C">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24031D1F">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C</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03D52AD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同意提供与本次</w:t>
            </w:r>
            <w:r>
              <w:rPr>
                <w:rFonts w:hint="eastAsia" w:ascii="宋体" w:hAnsi="宋体" w:cs="宋体"/>
                <w:color w:val="auto"/>
                <w:sz w:val="24"/>
                <w:lang w:val="en-US" w:eastAsia="zh-CN"/>
              </w:rPr>
              <w:t>磋商</w:t>
            </w:r>
            <w:r>
              <w:rPr>
                <w:rFonts w:hint="eastAsia" w:ascii="宋体" w:hAnsi="宋体" w:eastAsia="宋体" w:cs="宋体"/>
                <w:sz w:val="24"/>
              </w:rPr>
              <w:t>采购活动相关的其他任何证据和资料。</w:t>
            </w:r>
          </w:p>
        </w:tc>
      </w:tr>
      <w:tr w14:paraId="06B31210">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11BC6215">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41327AA9">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D</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34864EA7">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尊重</w:t>
            </w:r>
            <w:r>
              <w:rPr>
                <w:rFonts w:hint="eastAsia" w:ascii="宋体" w:hAnsi="宋体" w:cs="宋体"/>
                <w:color w:val="auto"/>
                <w:sz w:val="24"/>
                <w:lang w:val="en-US" w:eastAsia="zh-CN"/>
              </w:rPr>
              <w:t>磋商</w:t>
            </w:r>
            <w:r>
              <w:rPr>
                <w:rFonts w:hint="eastAsia" w:ascii="宋体" w:hAnsi="宋体" w:eastAsia="宋体" w:cs="宋体"/>
                <w:sz w:val="24"/>
              </w:rPr>
              <w:t>小组的评审结论及成交结果。</w:t>
            </w:r>
          </w:p>
        </w:tc>
      </w:tr>
      <w:tr w14:paraId="70B79A0E">
        <w:tblPrEx>
          <w:tblCellMar>
            <w:top w:w="0" w:type="dxa"/>
            <w:left w:w="108" w:type="dxa"/>
            <w:bottom w:w="0" w:type="dxa"/>
            <w:right w:w="108" w:type="dxa"/>
          </w:tblCellMar>
        </w:tblPrEx>
        <w:trPr>
          <w:trHeight w:val="6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DF0D509">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3F6D8FB9">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E</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54B02DA3">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如若成交，将根据</w:t>
            </w:r>
            <w:r>
              <w:rPr>
                <w:rFonts w:hint="eastAsia" w:ascii="宋体" w:hAnsi="宋体" w:cs="宋体"/>
                <w:color w:val="auto"/>
                <w:sz w:val="24"/>
                <w:lang w:val="en-US" w:eastAsia="zh-CN"/>
              </w:rPr>
              <w:t>磋商</w:t>
            </w:r>
            <w:r>
              <w:rPr>
                <w:rFonts w:hint="eastAsia" w:ascii="宋体" w:hAnsi="宋体" w:eastAsia="宋体" w:cs="宋体"/>
                <w:sz w:val="24"/>
              </w:rPr>
              <w:t>文件的要求、响应文件及承诺条件，全面签约并履行约定书规定的责任和义务。</w:t>
            </w:r>
          </w:p>
        </w:tc>
      </w:tr>
      <w:tr w14:paraId="25D432E1">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5FDC2E8">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16225AB2">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F</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705BB0A9">
            <w:pPr>
              <w:tabs>
                <w:tab w:val="left" w:pos="1260"/>
              </w:tabs>
              <w:spacing w:line="300" w:lineRule="exact"/>
              <w:ind w:firstLine="240" w:firstLineChars="100"/>
              <w:rPr>
                <w:rFonts w:hint="eastAsia" w:ascii="宋体" w:hAnsi="宋体" w:eastAsia="宋体" w:cs="宋体"/>
                <w:sz w:val="24"/>
                <w:lang w:eastAsia="zh-CN"/>
              </w:rPr>
            </w:pPr>
            <w:r>
              <w:rPr>
                <w:rFonts w:hint="eastAsia" w:ascii="宋体" w:hAnsi="宋体" w:eastAsia="宋体" w:cs="宋体"/>
                <w:bCs/>
                <w:sz w:val="24"/>
              </w:rPr>
              <w:t>本响应文件有效期</w:t>
            </w:r>
            <w:r>
              <w:rPr>
                <w:spacing w:val="-4"/>
              </w:rPr>
              <w:t>本投标函有效期</w:t>
            </w:r>
            <w:r>
              <w:rPr>
                <w:rFonts w:hint="eastAsia"/>
                <w:spacing w:val="-4"/>
                <w:lang w:val="en-US" w:eastAsia="zh-CN"/>
              </w:rPr>
              <w:t xml:space="preserve">    </w:t>
            </w:r>
            <w:r>
              <w:rPr>
                <w:spacing w:val="-4"/>
              </w:rPr>
              <w:t>年</w:t>
            </w:r>
            <w:r>
              <w:rPr>
                <w:spacing w:val="65"/>
              </w:rPr>
              <w:t xml:space="preserve"> </w:t>
            </w:r>
            <w:r>
              <w:rPr>
                <w:spacing w:val="-4"/>
              </w:rPr>
              <w:t>月</w:t>
            </w:r>
            <w:r>
              <w:rPr>
                <w:spacing w:val="95"/>
              </w:rPr>
              <w:t xml:space="preserve"> </w:t>
            </w:r>
            <w:r>
              <w:rPr>
                <w:spacing w:val="-4"/>
              </w:rPr>
              <w:t>日至</w:t>
            </w:r>
            <w:r>
              <w:rPr>
                <w:rFonts w:hint="eastAsia"/>
                <w:spacing w:val="-4"/>
                <w:lang w:val="en-US" w:eastAsia="zh-CN"/>
              </w:rPr>
              <w:t xml:space="preserve">    </w:t>
            </w:r>
            <w:r>
              <w:rPr>
                <w:spacing w:val="-4"/>
              </w:rPr>
              <w:t>年</w:t>
            </w:r>
            <w:r>
              <w:rPr>
                <w:spacing w:val="-20"/>
              </w:rPr>
              <w:t xml:space="preserve"> </w:t>
            </w:r>
            <w:r>
              <w:rPr>
                <w:rFonts w:hint="eastAsia"/>
                <w:spacing w:val="-20"/>
                <w:lang w:val="en-US" w:eastAsia="zh-CN"/>
              </w:rPr>
              <w:t xml:space="preserve">  </w:t>
            </w:r>
            <w:r>
              <w:rPr>
                <w:spacing w:val="-4"/>
              </w:rPr>
              <w:t>月</w:t>
            </w:r>
            <w:r>
              <w:rPr>
                <w:spacing w:val="95"/>
              </w:rPr>
              <w:t xml:space="preserve"> </w:t>
            </w:r>
            <w:r>
              <w:rPr>
                <w:spacing w:val="-4"/>
              </w:rPr>
              <w:t>日</w:t>
            </w:r>
          </w:p>
        </w:tc>
      </w:tr>
      <w:tr w14:paraId="3A829F4B">
        <w:tblPrEx>
          <w:tblCellMar>
            <w:top w:w="0" w:type="dxa"/>
            <w:left w:w="108" w:type="dxa"/>
            <w:bottom w:w="0" w:type="dxa"/>
            <w:right w:w="108" w:type="dxa"/>
          </w:tblCellMar>
        </w:tblPrEx>
        <w:trPr>
          <w:trHeight w:val="403" w:hRule="atLeast"/>
          <w:jc w:val="center"/>
        </w:trPr>
        <w:tc>
          <w:tcPr>
            <w:tcW w:w="9220" w:type="dxa"/>
            <w:gridSpan w:val="11"/>
            <w:tcBorders>
              <w:top w:val="single" w:color="auto" w:sz="4" w:space="0"/>
              <w:left w:val="single" w:color="auto" w:sz="4" w:space="0"/>
              <w:bottom w:val="single" w:color="auto" w:sz="4" w:space="0"/>
              <w:right w:val="single" w:color="auto" w:sz="4" w:space="0"/>
            </w:tcBorders>
            <w:noWrap w:val="0"/>
            <w:vAlign w:val="center"/>
          </w:tcPr>
          <w:p w14:paraId="05EFC9BB">
            <w:pPr>
              <w:tabs>
                <w:tab w:val="left" w:pos="1260"/>
              </w:tabs>
              <w:rPr>
                <w:rFonts w:hint="eastAsia" w:ascii="宋体" w:hAnsi="宋体" w:eastAsia="宋体" w:cs="宋体"/>
                <w:sz w:val="24"/>
              </w:rPr>
            </w:pPr>
            <w:r>
              <w:rPr>
                <w:rFonts w:hint="eastAsia" w:ascii="宋体" w:hAnsi="宋体" w:eastAsia="宋体" w:cs="宋体"/>
                <w:sz w:val="24"/>
              </w:rPr>
              <w:t>有关本次</w:t>
            </w:r>
            <w:r>
              <w:rPr>
                <w:rFonts w:hint="eastAsia" w:ascii="宋体" w:hAnsi="宋体" w:cs="宋体"/>
                <w:color w:val="auto"/>
                <w:sz w:val="24"/>
                <w:lang w:val="en-US" w:eastAsia="zh-CN"/>
              </w:rPr>
              <w:t>磋商</w:t>
            </w:r>
            <w:r>
              <w:rPr>
                <w:rFonts w:hint="eastAsia" w:ascii="宋体" w:hAnsi="宋体" w:eastAsia="宋体" w:cs="宋体"/>
                <w:sz w:val="24"/>
              </w:rPr>
              <w:t>的所有联络函电，请按下列方式联系：</w:t>
            </w:r>
          </w:p>
        </w:tc>
      </w:tr>
      <w:tr w14:paraId="4E04CCDD">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7AD99CDD">
            <w:pPr>
              <w:tabs>
                <w:tab w:val="left" w:pos="1260"/>
              </w:tabs>
              <w:jc w:val="center"/>
              <w:rPr>
                <w:rFonts w:hint="eastAsia" w:ascii="宋体" w:hAnsi="宋体" w:eastAsia="宋体" w:cs="宋体"/>
                <w:sz w:val="24"/>
              </w:rPr>
            </w:pPr>
            <w:r>
              <w:rPr>
                <w:rFonts w:hint="eastAsia" w:ascii="宋体" w:hAnsi="宋体" w:eastAsia="宋体" w:cs="宋体"/>
                <w:sz w:val="24"/>
              </w:rPr>
              <w:t>地    址</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6C0AB341">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31EA32DB">
            <w:pPr>
              <w:tabs>
                <w:tab w:val="left" w:pos="1260"/>
              </w:tabs>
              <w:jc w:val="center"/>
              <w:rPr>
                <w:rFonts w:hint="eastAsia" w:ascii="宋体" w:hAnsi="宋体" w:eastAsia="宋体" w:cs="宋体"/>
                <w:sz w:val="24"/>
              </w:rPr>
            </w:pPr>
            <w:r>
              <w:rPr>
                <w:rFonts w:hint="eastAsia" w:ascii="宋体" w:hAnsi="宋体" w:eastAsia="宋体" w:cs="宋体"/>
                <w:sz w:val="24"/>
              </w:rPr>
              <w:t>邮政编码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26950A0">
            <w:pPr>
              <w:tabs>
                <w:tab w:val="left" w:pos="1260"/>
              </w:tabs>
              <w:ind w:firstLine="459"/>
              <w:rPr>
                <w:rFonts w:hint="eastAsia" w:ascii="宋体" w:hAnsi="宋体" w:eastAsia="宋体" w:cs="宋体"/>
                <w:sz w:val="24"/>
              </w:rPr>
            </w:pPr>
          </w:p>
        </w:tc>
      </w:tr>
      <w:tr w14:paraId="3E6DA871">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5D7EA20A">
            <w:pPr>
              <w:tabs>
                <w:tab w:val="left" w:pos="1260"/>
              </w:tabs>
              <w:jc w:val="center"/>
              <w:rPr>
                <w:rFonts w:hint="eastAsia" w:ascii="宋体" w:hAnsi="宋体" w:eastAsia="宋体" w:cs="宋体"/>
                <w:sz w:val="24"/>
              </w:rPr>
            </w:pPr>
            <w:r>
              <w:rPr>
                <w:rFonts w:hint="eastAsia" w:ascii="宋体" w:hAnsi="宋体" w:eastAsia="宋体" w:cs="宋体"/>
                <w:sz w:val="24"/>
              </w:rPr>
              <w:t>电话/传真</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4416EC95">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0A724126">
            <w:pPr>
              <w:tabs>
                <w:tab w:val="left" w:pos="1260"/>
              </w:tabs>
              <w:jc w:val="center"/>
              <w:rPr>
                <w:rFonts w:hint="eastAsia" w:ascii="宋体" w:hAnsi="宋体" w:eastAsia="宋体" w:cs="宋体"/>
                <w:sz w:val="24"/>
              </w:rPr>
            </w:pPr>
            <w:r>
              <w:rPr>
                <w:rFonts w:hint="eastAsia" w:ascii="宋体" w:hAnsi="宋体" w:eastAsia="宋体" w:cs="宋体"/>
                <w:sz w:val="24"/>
              </w:rPr>
              <w:t>联 系 人</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5BE0BB29">
            <w:pPr>
              <w:tabs>
                <w:tab w:val="left" w:pos="1260"/>
              </w:tabs>
              <w:ind w:firstLine="459"/>
              <w:rPr>
                <w:rFonts w:hint="eastAsia" w:ascii="宋体" w:hAnsi="宋体" w:eastAsia="宋体" w:cs="宋体"/>
                <w:sz w:val="24"/>
              </w:rPr>
            </w:pPr>
          </w:p>
        </w:tc>
      </w:tr>
      <w:tr w14:paraId="3FAACD6B">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67367A7A">
            <w:pPr>
              <w:tabs>
                <w:tab w:val="left" w:pos="1260"/>
              </w:tabs>
              <w:jc w:val="center"/>
              <w:rPr>
                <w:rFonts w:hint="eastAsia" w:ascii="宋体" w:hAnsi="宋体" w:eastAsia="宋体" w:cs="宋体"/>
                <w:sz w:val="24"/>
              </w:rPr>
            </w:pPr>
            <w:r>
              <w:rPr>
                <w:rFonts w:hint="eastAsia" w:ascii="宋体" w:hAnsi="宋体" w:eastAsia="宋体" w:cs="宋体"/>
                <w:sz w:val="24"/>
              </w:rPr>
              <w:t>网    址</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72466A1C">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4CED00A5">
            <w:pPr>
              <w:tabs>
                <w:tab w:val="left" w:pos="1260"/>
              </w:tabs>
              <w:jc w:val="center"/>
              <w:rPr>
                <w:rFonts w:hint="eastAsia" w:ascii="宋体" w:hAnsi="宋体" w:eastAsia="宋体" w:cs="宋体"/>
                <w:sz w:val="24"/>
              </w:rPr>
            </w:pPr>
            <w:r>
              <w:rPr>
                <w:rFonts w:hint="eastAsia" w:ascii="宋体" w:hAnsi="宋体" w:eastAsia="宋体" w:cs="宋体"/>
                <w:sz w:val="24"/>
              </w:rPr>
              <w:t>手机号码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A046A4D">
            <w:pPr>
              <w:tabs>
                <w:tab w:val="left" w:pos="1260"/>
              </w:tabs>
              <w:ind w:firstLine="459"/>
              <w:rPr>
                <w:rFonts w:hint="eastAsia" w:ascii="宋体" w:hAnsi="宋体" w:eastAsia="宋体" w:cs="宋体"/>
                <w:sz w:val="24"/>
              </w:rPr>
            </w:pPr>
          </w:p>
        </w:tc>
      </w:tr>
      <w:tr w14:paraId="744BACDC">
        <w:tblPrEx>
          <w:tblCellMar>
            <w:top w:w="0" w:type="dxa"/>
            <w:left w:w="108" w:type="dxa"/>
            <w:bottom w:w="0" w:type="dxa"/>
            <w:right w:w="108" w:type="dxa"/>
          </w:tblCellMar>
        </w:tblPrEx>
        <w:trPr>
          <w:trHeight w:val="739" w:hRule="atLeast"/>
          <w:jc w:val="center"/>
        </w:trPr>
        <w:tc>
          <w:tcPr>
            <w:tcW w:w="3073" w:type="dxa"/>
            <w:gridSpan w:val="5"/>
            <w:tcBorders>
              <w:top w:val="single" w:color="auto" w:sz="4" w:space="0"/>
              <w:left w:val="single" w:color="auto" w:sz="4" w:space="0"/>
              <w:bottom w:val="single" w:color="auto" w:sz="4" w:space="0"/>
            </w:tcBorders>
            <w:noWrap w:val="0"/>
            <w:vAlign w:val="center"/>
          </w:tcPr>
          <w:p w14:paraId="76BB95FC">
            <w:pPr>
              <w:tabs>
                <w:tab w:val="left" w:pos="1260"/>
              </w:tabs>
              <w:jc w:val="center"/>
              <w:rPr>
                <w:rFonts w:hint="eastAsia" w:ascii="宋体" w:hAnsi="宋体" w:eastAsia="宋体" w:cs="宋体"/>
                <w:bCs/>
                <w:sz w:val="24"/>
              </w:rPr>
            </w:pPr>
            <w:r>
              <w:rPr>
                <w:rFonts w:hint="eastAsia" w:ascii="宋体" w:hAnsi="宋体" w:eastAsia="宋体" w:cs="宋体"/>
                <w:sz w:val="24"/>
              </w:rPr>
              <w:t>供应商</w:t>
            </w:r>
          </w:p>
        </w:tc>
        <w:tc>
          <w:tcPr>
            <w:tcW w:w="3073" w:type="dxa"/>
            <w:gridSpan w:val="3"/>
            <w:tcBorders>
              <w:top w:val="single" w:color="auto" w:sz="4" w:space="0"/>
              <w:left w:val="single" w:color="auto" w:sz="4" w:space="0"/>
              <w:bottom w:val="single" w:color="auto" w:sz="4" w:space="0"/>
            </w:tcBorders>
            <w:noWrap w:val="0"/>
            <w:vAlign w:val="center"/>
          </w:tcPr>
          <w:p w14:paraId="2AFE5836">
            <w:pPr>
              <w:tabs>
                <w:tab w:val="left" w:pos="1260"/>
              </w:tabs>
              <w:jc w:val="center"/>
              <w:rPr>
                <w:rFonts w:hint="eastAsia" w:ascii="宋体" w:hAnsi="宋体" w:eastAsia="宋体" w:cs="宋体"/>
                <w:bCs/>
                <w:sz w:val="24"/>
                <w:lang w:eastAsia="zh-CN"/>
              </w:rPr>
            </w:pPr>
            <w:r>
              <w:rPr>
                <w:rFonts w:hint="eastAsia" w:ascii="宋体" w:hAnsi="宋体" w:eastAsia="宋体" w:cs="宋体"/>
                <w:sz w:val="24"/>
              </w:rPr>
              <w:t>法定代表人</w:t>
            </w:r>
            <w:r>
              <w:rPr>
                <w:rFonts w:hint="eastAsia" w:ascii="宋体" w:hAnsi="宋体" w:cs="宋体"/>
                <w:sz w:val="24"/>
                <w:lang w:val="en-US" w:eastAsia="zh-CN"/>
              </w:rPr>
              <w:t xml:space="preserve"> </w:t>
            </w:r>
          </w:p>
        </w:tc>
        <w:tc>
          <w:tcPr>
            <w:tcW w:w="3074" w:type="dxa"/>
            <w:gridSpan w:val="3"/>
            <w:tcBorders>
              <w:top w:val="single" w:color="auto" w:sz="4" w:space="0"/>
              <w:left w:val="single" w:color="auto" w:sz="4" w:space="0"/>
              <w:bottom w:val="single" w:color="auto" w:sz="4" w:space="0"/>
              <w:right w:val="single" w:color="auto" w:sz="4" w:space="0"/>
            </w:tcBorders>
            <w:noWrap w:val="0"/>
            <w:vAlign w:val="center"/>
          </w:tcPr>
          <w:p w14:paraId="5FBD797A">
            <w:pPr>
              <w:tabs>
                <w:tab w:val="left" w:pos="1260"/>
              </w:tabs>
              <w:jc w:val="center"/>
              <w:rPr>
                <w:rFonts w:hint="eastAsia" w:ascii="宋体" w:hAnsi="宋体" w:eastAsia="宋体" w:cs="宋体"/>
                <w:sz w:val="24"/>
              </w:rPr>
            </w:pPr>
            <w:r>
              <w:rPr>
                <w:rFonts w:hint="eastAsia" w:ascii="宋体" w:hAnsi="宋体" w:eastAsia="宋体" w:cs="宋体"/>
                <w:sz w:val="24"/>
              </w:rPr>
              <w:t>签署日期</w:t>
            </w:r>
          </w:p>
        </w:tc>
      </w:tr>
      <w:tr w14:paraId="796EE5F4">
        <w:tblPrEx>
          <w:tblCellMar>
            <w:top w:w="0" w:type="dxa"/>
            <w:left w:w="108" w:type="dxa"/>
            <w:bottom w:w="0" w:type="dxa"/>
            <w:right w:w="108" w:type="dxa"/>
          </w:tblCellMar>
        </w:tblPrEx>
        <w:trPr>
          <w:trHeight w:val="2219" w:hRule="atLeast"/>
          <w:jc w:val="center"/>
        </w:trPr>
        <w:tc>
          <w:tcPr>
            <w:tcW w:w="3073" w:type="dxa"/>
            <w:gridSpan w:val="5"/>
            <w:tcBorders>
              <w:top w:val="single" w:color="auto" w:sz="4" w:space="0"/>
              <w:left w:val="single" w:color="auto" w:sz="4" w:space="0"/>
              <w:bottom w:val="single" w:color="auto" w:sz="4" w:space="0"/>
            </w:tcBorders>
            <w:noWrap w:val="0"/>
            <w:vAlign w:val="center"/>
          </w:tcPr>
          <w:p w14:paraId="521D8850">
            <w:pPr>
              <w:tabs>
                <w:tab w:val="left" w:pos="1260"/>
              </w:tabs>
              <w:jc w:val="center"/>
              <w:rPr>
                <w:rFonts w:hint="eastAsia" w:ascii="宋体" w:hAnsi="宋体" w:eastAsia="宋体" w:cs="宋体"/>
                <w:sz w:val="24"/>
              </w:rPr>
            </w:pPr>
            <w:r>
              <w:rPr>
                <w:rFonts w:hint="eastAsia" w:ascii="宋体" w:hAnsi="宋体" w:eastAsia="宋体" w:cs="宋体"/>
                <w:sz w:val="24"/>
              </w:rPr>
              <w:t>（企业公章）</w:t>
            </w:r>
          </w:p>
        </w:tc>
        <w:tc>
          <w:tcPr>
            <w:tcW w:w="3073" w:type="dxa"/>
            <w:gridSpan w:val="3"/>
            <w:tcBorders>
              <w:top w:val="single" w:color="auto" w:sz="4" w:space="0"/>
              <w:left w:val="single" w:color="auto" w:sz="4" w:space="0"/>
              <w:bottom w:val="single" w:color="auto" w:sz="4" w:space="0"/>
              <w:right w:val="single" w:color="auto" w:sz="4" w:space="0"/>
            </w:tcBorders>
            <w:noWrap w:val="0"/>
            <w:vAlign w:val="center"/>
          </w:tcPr>
          <w:p w14:paraId="6288FACC">
            <w:pPr>
              <w:tabs>
                <w:tab w:val="left" w:pos="1260"/>
              </w:tabs>
              <w:jc w:val="center"/>
              <w:rPr>
                <w:rFonts w:hint="eastAsia" w:ascii="宋体" w:hAnsi="宋体" w:eastAsia="宋体" w:cs="宋体"/>
                <w:bCs/>
                <w:sz w:val="24"/>
              </w:rPr>
            </w:pPr>
            <w:r>
              <w:rPr>
                <w:rFonts w:hint="eastAsia" w:ascii="宋体" w:hAnsi="宋体" w:eastAsia="宋体" w:cs="宋体"/>
                <w:sz w:val="24"/>
              </w:rPr>
              <w:t>（签字</w:t>
            </w:r>
            <w:r>
              <w:rPr>
                <w:rFonts w:hint="eastAsia" w:ascii="宋体" w:hAnsi="宋体" w:eastAsia="宋体" w:cs="宋体"/>
                <w:sz w:val="24"/>
                <w:lang w:val="en-US" w:eastAsia="zh-CN"/>
              </w:rPr>
              <w:t>及</w:t>
            </w:r>
            <w:r>
              <w:rPr>
                <w:rFonts w:hint="eastAsia" w:ascii="宋体" w:hAnsi="宋体" w:eastAsia="宋体" w:cs="宋体"/>
                <w:sz w:val="24"/>
              </w:rPr>
              <w:t>法人印鉴）</w:t>
            </w:r>
          </w:p>
        </w:tc>
        <w:tc>
          <w:tcPr>
            <w:tcW w:w="3074" w:type="dxa"/>
            <w:gridSpan w:val="3"/>
            <w:tcBorders>
              <w:top w:val="single" w:color="auto" w:sz="4" w:space="0"/>
              <w:left w:val="single" w:color="auto" w:sz="4" w:space="0"/>
              <w:bottom w:val="single" w:color="auto" w:sz="4" w:space="0"/>
              <w:right w:val="single" w:color="auto" w:sz="4" w:space="0"/>
            </w:tcBorders>
            <w:noWrap w:val="0"/>
            <w:vAlign w:val="center"/>
          </w:tcPr>
          <w:p w14:paraId="7997494B">
            <w:pPr>
              <w:tabs>
                <w:tab w:val="left" w:pos="1260"/>
              </w:tabs>
              <w:ind w:firstLine="480" w:firstLineChars="200"/>
              <w:jc w:val="center"/>
              <w:rPr>
                <w:rFonts w:hint="eastAsia" w:ascii="宋体" w:hAnsi="宋体" w:eastAsia="宋体" w:cs="宋体"/>
                <w:bCs/>
                <w:sz w:val="24"/>
              </w:rPr>
            </w:pPr>
            <w:r>
              <w:rPr>
                <w:rFonts w:hint="eastAsia" w:ascii="宋体" w:hAnsi="宋体" w:eastAsia="宋体" w:cs="宋体"/>
                <w:sz w:val="24"/>
              </w:rPr>
              <w:t>年   月   日</w:t>
            </w:r>
          </w:p>
        </w:tc>
      </w:tr>
    </w:tbl>
    <w:p w14:paraId="0ECFA083">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4CAF9017">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72" w:name="_Toc21622"/>
      <w:bookmarkStart w:id="273" w:name="_Toc526842726"/>
      <w:r>
        <w:rPr>
          <w:rFonts w:hint="eastAsia" w:ascii="宋体" w:hAnsi="宋体" w:eastAsia="宋体" w:cs="宋体"/>
          <w:b/>
          <w:color w:val="000000" w:themeColor="text1"/>
          <w:sz w:val="44"/>
          <w:szCs w:val="44"/>
          <w14:textFill>
            <w14:solidFill>
              <w14:schemeClr w14:val="tx1"/>
            </w14:solidFill>
          </w14:textFill>
        </w:rPr>
        <w:t>二、磋商一览表</w:t>
      </w:r>
      <w:bookmarkEnd w:id="266"/>
      <w:bookmarkEnd w:id="267"/>
      <w:bookmarkEnd w:id="268"/>
      <w:bookmarkEnd w:id="269"/>
      <w:bookmarkEnd w:id="270"/>
      <w:bookmarkEnd w:id="271"/>
      <w:r>
        <w:rPr>
          <w:rFonts w:hint="eastAsia" w:ascii="宋体" w:hAnsi="宋体" w:eastAsia="宋体" w:cs="宋体"/>
          <w:b/>
          <w:color w:val="000000" w:themeColor="text1"/>
          <w:sz w:val="44"/>
          <w:szCs w:val="44"/>
          <w14:textFill>
            <w14:solidFill>
              <w14:schemeClr w14:val="tx1"/>
            </w14:solidFill>
          </w14:textFill>
        </w:rPr>
        <w:t>（</w:t>
      </w:r>
      <w:r>
        <w:rPr>
          <w:rFonts w:hint="eastAsia" w:ascii="宋体" w:hAnsi="宋体" w:cs="宋体"/>
          <w:b/>
          <w:color w:val="000000" w:themeColor="text1"/>
          <w:sz w:val="44"/>
          <w:szCs w:val="44"/>
          <w:lang w:eastAsia="zh-CN"/>
          <w14:textFill>
            <w14:solidFill>
              <w14:schemeClr w14:val="tx1"/>
            </w14:solidFill>
          </w14:textFill>
        </w:rPr>
        <w:t>一</w:t>
      </w:r>
      <w:r>
        <w:rPr>
          <w:rFonts w:hint="eastAsia" w:ascii="宋体" w:hAnsi="宋体" w:eastAsia="宋体" w:cs="宋体"/>
          <w:b/>
          <w:color w:val="000000" w:themeColor="text1"/>
          <w:sz w:val="44"/>
          <w:szCs w:val="44"/>
          <w14:textFill>
            <w14:solidFill>
              <w14:schemeClr w14:val="tx1"/>
            </w14:solidFill>
          </w14:textFill>
        </w:rPr>
        <w:t>次）</w:t>
      </w:r>
      <w:bookmarkEnd w:id="272"/>
      <w:bookmarkEnd w:id="273"/>
    </w:p>
    <w:p w14:paraId="2023508D">
      <w:pPr>
        <w:tabs>
          <w:tab w:val="left" w:pos="7920"/>
        </w:tabs>
        <w:jc w:val="center"/>
        <w:rPr>
          <w:rFonts w:hint="eastAsia" w:ascii="黑体" w:hAnsi="黑体" w:eastAsia="黑体" w:cs="黑体"/>
          <w:sz w:val="32"/>
          <w:szCs w:val="44"/>
          <w:u w:val="single"/>
        </w:rPr>
      </w:pPr>
      <w:r>
        <w:rPr>
          <w:rFonts w:hint="eastAsia" w:ascii="黑体" w:hAnsi="黑体" w:eastAsia="黑体" w:cs="黑体"/>
          <w:sz w:val="32"/>
          <w:szCs w:val="44"/>
          <w:u w:val="single"/>
          <w:lang w:val="en-US" w:eastAsia="zh-CN"/>
        </w:rPr>
        <w:t>2</w:t>
      </w:r>
      <w:r>
        <w:rPr>
          <w:rFonts w:hint="eastAsia" w:ascii="黑体" w:hAnsi="黑体" w:eastAsia="黑体" w:cs="黑体"/>
          <w:sz w:val="32"/>
          <w:szCs w:val="44"/>
          <w:u w:val="single"/>
        </w:rPr>
        <w:t>.1</w:t>
      </w:r>
      <w:r>
        <w:rPr>
          <w:rFonts w:hint="eastAsia" w:ascii="黑体" w:hAnsi="黑体" w:eastAsia="黑体" w:cs="黑体"/>
          <w:sz w:val="32"/>
          <w:szCs w:val="44"/>
          <w:u w:val="single"/>
          <w:lang w:val="en-US" w:eastAsia="zh-CN"/>
        </w:rPr>
        <w:t>磋商</w:t>
      </w:r>
      <w:r>
        <w:rPr>
          <w:rFonts w:hint="eastAsia" w:ascii="黑体" w:hAnsi="黑体" w:eastAsia="黑体" w:cs="黑体"/>
          <w:sz w:val="32"/>
          <w:szCs w:val="44"/>
          <w:u w:val="single"/>
        </w:rPr>
        <w:t>报价总表</w:t>
      </w:r>
    </w:p>
    <w:p w14:paraId="4060CAF9">
      <w:pPr>
        <w:autoSpaceDE w:val="0"/>
        <w:autoSpaceDN w:val="0"/>
        <w:adjustRightInd w:val="0"/>
        <w:spacing w:line="360" w:lineRule="auto"/>
        <w:jc w:val="righ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t>单位</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zh-CN"/>
          <w14:textFill>
            <w14:solidFill>
              <w14:schemeClr w14:val="tx1"/>
            </w14:solidFill>
          </w14:textFill>
        </w:rPr>
        <w:t>：元</w:t>
      </w:r>
      <w:r>
        <w:rPr>
          <w:rFonts w:hint="eastAsia" w:ascii="宋体" w:hAnsi="宋体" w:eastAsia="宋体" w:cs="宋体"/>
          <w:b/>
          <w:color w:val="000000" w:themeColor="text1"/>
          <w:sz w:val="28"/>
          <w:szCs w:val="28"/>
          <w14:textFill>
            <w14:solidFill>
              <w14:schemeClr w14:val="tx1"/>
            </w14:solidFill>
          </w14:textFill>
        </w:rPr>
        <w:t xml:space="preserve"> </w:t>
      </w:r>
    </w:p>
    <w:p w14:paraId="2962D55D">
      <w:pPr>
        <w:spacing w:line="360" w:lineRule="exact"/>
        <w:rPr>
          <w:rFonts w:hint="eastAsia" w:ascii="宋体" w:hAnsi="宋体" w:eastAsia="宋体" w:cs="宋体"/>
          <w:sz w:val="22"/>
          <w:szCs w:val="44"/>
        </w:rPr>
      </w:pPr>
      <w:r>
        <w:rPr>
          <w:rFonts w:hint="eastAsia" w:ascii="宋体" w:hAnsi="宋体" w:eastAsia="宋体" w:cs="宋体"/>
          <w:sz w:val="24"/>
          <w:lang w:eastAsia="zh-CN"/>
        </w:rPr>
        <w:t>项目名称</w:t>
      </w:r>
      <w:r>
        <w:rPr>
          <w:rFonts w:hint="eastAsia" w:ascii="宋体" w:hAnsi="宋体" w:eastAsia="宋体" w:cs="宋体"/>
          <w:sz w:val="24"/>
          <w:lang w:val="en-US" w:eastAsia="zh-CN"/>
        </w:rPr>
        <w:t>:</w:t>
      </w:r>
      <w:r>
        <w:rPr>
          <w:rFonts w:hint="eastAsia" w:ascii="宋体" w:hAnsi="宋体" w:eastAsia="宋体" w:cs="宋体"/>
          <w:sz w:val="24"/>
        </w:rPr>
        <w:t xml:space="preserve">                                                        </w:t>
      </w:r>
    </w:p>
    <w:tbl>
      <w:tblPr>
        <w:tblStyle w:val="36"/>
        <w:tblW w:w="9583"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0"/>
        <w:gridCol w:w="3062"/>
        <w:gridCol w:w="2229"/>
        <w:gridCol w:w="2020"/>
        <w:gridCol w:w="2"/>
      </w:tblGrid>
      <w:tr w14:paraId="5501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2" w:type="dxa"/>
          <w:cantSplit/>
          <w:trHeight w:val="1151" w:hRule="atLeast"/>
        </w:trPr>
        <w:tc>
          <w:tcPr>
            <w:tcW w:w="2270" w:type="dxa"/>
            <w:noWrap w:val="0"/>
            <w:vAlign w:val="center"/>
          </w:tcPr>
          <w:p w14:paraId="4D9954A1">
            <w:pPr>
              <w:jc w:val="center"/>
              <w:rPr>
                <w:rFonts w:hint="eastAsia" w:ascii="宋体" w:hAnsi="宋体" w:eastAsia="宋体" w:cs="宋体"/>
                <w:sz w:val="24"/>
              </w:rPr>
            </w:pPr>
          </w:p>
          <w:p w14:paraId="1C9FF543">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供应商</w:t>
            </w:r>
          </w:p>
        </w:tc>
        <w:tc>
          <w:tcPr>
            <w:tcW w:w="3062" w:type="dxa"/>
            <w:noWrap w:val="0"/>
            <w:vAlign w:val="center"/>
          </w:tcPr>
          <w:p w14:paraId="7C8153EE">
            <w:pPr>
              <w:jc w:val="center"/>
              <w:rPr>
                <w:rFonts w:hint="eastAsia" w:ascii="宋体" w:hAnsi="宋体" w:eastAsia="宋体" w:cs="宋体"/>
                <w:sz w:val="24"/>
              </w:rPr>
            </w:pPr>
          </w:p>
          <w:p w14:paraId="2BD63F4B">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49D82FF8">
            <w:pPr>
              <w:jc w:val="center"/>
              <w:rPr>
                <w:rFonts w:hint="eastAsia" w:ascii="宋体" w:hAnsi="宋体" w:eastAsia="宋体" w:cs="宋体"/>
                <w:sz w:val="24"/>
              </w:rPr>
            </w:pPr>
            <w:r>
              <w:rPr>
                <w:rFonts w:hint="eastAsia" w:ascii="宋体" w:hAnsi="宋体" w:eastAsia="宋体" w:cs="宋体"/>
                <w:sz w:val="24"/>
              </w:rPr>
              <w:t>（小写、元）</w:t>
            </w:r>
          </w:p>
          <w:p w14:paraId="06033360">
            <w:pPr>
              <w:jc w:val="center"/>
              <w:rPr>
                <w:rFonts w:hint="eastAsia" w:ascii="宋体" w:hAnsi="宋体" w:eastAsia="宋体" w:cs="宋体"/>
                <w:color w:val="000000"/>
                <w:sz w:val="24"/>
              </w:rPr>
            </w:pPr>
          </w:p>
        </w:tc>
        <w:tc>
          <w:tcPr>
            <w:tcW w:w="2229" w:type="dxa"/>
            <w:noWrap w:val="0"/>
            <w:vAlign w:val="center"/>
          </w:tcPr>
          <w:p w14:paraId="5474A6D6">
            <w:pPr>
              <w:jc w:val="center"/>
              <w:rPr>
                <w:rFonts w:hint="eastAsia" w:ascii="宋体" w:hAnsi="宋体" w:eastAsia="宋体" w:cs="宋体"/>
                <w:color w:val="000000"/>
                <w:sz w:val="24"/>
                <w:lang w:eastAsia="zh-CN"/>
              </w:rPr>
            </w:pPr>
            <w:r>
              <w:rPr>
                <w:rFonts w:hint="eastAsia" w:ascii="宋体" w:hAnsi="宋体" w:cs="宋体"/>
                <w:color w:val="000000"/>
                <w:sz w:val="24"/>
                <w:lang w:eastAsia="zh-CN"/>
              </w:rPr>
              <w:t>工期</w:t>
            </w:r>
          </w:p>
        </w:tc>
        <w:tc>
          <w:tcPr>
            <w:tcW w:w="2020" w:type="dxa"/>
            <w:noWrap w:val="0"/>
            <w:vAlign w:val="center"/>
          </w:tcPr>
          <w:p w14:paraId="12EF79B3">
            <w:pPr>
              <w:jc w:val="center"/>
              <w:rPr>
                <w:rFonts w:hint="eastAsia" w:ascii="宋体" w:hAnsi="宋体" w:eastAsia="宋体" w:cs="宋体"/>
                <w:color w:val="000000"/>
                <w:sz w:val="24"/>
              </w:rPr>
            </w:pPr>
            <w:r>
              <w:rPr>
                <w:rFonts w:hint="eastAsia" w:ascii="宋体" w:hAnsi="宋体" w:cs="宋体"/>
                <w:color w:val="000000"/>
                <w:sz w:val="24"/>
                <w:lang w:eastAsia="zh-CN"/>
              </w:rPr>
              <w:t>备注</w:t>
            </w:r>
          </w:p>
        </w:tc>
      </w:tr>
      <w:tr w14:paraId="347A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234" w:hRule="atLeast"/>
        </w:trPr>
        <w:tc>
          <w:tcPr>
            <w:tcW w:w="2270" w:type="dxa"/>
            <w:noWrap w:val="0"/>
            <w:vAlign w:val="center"/>
          </w:tcPr>
          <w:p w14:paraId="3901A374">
            <w:pPr>
              <w:rPr>
                <w:rFonts w:hint="eastAsia" w:ascii="宋体" w:hAnsi="宋体" w:eastAsia="宋体" w:cs="宋体"/>
                <w:color w:val="000000"/>
                <w:sz w:val="24"/>
              </w:rPr>
            </w:pPr>
          </w:p>
        </w:tc>
        <w:tc>
          <w:tcPr>
            <w:tcW w:w="3062" w:type="dxa"/>
            <w:noWrap w:val="0"/>
            <w:vAlign w:val="center"/>
          </w:tcPr>
          <w:p w14:paraId="71B80C6E">
            <w:pPr>
              <w:rPr>
                <w:rFonts w:hint="eastAsia" w:ascii="宋体" w:hAnsi="宋体" w:eastAsia="宋体" w:cs="宋体"/>
                <w:color w:val="000000"/>
                <w:sz w:val="24"/>
              </w:rPr>
            </w:pPr>
          </w:p>
        </w:tc>
        <w:tc>
          <w:tcPr>
            <w:tcW w:w="2229" w:type="dxa"/>
            <w:noWrap w:val="0"/>
            <w:vAlign w:val="center"/>
          </w:tcPr>
          <w:p w14:paraId="2C111FFC">
            <w:pPr>
              <w:rPr>
                <w:rFonts w:hint="eastAsia" w:ascii="宋体" w:hAnsi="宋体" w:eastAsia="宋体" w:cs="宋体"/>
                <w:color w:val="000000"/>
                <w:sz w:val="24"/>
              </w:rPr>
            </w:pPr>
          </w:p>
        </w:tc>
        <w:tc>
          <w:tcPr>
            <w:tcW w:w="2020" w:type="dxa"/>
            <w:noWrap w:val="0"/>
            <w:vAlign w:val="center"/>
          </w:tcPr>
          <w:p w14:paraId="2EFE920B">
            <w:pPr>
              <w:rPr>
                <w:rFonts w:hint="eastAsia" w:ascii="宋体" w:hAnsi="宋体" w:eastAsia="宋体" w:cs="宋体"/>
                <w:color w:val="000000"/>
                <w:sz w:val="24"/>
              </w:rPr>
            </w:pPr>
          </w:p>
        </w:tc>
      </w:tr>
      <w:tr w14:paraId="5B3EE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8" w:hRule="atLeast"/>
        </w:trPr>
        <w:tc>
          <w:tcPr>
            <w:tcW w:w="2270" w:type="dxa"/>
            <w:noWrap w:val="0"/>
            <w:vAlign w:val="center"/>
          </w:tcPr>
          <w:p w14:paraId="3FDDABC7">
            <w:pPr>
              <w:tabs>
                <w:tab w:val="left" w:pos="5110"/>
              </w:tabs>
              <w:ind w:right="280"/>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6DD0E515">
            <w:pPr>
              <w:tabs>
                <w:tab w:val="left" w:pos="5110"/>
              </w:tabs>
              <w:ind w:right="280"/>
              <w:rPr>
                <w:rFonts w:hint="eastAsia" w:ascii="宋体" w:hAnsi="宋体" w:eastAsia="宋体" w:cs="宋体"/>
                <w:sz w:val="24"/>
              </w:rPr>
            </w:pPr>
            <w:r>
              <w:rPr>
                <w:rFonts w:hint="eastAsia" w:ascii="宋体" w:hAnsi="宋体" w:eastAsia="宋体" w:cs="宋体"/>
                <w:sz w:val="24"/>
              </w:rPr>
              <w:t>（大写、元）人民币</w:t>
            </w:r>
          </w:p>
        </w:tc>
        <w:tc>
          <w:tcPr>
            <w:tcW w:w="7313" w:type="dxa"/>
            <w:gridSpan w:val="4"/>
            <w:noWrap w:val="0"/>
            <w:vAlign w:val="top"/>
          </w:tcPr>
          <w:p w14:paraId="5753D68E">
            <w:pPr>
              <w:tabs>
                <w:tab w:val="left" w:pos="5110"/>
              </w:tabs>
              <w:ind w:right="280"/>
              <w:rPr>
                <w:rFonts w:hint="eastAsia" w:ascii="宋体" w:hAnsi="宋体" w:eastAsia="宋体" w:cs="宋体"/>
                <w:sz w:val="24"/>
              </w:rPr>
            </w:pPr>
          </w:p>
        </w:tc>
      </w:tr>
    </w:tbl>
    <w:p w14:paraId="5DA9CB70">
      <w:pPr>
        <w:spacing w:line="480" w:lineRule="exact"/>
        <w:jc w:val="center"/>
        <w:rPr>
          <w:rFonts w:hint="eastAsia" w:ascii="宋体" w:hAnsi="宋体" w:eastAsia="宋体" w:cs="宋体"/>
          <w:bCs/>
          <w:sz w:val="44"/>
          <w:szCs w:val="44"/>
        </w:rPr>
      </w:pPr>
    </w:p>
    <w:p w14:paraId="78AF8234">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12D8795E">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注：以上表内报价内容以元为单位，保留小数点后两位。</w:t>
      </w:r>
    </w:p>
    <w:p w14:paraId="6408800F">
      <w:pPr>
        <w:spacing w:line="360" w:lineRule="auto"/>
        <w:ind w:firstLine="4440" w:firstLineChars="1850"/>
        <w:jc w:val="left"/>
        <w:rPr>
          <w:rFonts w:hint="eastAsia" w:ascii="宋体" w:hAnsi="宋体" w:eastAsia="宋体" w:cs="宋体"/>
          <w:color w:val="000000" w:themeColor="text1"/>
          <w:sz w:val="24"/>
          <w14:textFill>
            <w14:solidFill>
              <w14:schemeClr w14:val="tx1"/>
            </w14:solidFill>
          </w14:textFill>
        </w:rPr>
      </w:pPr>
    </w:p>
    <w:p w14:paraId="306BDB02">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56F8AB3E">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供应商：（盖章）                                </w:t>
      </w:r>
    </w:p>
    <w:p w14:paraId="1280E629">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法定代表人：（签字</w:t>
      </w:r>
      <w:r>
        <w:rPr>
          <w:rFonts w:hint="eastAsia" w:ascii="宋体" w:hAnsi="宋体" w:eastAsia="宋体" w:cs="宋体"/>
          <w:b/>
          <w:color w:val="000000" w:themeColor="text1"/>
          <w:sz w:val="24"/>
          <w:lang w:val="en-US" w:eastAsia="zh-CN"/>
          <w14:textFill>
            <w14:solidFill>
              <w14:schemeClr w14:val="tx1"/>
            </w14:solidFill>
          </w14:textFill>
        </w:rPr>
        <w:t>及</w:t>
      </w:r>
      <w:r>
        <w:rPr>
          <w:rFonts w:hint="eastAsia" w:ascii="宋体" w:hAnsi="宋体" w:eastAsia="宋体" w:cs="宋体"/>
          <w:b/>
          <w:color w:val="000000" w:themeColor="text1"/>
          <w:sz w:val="24"/>
          <w14:textFill>
            <w14:solidFill>
              <w14:schemeClr w14:val="tx1"/>
            </w14:solidFill>
          </w14:textFill>
        </w:rPr>
        <w:t>法人印鉴）</w:t>
      </w:r>
    </w:p>
    <w:p w14:paraId="596C7D4D">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委托代理人：（签字）  </w:t>
      </w:r>
    </w:p>
    <w:p w14:paraId="7A8A2FCC">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日    期：  年  月  日</w:t>
      </w:r>
    </w:p>
    <w:p w14:paraId="62408E58">
      <w:pPr>
        <w:tabs>
          <w:tab w:val="left" w:pos="5110"/>
        </w:tabs>
        <w:ind w:right="280"/>
        <w:jc w:val="center"/>
        <w:rPr>
          <w:rFonts w:hint="eastAsia" w:ascii="黑体" w:hAnsi="黑体" w:eastAsia="黑体" w:cs="黑体"/>
          <w:sz w:val="32"/>
          <w:szCs w:val="44"/>
          <w:u w:val="single"/>
        </w:rPr>
      </w:pPr>
    </w:p>
    <w:p w14:paraId="6C5DF20F">
      <w:pPr>
        <w:tabs>
          <w:tab w:val="left" w:pos="5110"/>
        </w:tabs>
        <w:ind w:right="280"/>
        <w:jc w:val="center"/>
        <w:rPr>
          <w:rFonts w:hint="eastAsia" w:ascii="黑体" w:hAnsi="黑体" w:eastAsia="黑体" w:cs="黑体"/>
          <w:sz w:val="32"/>
          <w:szCs w:val="44"/>
          <w:u w:val="single"/>
        </w:rPr>
      </w:pPr>
    </w:p>
    <w:p w14:paraId="7B91AA58">
      <w:pPr>
        <w:pStyle w:val="17"/>
        <w:rPr>
          <w:rFonts w:hint="eastAsia" w:ascii="黑体" w:hAnsi="黑体" w:eastAsia="黑体" w:cs="黑体"/>
          <w:sz w:val="32"/>
          <w:szCs w:val="44"/>
          <w:u w:val="single"/>
        </w:rPr>
      </w:pPr>
    </w:p>
    <w:p w14:paraId="3F0DBC2F">
      <w:pPr>
        <w:rPr>
          <w:rFonts w:hint="eastAsia"/>
        </w:rPr>
      </w:pPr>
    </w:p>
    <w:p w14:paraId="089817C2">
      <w:pPr>
        <w:tabs>
          <w:tab w:val="left" w:pos="5110"/>
        </w:tabs>
        <w:ind w:right="280"/>
        <w:jc w:val="center"/>
        <w:rPr>
          <w:rFonts w:hint="eastAsia" w:ascii="黑体" w:hAnsi="黑体" w:eastAsia="黑体" w:cs="黑体"/>
          <w:sz w:val="32"/>
          <w:szCs w:val="44"/>
          <w:u w:val="single"/>
          <w:lang w:val="en-US" w:eastAsia="zh-CN"/>
        </w:rPr>
      </w:pPr>
    </w:p>
    <w:p w14:paraId="7F43E91F">
      <w:pPr>
        <w:tabs>
          <w:tab w:val="left" w:pos="5110"/>
        </w:tabs>
        <w:ind w:right="280"/>
        <w:jc w:val="center"/>
        <w:rPr>
          <w:rFonts w:hint="default" w:ascii="黑体" w:hAnsi="黑体" w:eastAsia="黑体" w:cs="黑体"/>
          <w:sz w:val="32"/>
          <w:szCs w:val="44"/>
          <w:u w:val="single"/>
          <w:lang w:val="en-US" w:eastAsia="zh-CN"/>
        </w:rPr>
      </w:pPr>
      <w:r>
        <w:rPr>
          <w:rFonts w:hint="eastAsia" w:ascii="黑体" w:hAnsi="黑体" w:eastAsia="黑体" w:cs="黑体"/>
          <w:sz w:val="32"/>
          <w:szCs w:val="44"/>
          <w:u w:val="single"/>
          <w:lang w:val="en-US" w:eastAsia="zh-CN"/>
        </w:rPr>
        <w:t>2</w:t>
      </w:r>
      <w:r>
        <w:rPr>
          <w:rFonts w:hint="eastAsia" w:ascii="黑体" w:hAnsi="黑体" w:eastAsia="黑体" w:cs="黑体"/>
          <w:sz w:val="32"/>
          <w:szCs w:val="44"/>
          <w:u w:val="single"/>
        </w:rPr>
        <w:t>.2</w:t>
      </w:r>
      <w:r>
        <w:rPr>
          <w:rFonts w:hint="eastAsia" w:ascii="黑体" w:hAnsi="黑体" w:eastAsia="黑体" w:cs="黑体"/>
          <w:sz w:val="32"/>
          <w:szCs w:val="44"/>
          <w:u w:val="single"/>
          <w:lang w:val="en-US" w:eastAsia="zh-CN"/>
        </w:rPr>
        <w:t>已标价工程量清单</w:t>
      </w:r>
    </w:p>
    <w:p w14:paraId="2FDD0F1D">
      <w:pPr>
        <w:tabs>
          <w:tab w:val="left" w:pos="5110"/>
        </w:tabs>
        <w:ind w:right="280"/>
        <w:jc w:val="center"/>
        <w:rPr>
          <w:rFonts w:hint="eastAsia" w:ascii="黑体" w:hAnsi="黑体" w:eastAsia="黑体" w:cs="黑体"/>
          <w:sz w:val="32"/>
          <w:szCs w:val="44"/>
          <w:u w:val="single"/>
        </w:rPr>
      </w:pPr>
    </w:p>
    <w:p w14:paraId="3FD149F2">
      <w:pPr>
        <w:tabs>
          <w:tab w:val="left" w:pos="5110"/>
        </w:tabs>
        <w:ind w:right="280"/>
        <w:jc w:val="center"/>
        <w:rPr>
          <w:rFonts w:hint="eastAsia" w:ascii="宋体" w:hAnsi="宋体" w:eastAsia="宋体" w:cs="宋体"/>
          <w:bCs/>
          <w:sz w:val="28"/>
          <w:szCs w:val="28"/>
          <w:lang w:eastAsia="zh-CN"/>
        </w:rPr>
      </w:pPr>
      <w:r>
        <w:rPr>
          <w:rFonts w:hint="eastAsia" w:ascii="宋体" w:hAnsi="宋体" w:cs="宋体"/>
          <w:bCs/>
          <w:sz w:val="28"/>
          <w:szCs w:val="28"/>
          <w:lang w:eastAsia="zh-CN"/>
        </w:rPr>
        <w:t>格式自拟</w:t>
      </w:r>
    </w:p>
    <w:p w14:paraId="3A8ADD57">
      <w:pPr>
        <w:snapToGrid w:val="0"/>
        <w:spacing w:line="336" w:lineRule="auto"/>
        <w:ind w:left="-96" w:firstLine="102"/>
        <w:rPr>
          <w:rFonts w:hint="eastAsia" w:ascii="宋体" w:hAnsi="宋体" w:cs="宋体"/>
          <w:bCs/>
          <w:sz w:val="24"/>
        </w:rPr>
      </w:pPr>
    </w:p>
    <w:p w14:paraId="62E90F99">
      <w:pPr>
        <w:jc w:val="both"/>
        <w:rPr>
          <w:rFonts w:hint="eastAsia" w:ascii="宋体" w:hAnsi="宋体" w:cs="宋体"/>
          <w:sz w:val="24"/>
        </w:rPr>
      </w:pPr>
    </w:p>
    <w:p w14:paraId="0DE77837">
      <w:pPr>
        <w:pStyle w:val="18"/>
        <w:rPr>
          <w:rFonts w:hint="eastAsia" w:ascii="宋体" w:hAnsi="宋体" w:cs="宋体"/>
          <w:sz w:val="24"/>
        </w:rPr>
      </w:pPr>
    </w:p>
    <w:p w14:paraId="528A1DA7">
      <w:pPr>
        <w:pStyle w:val="18"/>
        <w:rPr>
          <w:rFonts w:hint="eastAsia" w:ascii="宋体" w:hAnsi="宋体" w:cs="宋体"/>
          <w:sz w:val="24"/>
        </w:rPr>
      </w:pPr>
    </w:p>
    <w:p w14:paraId="503DB6AF">
      <w:pPr>
        <w:pStyle w:val="18"/>
        <w:rPr>
          <w:rFonts w:hint="eastAsia" w:ascii="宋体" w:hAnsi="宋体" w:cs="宋体"/>
          <w:sz w:val="24"/>
        </w:rPr>
      </w:pPr>
    </w:p>
    <w:p w14:paraId="4380ED4F">
      <w:pPr>
        <w:pStyle w:val="18"/>
        <w:rPr>
          <w:rFonts w:hint="eastAsia" w:ascii="宋体" w:hAnsi="宋体" w:cs="宋体"/>
          <w:sz w:val="24"/>
        </w:rPr>
      </w:pPr>
    </w:p>
    <w:p w14:paraId="3A1E9C24">
      <w:pPr>
        <w:pStyle w:val="18"/>
        <w:rPr>
          <w:rFonts w:hint="eastAsia" w:ascii="宋体" w:hAnsi="宋体" w:cs="宋体"/>
          <w:sz w:val="24"/>
        </w:rPr>
      </w:pPr>
    </w:p>
    <w:p w14:paraId="69D776E6">
      <w:pPr>
        <w:pStyle w:val="18"/>
        <w:rPr>
          <w:rFonts w:hint="eastAsia" w:ascii="宋体" w:hAnsi="宋体" w:cs="宋体"/>
          <w:sz w:val="24"/>
        </w:rPr>
      </w:pPr>
    </w:p>
    <w:p w14:paraId="08E24AB5">
      <w:pPr>
        <w:pStyle w:val="18"/>
        <w:rPr>
          <w:rFonts w:hint="eastAsia" w:ascii="宋体" w:hAnsi="宋体" w:cs="宋体"/>
          <w:sz w:val="24"/>
        </w:rPr>
      </w:pPr>
    </w:p>
    <w:p w14:paraId="7BB1E881">
      <w:pPr>
        <w:pStyle w:val="18"/>
        <w:rPr>
          <w:rFonts w:hint="eastAsia" w:ascii="宋体" w:hAnsi="宋体" w:cs="宋体"/>
          <w:sz w:val="24"/>
        </w:rPr>
      </w:pPr>
    </w:p>
    <w:p w14:paraId="760618BB">
      <w:pPr>
        <w:pStyle w:val="18"/>
        <w:rPr>
          <w:rFonts w:hint="eastAsia" w:ascii="宋体" w:hAnsi="宋体" w:cs="宋体"/>
          <w:sz w:val="24"/>
        </w:rPr>
      </w:pPr>
    </w:p>
    <w:p w14:paraId="28AC21A0">
      <w:pPr>
        <w:pStyle w:val="18"/>
        <w:rPr>
          <w:rFonts w:hint="eastAsia" w:ascii="宋体" w:hAnsi="宋体" w:cs="宋体"/>
          <w:sz w:val="24"/>
        </w:rPr>
      </w:pPr>
    </w:p>
    <w:p w14:paraId="5E2C2844">
      <w:pPr>
        <w:pStyle w:val="18"/>
        <w:rPr>
          <w:rFonts w:hint="eastAsia" w:ascii="宋体" w:hAnsi="宋体" w:cs="宋体"/>
          <w:sz w:val="24"/>
        </w:rPr>
      </w:pPr>
    </w:p>
    <w:p w14:paraId="41012C4A">
      <w:pPr>
        <w:pStyle w:val="18"/>
        <w:rPr>
          <w:rFonts w:hint="eastAsia" w:ascii="宋体" w:hAnsi="宋体" w:cs="宋体"/>
          <w:sz w:val="24"/>
        </w:rPr>
      </w:pPr>
    </w:p>
    <w:p w14:paraId="55AE579C">
      <w:pPr>
        <w:pStyle w:val="18"/>
        <w:rPr>
          <w:rFonts w:hint="eastAsia" w:ascii="宋体" w:hAnsi="宋体" w:cs="宋体"/>
          <w:sz w:val="24"/>
        </w:rPr>
      </w:pPr>
    </w:p>
    <w:p w14:paraId="7588161F">
      <w:pPr>
        <w:pStyle w:val="18"/>
        <w:rPr>
          <w:rFonts w:hint="eastAsia" w:ascii="宋体" w:hAnsi="宋体" w:cs="宋体"/>
          <w:sz w:val="24"/>
        </w:rPr>
      </w:pPr>
    </w:p>
    <w:p w14:paraId="16F74565">
      <w:pPr>
        <w:pStyle w:val="18"/>
        <w:rPr>
          <w:rFonts w:hint="eastAsia" w:ascii="宋体" w:hAnsi="宋体" w:cs="宋体"/>
          <w:sz w:val="24"/>
        </w:rPr>
      </w:pPr>
    </w:p>
    <w:p w14:paraId="1FC51645">
      <w:pPr>
        <w:pStyle w:val="18"/>
        <w:rPr>
          <w:rFonts w:hint="eastAsia" w:ascii="宋体" w:hAnsi="宋体" w:cs="宋体"/>
          <w:sz w:val="24"/>
        </w:rPr>
      </w:pPr>
    </w:p>
    <w:p w14:paraId="1B0D8713">
      <w:pPr>
        <w:pStyle w:val="18"/>
        <w:rPr>
          <w:rFonts w:hint="eastAsia" w:ascii="宋体" w:hAnsi="宋体" w:cs="宋体"/>
          <w:sz w:val="24"/>
        </w:rPr>
      </w:pPr>
    </w:p>
    <w:p w14:paraId="7EDD1F87">
      <w:pPr>
        <w:pStyle w:val="18"/>
        <w:rPr>
          <w:rFonts w:hint="eastAsia" w:ascii="宋体" w:hAnsi="宋体" w:cs="宋体"/>
          <w:sz w:val="24"/>
        </w:rPr>
      </w:pPr>
    </w:p>
    <w:p w14:paraId="366BEB4F">
      <w:pPr>
        <w:pStyle w:val="18"/>
        <w:rPr>
          <w:rFonts w:hint="eastAsia" w:ascii="宋体" w:hAnsi="宋体" w:cs="宋体"/>
          <w:sz w:val="24"/>
        </w:rPr>
      </w:pPr>
    </w:p>
    <w:p w14:paraId="4E6B6E48">
      <w:pPr>
        <w:pStyle w:val="18"/>
        <w:rPr>
          <w:rFonts w:hint="eastAsia" w:ascii="宋体" w:hAnsi="宋体" w:cs="宋体"/>
          <w:sz w:val="24"/>
        </w:rPr>
      </w:pPr>
    </w:p>
    <w:p w14:paraId="2640C0D2">
      <w:pPr>
        <w:pStyle w:val="18"/>
        <w:rPr>
          <w:rFonts w:hint="eastAsia" w:ascii="宋体" w:hAnsi="宋体" w:cs="宋体"/>
          <w:sz w:val="24"/>
        </w:rPr>
      </w:pPr>
    </w:p>
    <w:p w14:paraId="37ADA4DF">
      <w:pPr>
        <w:pStyle w:val="18"/>
        <w:rPr>
          <w:rFonts w:hint="eastAsia" w:ascii="宋体" w:hAnsi="宋体" w:cs="宋体"/>
          <w:sz w:val="24"/>
        </w:rPr>
      </w:pPr>
    </w:p>
    <w:p w14:paraId="6AD3FF7D">
      <w:pPr>
        <w:pStyle w:val="18"/>
        <w:rPr>
          <w:rFonts w:hint="eastAsia" w:ascii="宋体" w:hAnsi="宋体" w:cs="宋体"/>
          <w:sz w:val="24"/>
        </w:rPr>
      </w:pPr>
    </w:p>
    <w:p w14:paraId="14A0F4FD">
      <w:pPr>
        <w:pStyle w:val="18"/>
        <w:rPr>
          <w:rFonts w:hint="eastAsia" w:ascii="宋体" w:hAnsi="宋体" w:cs="宋体"/>
          <w:sz w:val="24"/>
        </w:rPr>
      </w:pPr>
    </w:p>
    <w:p w14:paraId="1AF45614">
      <w:pPr>
        <w:pStyle w:val="18"/>
        <w:rPr>
          <w:rFonts w:hint="eastAsia" w:ascii="宋体" w:hAnsi="宋体" w:cs="宋体"/>
          <w:sz w:val="24"/>
        </w:rPr>
      </w:pPr>
    </w:p>
    <w:p w14:paraId="784120E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供应商：</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（盖章）                                </w:t>
      </w:r>
    </w:p>
    <w:p w14:paraId="4BC3DEEF">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法定代表人：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（签字）</w:t>
      </w:r>
    </w:p>
    <w:p w14:paraId="055DFBE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委托代理人：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（签字）  </w:t>
      </w:r>
    </w:p>
    <w:p w14:paraId="59410368">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日    期：  年  月  日</w:t>
      </w:r>
    </w:p>
    <w:p w14:paraId="6FE891F9">
      <w:pPr>
        <w:adjustRightInd w:val="0"/>
        <w:snapToGrid w:val="0"/>
        <w:spacing w:line="360" w:lineRule="auto"/>
        <w:rPr>
          <w:rFonts w:hint="eastAsia" w:ascii="宋体" w:hAnsi="宋体" w:eastAsia="宋体" w:cs="宋体"/>
          <w:bCs/>
          <w:color w:val="000000"/>
          <w:sz w:val="24"/>
        </w:rPr>
      </w:pPr>
    </w:p>
    <w:p w14:paraId="204360DB">
      <w:pPr>
        <w:pStyle w:val="18"/>
        <w:rPr>
          <w:rFonts w:hint="eastAsia" w:ascii="宋体" w:hAnsi="宋体" w:cs="宋体"/>
          <w:sz w:val="24"/>
        </w:rPr>
      </w:pPr>
    </w:p>
    <w:p w14:paraId="7496AFD7">
      <w:pPr>
        <w:pStyle w:val="18"/>
        <w:rPr>
          <w:rFonts w:hint="eastAsia" w:ascii="宋体" w:hAnsi="宋体" w:cs="宋体"/>
          <w:sz w:val="24"/>
        </w:rPr>
      </w:pPr>
    </w:p>
    <w:p w14:paraId="159B840B">
      <w:pPr>
        <w:adjustRightInd w:val="0"/>
        <w:snapToGrid w:val="0"/>
        <w:spacing w:line="360" w:lineRule="auto"/>
        <w:rPr>
          <w:rFonts w:hint="eastAsia" w:ascii="宋体" w:hAnsi="宋体" w:eastAsia="宋体" w:cs="宋体"/>
          <w:bCs/>
          <w:color w:val="000000"/>
          <w:sz w:val="24"/>
          <w:lang w:eastAsia="zh-CN"/>
        </w:rPr>
        <w:sectPr>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bCs/>
          <w:color w:val="000000"/>
          <w:sz w:val="24"/>
        </w:rPr>
        <w:t>注：</w:t>
      </w:r>
      <w:r>
        <w:rPr>
          <w:rFonts w:hint="eastAsia" w:ascii="宋体" w:hAnsi="宋体" w:cs="宋体"/>
          <w:bCs/>
          <w:color w:val="000000"/>
          <w:sz w:val="24"/>
          <w:lang w:eastAsia="zh-CN"/>
        </w:rPr>
        <w:t>磋商</w:t>
      </w:r>
      <w:r>
        <w:rPr>
          <w:rFonts w:hint="eastAsia" w:ascii="宋体" w:hAnsi="宋体" w:eastAsia="宋体" w:cs="宋体"/>
          <w:bCs/>
          <w:color w:val="000000"/>
          <w:sz w:val="24"/>
        </w:rPr>
        <w:t>方案无固定格式，</w:t>
      </w:r>
      <w:r>
        <w:rPr>
          <w:rFonts w:hint="eastAsia" w:ascii="宋体" w:hAnsi="宋体" w:cs="宋体"/>
          <w:bCs/>
          <w:color w:val="000000"/>
          <w:sz w:val="24"/>
          <w:lang w:eastAsia="zh-CN"/>
        </w:rPr>
        <w:t>磋商供应商</w:t>
      </w:r>
      <w:r>
        <w:rPr>
          <w:rFonts w:hint="eastAsia" w:ascii="宋体" w:hAnsi="宋体" w:eastAsia="宋体" w:cs="宋体"/>
          <w:bCs/>
          <w:color w:val="000000"/>
          <w:sz w:val="24"/>
        </w:rPr>
        <w:t>自拟</w:t>
      </w:r>
      <w:r>
        <w:rPr>
          <w:rFonts w:hint="eastAsia" w:ascii="宋体" w:hAnsi="宋体" w:eastAsia="宋体" w:cs="宋体"/>
          <w:bCs/>
          <w:color w:val="000000"/>
          <w:sz w:val="24"/>
          <w:lang w:eastAsia="zh-CN"/>
        </w:rPr>
        <w:t>；</w:t>
      </w:r>
    </w:p>
    <w:p w14:paraId="702783C6">
      <w:pPr>
        <w:spacing w:line="360" w:lineRule="auto"/>
        <w:jc w:val="center"/>
        <w:rPr>
          <w:rFonts w:hint="eastAsia" w:ascii="宋体" w:hAnsi="宋体" w:eastAsia="宋体" w:cs="宋体"/>
          <w:b/>
          <w:color w:val="000000" w:themeColor="text1"/>
          <w:sz w:val="44"/>
          <w:szCs w:val="44"/>
          <w14:textFill>
            <w14:solidFill>
              <w14:schemeClr w14:val="tx1"/>
            </w14:solidFill>
          </w14:textFill>
        </w:rPr>
      </w:pPr>
      <w:bookmarkStart w:id="274" w:name="_Toc425240483"/>
      <w:bookmarkStart w:id="275" w:name="_Toc420591669"/>
      <w:bookmarkStart w:id="276" w:name="_Toc526842727"/>
      <w:bookmarkStart w:id="277" w:name="_Toc421778388"/>
      <w:bookmarkStart w:id="278" w:name="_Toc500323112"/>
      <w:bookmarkStart w:id="279" w:name="_Toc29180"/>
      <w:bookmarkStart w:id="280" w:name="_Toc8191"/>
      <w:r>
        <w:rPr>
          <w:rFonts w:hint="eastAsia" w:ascii="宋体" w:hAnsi="宋体" w:eastAsia="宋体" w:cs="宋体"/>
          <w:b/>
          <w:color w:val="000000" w:themeColor="text1"/>
          <w:sz w:val="44"/>
          <w:szCs w:val="44"/>
          <w14:textFill>
            <w14:solidFill>
              <w14:schemeClr w14:val="tx1"/>
            </w14:solidFill>
          </w14:textFill>
        </w:rPr>
        <w:t>三、法定代表人身份证明</w:t>
      </w:r>
      <w:bookmarkEnd w:id="274"/>
      <w:bookmarkEnd w:id="275"/>
      <w:bookmarkEnd w:id="276"/>
      <w:bookmarkEnd w:id="277"/>
      <w:bookmarkEnd w:id="278"/>
      <w:bookmarkEnd w:id="279"/>
      <w:bookmarkEnd w:id="280"/>
    </w:p>
    <w:tbl>
      <w:tblPr>
        <w:tblStyle w:val="36"/>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3DF5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top"/>
          </w:tcPr>
          <w:p w14:paraId="15D6E422">
            <w:pPr>
              <w:tabs>
                <w:tab w:val="left" w:pos="1260"/>
              </w:tabs>
              <w:spacing w:line="440" w:lineRule="exact"/>
              <w:rPr>
                <w:rFonts w:hint="eastAsia" w:ascii="宋体" w:hAnsi="宋体" w:eastAsia="宋体" w:cs="宋体"/>
                <w:bCs/>
                <w:sz w:val="24"/>
                <w:lang w:eastAsia="zh-CN"/>
              </w:rPr>
            </w:pPr>
            <w:bookmarkStart w:id="281" w:name="_Toc425240484"/>
            <w:bookmarkStart w:id="282" w:name="_Toc526842728"/>
            <w:bookmarkStart w:id="283" w:name="_Toc500323113"/>
            <w:bookmarkStart w:id="284" w:name="_Toc421778389"/>
            <w:bookmarkStart w:id="285" w:name="_Toc13782"/>
            <w:bookmarkStart w:id="286" w:name="_Toc32762"/>
            <w:bookmarkStart w:id="287" w:name="_Toc420591670"/>
            <w:r>
              <w:rPr>
                <w:rFonts w:hint="eastAsia" w:ascii="宋体" w:hAnsi="宋体" w:eastAsia="宋体" w:cs="宋体"/>
                <w:sz w:val="24"/>
              </w:rPr>
              <w:t>致：</w:t>
            </w:r>
            <w:r>
              <w:rPr>
                <w:rFonts w:hint="eastAsia" w:ascii="宋体" w:hAnsi="宋体" w:cs="宋体"/>
                <w:sz w:val="24"/>
                <w:lang w:eastAsia="zh-CN"/>
              </w:rPr>
              <w:t>延川县政府采购中心</w:t>
            </w:r>
          </w:p>
        </w:tc>
      </w:tr>
      <w:tr w14:paraId="5782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1E45B24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w:t>
            </w:r>
          </w:p>
          <w:p w14:paraId="5C40FC6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业</w:t>
            </w:r>
          </w:p>
          <w:p w14:paraId="0D6C484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w:t>
            </w:r>
          </w:p>
          <w:p w14:paraId="27EF0243">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noWrap w:val="0"/>
            <w:vAlign w:val="center"/>
          </w:tcPr>
          <w:p w14:paraId="7B2E712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企业名称</w:t>
            </w:r>
          </w:p>
        </w:tc>
        <w:tc>
          <w:tcPr>
            <w:tcW w:w="6140" w:type="dxa"/>
            <w:gridSpan w:val="3"/>
            <w:noWrap w:val="0"/>
            <w:vAlign w:val="top"/>
          </w:tcPr>
          <w:p w14:paraId="10D1C629">
            <w:pPr>
              <w:tabs>
                <w:tab w:val="left" w:pos="1260"/>
              </w:tabs>
              <w:spacing w:line="440" w:lineRule="exact"/>
              <w:rPr>
                <w:rFonts w:hint="eastAsia" w:ascii="宋体" w:hAnsi="宋体" w:eastAsia="宋体" w:cs="宋体"/>
                <w:bCs/>
                <w:sz w:val="24"/>
              </w:rPr>
            </w:pPr>
          </w:p>
        </w:tc>
      </w:tr>
      <w:tr w14:paraId="0831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6B791AB">
            <w:pPr>
              <w:rPr>
                <w:rFonts w:hint="eastAsia" w:ascii="宋体" w:hAnsi="宋体" w:eastAsia="宋体" w:cs="宋体"/>
                <w:sz w:val="24"/>
              </w:rPr>
            </w:pPr>
          </w:p>
        </w:tc>
        <w:tc>
          <w:tcPr>
            <w:tcW w:w="2240" w:type="dxa"/>
            <w:noWrap w:val="0"/>
            <w:vAlign w:val="center"/>
          </w:tcPr>
          <w:p w14:paraId="2C25CA1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法定地址</w:t>
            </w:r>
          </w:p>
        </w:tc>
        <w:tc>
          <w:tcPr>
            <w:tcW w:w="6140" w:type="dxa"/>
            <w:gridSpan w:val="3"/>
            <w:noWrap w:val="0"/>
            <w:vAlign w:val="top"/>
          </w:tcPr>
          <w:p w14:paraId="1856910D">
            <w:pPr>
              <w:tabs>
                <w:tab w:val="left" w:pos="1260"/>
              </w:tabs>
              <w:spacing w:line="440" w:lineRule="exact"/>
              <w:rPr>
                <w:rFonts w:hint="eastAsia" w:ascii="宋体" w:hAnsi="宋体" w:eastAsia="宋体" w:cs="宋体"/>
                <w:bCs/>
                <w:sz w:val="24"/>
              </w:rPr>
            </w:pPr>
          </w:p>
        </w:tc>
      </w:tr>
      <w:tr w14:paraId="0AB1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7B48F9D">
            <w:pPr>
              <w:rPr>
                <w:rFonts w:hint="eastAsia" w:ascii="宋体" w:hAnsi="宋体" w:eastAsia="宋体" w:cs="宋体"/>
                <w:sz w:val="24"/>
              </w:rPr>
            </w:pPr>
          </w:p>
        </w:tc>
        <w:tc>
          <w:tcPr>
            <w:tcW w:w="2240" w:type="dxa"/>
            <w:noWrap w:val="0"/>
            <w:vAlign w:val="center"/>
          </w:tcPr>
          <w:p w14:paraId="2647173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邮政编码</w:t>
            </w:r>
          </w:p>
        </w:tc>
        <w:tc>
          <w:tcPr>
            <w:tcW w:w="6140" w:type="dxa"/>
            <w:gridSpan w:val="3"/>
            <w:noWrap w:val="0"/>
            <w:vAlign w:val="top"/>
          </w:tcPr>
          <w:p w14:paraId="799031A9">
            <w:pPr>
              <w:tabs>
                <w:tab w:val="left" w:pos="1260"/>
              </w:tabs>
              <w:spacing w:line="440" w:lineRule="exact"/>
              <w:rPr>
                <w:rFonts w:hint="eastAsia" w:ascii="宋体" w:hAnsi="宋体" w:eastAsia="宋体" w:cs="宋体"/>
                <w:bCs/>
                <w:sz w:val="24"/>
              </w:rPr>
            </w:pPr>
          </w:p>
        </w:tc>
      </w:tr>
      <w:tr w14:paraId="5D9F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A4417DD">
            <w:pPr>
              <w:rPr>
                <w:rFonts w:hint="eastAsia" w:ascii="宋体" w:hAnsi="宋体" w:eastAsia="宋体" w:cs="宋体"/>
                <w:sz w:val="24"/>
              </w:rPr>
            </w:pPr>
          </w:p>
        </w:tc>
        <w:tc>
          <w:tcPr>
            <w:tcW w:w="2240" w:type="dxa"/>
            <w:noWrap w:val="0"/>
            <w:vAlign w:val="center"/>
          </w:tcPr>
          <w:p w14:paraId="36F376D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140" w:type="dxa"/>
            <w:gridSpan w:val="3"/>
            <w:noWrap w:val="0"/>
            <w:vAlign w:val="top"/>
          </w:tcPr>
          <w:p w14:paraId="53504A63">
            <w:pPr>
              <w:tabs>
                <w:tab w:val="left" w:pos="1260"/>
              </w:tabs>
              <w:spacing w:line="440" w:lineRule="exact"/>
              <w:rPr>
                <w:rFonts w:hint="eastAsia" w:ascii="宋体" w:hAnsi="宋体" w:eastAsia="宋体" w:cs="宋体"/>
                <w:bCs/>
                <w:sz w:val="24"/>
              </w:rPr>
            </w:pPr>
          </w:p>
        </w:tc>
      </w:tr>
      <w:tr w14:paraId="3665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7629D0A">
            <w:pPr>
              <w:rPr>
                <w:rFonts w:hint="eastAsia" w:ascii="宋体" w:hAnsi="宋体" w:eastAsia="宋体" w:cs="宋体"/>
                <w:sz w:val="24"/>
              </w:rPr>
            </w:pPr>
          </w:p>
        </w:tc>
        <w:tc>
          <w:tcPr>
            <w:tcW w:w="2240" w:type="dxa"/>
            <w:noWrap w:val="0"/>
            <w:vAlign w:val="top"/>
          </w:tcPr>
          <w:p w14:paraId="67D6D2CD">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工商登记机关</w:t>
            </w:r>
          </w:p>
        </w:tc>
        <w:tc>
          <w:tcPr>
            <w:tcW w:w="6140" w:type="dxa"/>
            <w:gridSpan w:val="3"/>
            <w:noWrap w:val="0"/>
            <w:vAlign w:val="top"/>
          </w:tcPr>
          <w:p w14:paraId="0107CAA1">
            <w:pPr>
              <w:tabs>
                <w:tab w:val="left" w:pos="1260"/>
              </w:tabs>
              <w:spacing w:line="440" w:lineRule="exact"/>
              <w:rPr>
                <w:rFonts w:hint="eastAsia" w:ascii="宋体" w:hAnsi="宋体" w:eastAsia="宋体" w:cs="宋体"/>
                <w:bCs/>
                <w:sz w:val="24"/>
              </w:rPr>
            </w:pPr>
          </w:p>
        </w:tc>
      </w:tr>
      <w:tr w14:paraId="4E31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21ABA846">
            <w:pPr>
              <w:rPr>
                <w:rFonts w:hint="eastAsia" w:ascii="宋体" w:hAnsi="宋体" w:eastAsia="宋体" w:cs="宋体"/>
                <w:sz w:val="24"/>
              </w:rPr>
            </w:pPr>
          </w:p>
        </w:tc>
        <w:tc>
          <w:tcPr>
            <w:tcW w:w="2240" w:type="dxa"/>
            <w:noWrap w:val="0"/>
            <w:vAlign w:val="center"/>
          </w:tcPr>
          <w:p w14:paraId="12C9E22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税务登记机关</w:t>
            </w:r>
          </w:p>
        </w:tc>
        <w:tc>
          <w:tcPr>
            <w:tcW w:w="6140" w:type="dxa"/>
            <w:gridSpan w:val="3"/>
            <w:noWrap w:val="0"/>
            <w:vAlign w:val="top"/>
          </w:tcPr>
          <w:p w14:paraId="11006DB5">
            <w:pPr>
              <w:tabs>
                <w:tab w:val="left" w:pos="1260"/>
              </w:tabs>
              <w:spacing w:line="440" w:lineRule="exact"/>
              <w:rPr>
                <w:rFonts w:hint="eastAsia" w:ascii="宋体" w:hAnsi="宋体" w:eastAsia="宋体" w:cs="宋体"/>
                <w:sz w:val="24"/>
              </w:rPr>
            </w:pPr>
          </w:p>
        </w:tc>
      </w:tr>
      <w:tr w14:paraId="5107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458C322E">
            <w:pPr>
              <w:rPr>
                <w:rFonts w:hint="eastAsia" w:ascii="宋体" w:hAnsi="宋体" w:eastAsia="宋体" w:cs="宋体"/>
                <w:sz w:val="24"/>
              </w:rPr>
            </w:pPr>
          </w:p>
        </w:tc>
        <w:tc>
          <w:tcPr>
            <w:tcW w:w="2240" w:type="dxa"/>
            <w:noWrap w:val="0"/>
            <w:vAlign w:val="top"/>
          </w:tcPr>
          <w:p w14:paraId="6FCEEFD5">
            <w:pPr>
              <w:tabs>
                <w:tab w:val="left" w:pos="1260"/>
              </w:tabs>
              <w:spacing w:line="440" w:lineRule="exact"/>
              <w:rPr>
                <w:rFonts w:hint="eastAsia" w:ascii="宋体" w:hAnsi="宋体" w:eastAsia="宋体" w:cs="宋体"/>
                <w:bCs/>
                <w:sz w:val="24"/>
              </w:rPr>
            </w:pPr>
            <w:r>
              <w:rPr>
                <w:rFonts w:hint="eastAsia" w:ascii="宋体" w:hAnsi="宋体" w:eastAsia="宋体" w:cs="宋体"/>
                <w:sz w:val="24"/>
              </w:rPr>
              <w:t>机构代码证号（统一社会信用代码）</w:t>
            </w:r>
          </w:p>
        </w:tc>
        <w:tc>
          <w:tcPr>
            <w:tcW w:w="6140" w:type="dxa"/>
            <w:gridSpan w:val="3"/>
            <w:noWrap w:val="0"/>
            <w:vAlign w:val="top"/>
          </w:tcPr>
          <w:p w14:paraId="513EF904">
            <w:pPr>
              <w:tabs>
                <w:tab w:val="left" w:pos="1260"/>
              </w:tabs>
              <w:spacing w:line="440" w:lineRule="exact"/>
              <w:rPr>
                <w:rFonts w:hint="eastAsia" w:ascii="宋体" w:hAnsi="宋体" w:eastAsia="宋体" w:cs="宋体"/>
                <w:bCs/>
                <w:sz w:val="24"/>
              </w:rPr>
            </w:pPr>
          </w:p>
        </w:tc>
      </w:tr>
      <w:tr w14:paraId="487EF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242BA47F">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  定</w:t>
            </w:r>
          </w:p>
          <w:p w14:paraId="2D2DCF86">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代</w:t>
            </w:r>
          </w:p>
          <w:p w14:paraId="2F14536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表</w:t>
            </w:r>
          </w:p>
          <w:p w14:paraId="09BC2A81">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noWrap w:val="0"/>
            <w:vAlign w:val="center"/>
          </w:tcPr>
          <w:p w14:paraId="55219D1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2950" w:type="dxa"/>
            <w:noWrap w:val="0"/>
            <w:vAlign w:val="top"/>
          </w:tcPr>
          <w:p w14:paraId="10D7C7A0">
            <w:pPr>
              <w:tabs>
                <w:tab w:val="left" w:pos="1260"/>
              </w:tabs>
              <w:spacing w:line="440" w:lineRule="exact"/>
              <w:rPr>
                <w:rFonts w:hint="eastAsia" w:ascii="宋体" w:hAnsi="宋体" w:eastAsia="宋体" w:cs="宋体"/>
                <w:sz w:val="24"/>
              </w:rPr>
            </w:pPr>
          </w:p>
        </w:tc>
        <w:tc>
          <w:tcPr>
            <w:tcW w:w="1039" w:type="dxa"/>
            <w:noWrap w:val="0"/>
            <w:vAlign w:val="center"/>
          </w:tcPr>
          <w:p w14:paraId="0E5739F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151" w:type="dxa"/>
            <w:noWrap w:val="0"/>
            <w:vAlign w:val="top"/>
          </w:tcPr>
          <w:p w14:paraId="55196F2D">
            <w:pPr>
              <w:tabs>
                <w:tab w:val="left" w:pos="1260"/>
              </w:tabs>
              <w:spacing w:line="440" w:lineRule="exact"/>
              <w:rPr>
                <w:rFonts w:hint="eastAsia" w:ascii="宋体" w:hAnsi="宋体" w:eastAsia="宋体" w:cs="宋体"/>
                <w:sz w:val="24"/>
              </w:rPr>
            </w:pPr>
          </w:p>
        </w:tc>
      </w:tr>
      <w:tr w14:paraId="2A01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36A16285">
            <w:pPr>
              <w:rPr>
                <w:rFonts w:hint="eastAsia" w:ascii="宋体" w:hAnsi="宋体" w:eastAsia="宋体" w:cs="宋体"/>
                <w:sz w:val="24"/>
              </w:rPr>
            </w:pPr>
          </w:p>
        </w:tc>
        <w:tc>
          <w:tcPr>
            <w:tcW w:w="2240" w:type="dxa"/>
            <w:noWrap w:val="0"/>
            <w:vAlign w:val="center"/>
          </w:tcPr>
          <w:p w14:paraId="27E4D55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2950" w:type="dxa"/>
            <w:noWrap w:val="0"/>
            <w:vAlign w:val="top"/>
          </w:tcPr>
          <w:p w14:paraId="713B670B">
            <w:pPr>
              <w:tabs>
                <w:tab w:val="left" w:pos="1260"/>
              </w:tabs>
              <w:spacing w:line="440" w:lineRule="exact"/>
              <w:rPr>
                <w:rFonts w:hint="eastAsia" w:ascii="宋体" w:hAnsi="宋体" w:eastAsia="宋体" w:cs="宋体"/>
                <w:sz w:val="24"/>
              </w:rPr>
            </w:pPr>
          </w:p>
        </w:tc>
        <w:tc>
          <w:tcPr>
            <w:tcW w:w="1039" w:type="dxa"/>
            <w:noWrap w:val="0"/>
            <w:vAlign w:val="center"/>
          </w:tcPr>
          <w:p w14:paraId="50EA5CED">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w:t>
            </w:r>
          </w:p>
          <w:p w14:paraId="0618E6E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电话</w:t>
            </w:r>
          </w:p>
        </w:tc>
        <w:tc>
          <w:tcPr>
            <w:tcW w:w="2151" w:type="dxa"/>
            <w:noWrap w:val="0"/>
            <w:vAlign w:val="top"/>
          </w:tcPr>
          <w:p w14:paraId="02870D73">
            <w:pPr>
              <w:tabs>
                <w:tab w:val="left" w:pos="1260"/>
              </w:tabs>
              <w:spacing w:line="440" w:lineRule="exact"/>
              <w:rPr>
                <w:rFonts w:hint="eastAsia" w:ascii="宋体" w:hAnsi="宋体" w:eastAsia="宋体" w:cs="宋体"/>
                <w:sz w:val="24"/>
              </w:rPr>
            </w:pPr>
          </w:p>
        </w:tc>
      </w:tr>
      <w:tr w14:paraId="714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54DF479">
            <w:pPr>
              <w:rPr>
                <w:rFonts w:hint="eastAsia" w:ascii="宋体" w:hAnsi="宋体" w:eastAsia="宋体" w:cs="宋体"/>
                <w:sz w:val="24"/>
              </w:rPr>
            </w:pPr>
          </w:p>
        </w:tc>
        <w:tc>
          <w:tcPr>
            <w:tcW w:w="2240" w:type="dxa"/>
            <w:noWrap w:val="0"/>
            <w:vAlign w:val="center"/>
          </w:tcPr>
          <w:p w14:paraId="045EF7F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传    真</w:t>
            </w:r>
          </w:p>
        </w:tc>
        <w:tc>
          <w:tcPr>
            <w:tcW w:w="6140" w:type="dxa"/>
            <w:gridSpan w:val="3"/>
            <w:noWrap w:val="0"/>
            <w:vAlign w:val="top"/>
          </w:tcPr>
          <w:p w14:paraId="6F34F06E">
            <w:pPr>
              <w:tabs>
                <w:tab w:val="left" w:pos="1260"/>
              </w:tabs>
              <w:spacing w:line="440" w:lineRule="exact"/>
              <w:rPr>
                <w:rFonts w:hint="eastAsia" w:ascii="宋体" w:hAnsi="宋体" w:eastAsia="宋体" w:cs="宋体"/>
                <w:sz w:val="24"/>
              </w:rPr>
            </w:pPr>
          </w:p>
        </w:tc>
      </w:tr>
      <w:tr w14:paraId="33D5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6A3B2A10">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法定代表人身份证复印件</w:t>
            </w:r>
          </w:p>
        </w:tc>
        <w:tc>
          <w:tcPr>
            <w:tcW w:w="5190" w:type="dxa"/>
            <w:gridSpan w:val="2"/>
            <w:vMerge w:val="restart"/>
            <w:noWrap w:val="0"/>
            <w:vAlign w:val="center"/>
          </w:tcPr>
          <w:p w14:paraId="133F949E">
            <w:pPr>
              <w:tabs>
                <w:tab w:val="left" w:pos="1260"/>
              </w:tabs>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eastAsia="宋体" w:cs="宋体"/>
                <w:sz w:val="24"/>
                <w:lang w:eastAsia="zh-CN"/>
              </w:rPr>
              <w:t>正反面</w:t>
            </w:r>
            <w:r>
              <w:rPr>
                <w:rFonts w:hint="eastAsia" w:ascii="宋体" w:hAnsi="宋体" w:eastAsia="宋体" w:cs="宋体"/>
                <w:sz w:val="24"/>
              </w:rPr>
              <w:t>粘贴处）</w:t>
            </w:r>
          </w:p>
        </w:tc>
        <w:tc>
          <w:tcPr>
            <w:tcW w:w="3190" w:type="dxa"/>
            <w:gridSpan w:val="2"/>
            <w:noWrap w:val="0"/>
            <w:vAlign w:val="center"/>
          </w:tcPr>
          <w:p w14:paraId="03ED64A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法定代表人签字</w:t>
            </w:r>
          </w:p>
        </w:tc>
      </w:tr>
      <w:tr w14:paraId="5A25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3" w:hRule="atLeast"/>
          <w:jc w:val="center"/>
        </w:trPr>
        <w:tc>
          <w:tcPr>
            <w:tcW w:w="820" w:type="dxa"/>
            <w:vMerge w:val="continue"/>
            <w:noWrap w:val="0"/>
            <w:vAlign w:val="top"/>
          </w:tcPr>
          <w:p w14:paraId="707BFC74">
            <w:pPr>
              <w:rPr>
                <w:rFonts w:hint="eastAsia" w:ascii="宋体" w:hAnsi="宋体" w:eastAsia="宋体" w:cs="宋体"/>
                <w:sz w:val="24"/>
              </w:rPr>
            </w:pPr>
          </w:p>
        </w:tc>
        <w:tc>
          <w:tcPr>
            <w:tcW w:w="5190" w:type="dxa"/>
            <w:gridSpan w:val="2"/>
            <w:vMerge w:val="continue"/>
            <w:noWrap w:val="0"/>
            <w:vAlign w:val="top"/>
          </w:tcPr>
          <w:p w14:paraId="1C675269">
            <w:pPr>
              <w:rPr>
                <w:rFonts w:hint="eastAsia" w:ascii="宋体" w:hAnsi="宋体" w:eastAsia="宋体" w:cs="宋体"/>
                <w:sz w:val="24"/>
              </w:rPr>
            </w:pPr>
          </w:p>
        </w:tc>
        <w:tc>
          <w:tcPr>
            <w:tcW w:w="3190" w:type="dxa"/>
            <w:gridSpan w:val="2"/>
            <w:noWrap w:val="0"/>
            <w:vAlign w:val="center"/>
          </w:tcPr>
          <w:p w14:paraId="2C633238">
            <w:pPr>
              <w:tabs>
                <w:tab w:val="left" w:pos="1260"/>
              </w:tabs>
              <w:spacing w:line="440" w:lineRule="exact"/>
              <w:ind w:firstLine="459"/>
              <w:jc w:val="center"/>
              <w:rPr>
                <w:rFonts w:hint="eastAsia" w:ascii="宋体" w:hAnsi="宋体" w:eastAsia="宋体" w:cs="宋体"/>
                <w:sz w:val="24"/>
              </w:rPr>
            </w:pPr>
          </w:p>
          <w:p w14:paraId="513E5CCF">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p w14:paraId="71410DBC">
            <w:pPr>
              <w:tabs>
                <w:tab w:val="left" w:pos="1260"/>
              </w:tabs>
              <w:spacing w:line="440" w:lineRule="exact"/>
              <w:ind w:firstLine="459"/>
              <w:jc w:val="center"/>
              <w:rPr>
                <w:rFonts w:hint="eastAsia" w:ascii="宋体" w:hAnsi="宋体" w:eastAsia="宋体" w:cs="宋体"/>
                <w:sz w:val="24"/>
              </w:rPr>
            </w:pPr>
          </w:p>
          <w:p w14:paraId="23229859">
            <w:pPr>
              <w:tabs>
                <w:tab w:val="left" w:pos="1260"/>
              </w:tabs>
              <w:spacing w:line="440" w:lineRule="exact"/>
              <w:ind w:right="280" w:firstLine="459"/>
              <w:jc w:val="center"/>
              <w:rPr>
                <w:rFonts w:hint="eastAsia" w:ascii="宋体" w:hAnsi="宋体" w:eastAsia="宋体" w:cs="宋体"/>
                <w:sz w:val="24"/>
              </w:rPr>
            </w:pPr>
            <w:r>
              <w:rPr>
                <w:rFonts w:hint="eastAsia" w:ascii="宋体" w:hAnsi="宋体" w:eastAsia="宋体" w:cs="宋体"/>
                <w:sz w:val="24"/>
              </w:rPr>
              <w:t>年   月   日</w:t>
            </w:r>
          </w:p>
        </w:tc>
      </w:tr>
    </w:tbl>
    <w:p w14:paraId="6C603E48">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88" w:name="_Toc16096"/>
      <w:r>
        <w:rPr>
          <w:rFonts w:hint="eastAsia" w:ascii="宋体" w:hAnsi="宋体" w:eastAsia="宋体" w:cs="宋体"/>
          <w:b/>
          <w:color w:val="000000" w:themeColor="text1"/>
          <w:sz w:val="44"/>
          <w:szCs w:val="44"/>
          <w14:textFill>
            <w14:solidFill>
              <w14:schemeClr w14:val="tx1"/>
            </w14:solidFill>
          </w14:textFill>
        </w:rPr>
        <w:t>四、法定代表人授权委托书</w:t>
      </w:r>
      <w:bookmarkEnd w:id="281"/>
      <w:bookmarkEnd w:id="282"/>
      <w:bookmarkEnd w:id="283"/>
      <w:bookmarkEnd w:id="284"/>
      <w:bookmarkEnd w:id="285"/>
      <w:bookmarkEnd w:id="286"/>
      <w:bookmarkEnd w:id="287"/>
      <w:bookmarkEnd w:id="288"/>
    </w:p>
    <w:tbl>
      <w:tblPr>
        <w:tblStyle w:val="36"/>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40"/>
        <w:gridCol w:w="11"/>
        <w:gridCol w:w="1645"/>
        <w:gridCol w:w="311"/>
        <w:gridCol w:w="2151"/>
        <w:gridCol w:w="2365"/>
      </w:tblGrid>
      <w:tr w14:paraId="1A74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440" w:type="dxa"/>
            <w:gridSpan w:val="7"/>
            <w:noWrap w:val="0"/>
            <w:vAlign w:val="center"/>
          </w:tcPr>
          <w:p w14:paraId="40669F2D">
            <w:pPr>
              <w:tabs>
                <w:tab w:val="left" w:pos="1260"/>
              </w:tabs>
              <w:spacing w:line="440" w:lineRule="exact"/>
              <w:ind w:firstLine="134" w:firstLineChars="56"/>
              <w:rPr>
                <w:rFonts w:hint="eastAsia" w:ascii="宋体" w:hAnsi="宋体" w:eastAsia="宋体" w:cs="宋体"/>
                <w:sz w:val="24"/>
              </w:rPr>
            </w:pPr>
            <w:r>
              <w:rPr>
                <w:rFonts w:hint="eastAsia" w:ascii="宋体" w:hAnsi="宋体" w:eastAsia="宋体" w:cs="宋体"/>
                <w:sz w:val="24"/>
              </w:rPr>
              <w:t>致：</w:t>
            </w:r>
            <w:r>
              <w:rPr>
                <w:rFonts w:hint="eastAsia" w:ascii="宋体" w:hAnsi="宋体" w:cs="宋体"/>
                <w:sz w:val="24"/>
                <w:lang w:eastAsia="zh-CN"/>
              </w:rPr>
              <w:t>延川县政府采购中心</w:t>
            </w:r>
          </w:p>
        </w:tc>
      </w:tr>
      <w:tr w14:paraId="1E8C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restart"/>
            <w:noWrap w:val="0"/>
            <w:vAlign w:val="center"/>
          </w:tcPr>
          <w:p w14:paraId="1896059D">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被授权人</w:t>
            </w:r>
          </w:p>
        </w:tc>
        <w:tc>
          <w:tcPr>
            <w:tcW w:w="2151" w:type="dxa"/>
            <w:gridSpan w:val="2"/>
            <w:noWrap w:val="0"/>
            <w:vAlign w:val="center"/>
          </w:tcPr>
          <w:p w14:paraId="2E01366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1956" w:type="dxa"/>
            <w:gridSpan w:val="2"/>
            <w:noWrap w:val="0"/>
            <w:vAlign w:val="top"/>
          </w:tcPr>
          <w:p w14:paraId="48B2E7BA">
            <w:pPr>
              <w:tabs>
                <w:tab w:val="left" w:pos="1260"/>
              </w:tabs>
              <w:spacing w:line="440" w:lineRule="exact"/>
              <w:rPr>
                <w:rFonts w:hint="eastAsia" w:ascii="宋体" w:hAnsi="宋体" w:eastAsia="宋体" w:cs="宋体"/>
                <w:sz w:val="24"/>
              </w:rPr>
            </w:pPr>
          </w:p>
        </w:tc>
        <w:tc>
          <w:tcPr>
            <w:tcW w:w="2151" w:type="dxa"/>
            <w:noWrap w:val="0"/>
            <w:vAlign w:val="top"/>
          </w:tcPr>
          <w:p w14:paraId="30B5E1C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365" w:type="dxa"/>
            <w:noWrap w:val="0"/>
            <w:vAlign w:val="top"/>
          </w:tcPr>
          <w:p w14:paraId="36B38F04">
            <w:pPr>
              <w:tabs>
                <w:tab w:val="left" w:pos="1260"/>
              </w:tabs>
              <w:spacing w:line="440" w:lineRule="exact"/>
              <w:rPr>
                <w:rFonts w:hint="eastAsia" w:ascii="宋体" w:hAnsi="宋体" w:eastAsia="宋体" w:cs="宋体"/>
                <w:sz w:val="24"/>
              </w:rPr>
            </w:pPr>
          </w:p>
        </w:tc>
      </w:tr>
      <w:tr w14:paraId="5984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00DC59D1">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4975BED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1956" w:type="dxa"/>
            <w:gridSpan w:val="2"/>
            <w:noWrap w:val="0"/>
            <w:vAlign w:val="top"/>
          </w:tcPr>
          <w:p w14:paraId="3A475B10">
            <w:pPr>
              <w:tabs>
                <w:tab w:val="left" w:pos="1260"/>
              </w:tabs>
              <w:spacing w:line="440" w:lineRule="exact"/>
              <w:rPr>
                <w:rFonts w:hint="eastAsia" w:ascii="宋体" w:hAnsi="宋体" w:eastAsia="宋体" w:cs="宋体"/>
                <w:sz w:val="24"/>
              </w:rPr>
            </w:pPr>
          </w:p>
        </w:tc>
        <w:tc>
          <w:tcPr>
            <w:tcW w:w="2151" w:type="dxa"/>
            <w:noWrap w:val="0"/>
            <w:vAlign w:val="top"/>
          </w:tcPr>
          <w:p w14:paraId="1146F4C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手机号码</w:t>
            </w:r>
          </w:p>
        </w:tc>
        <w:tc>
          <w:tcPr>
            <w:tcW w:w="2365" w:type="dxa"/>
            <w:noWrap w:val="0"/>
            <w:vAlign w:val="top"/>
          </w:tcPr>
          <w:p w14:paraId="24A9711A">
            <w:pPr>
              <w:tabs>
                <w:tab w:val="left" w:pos="1260"/>
              </w:tabs>
              <w:spacing w:line="440" w:lineRule="exact"/>
              <w:rPr>
                <w:rFonts w:hint="eastAsia" w:ascii="宋体" w:hAnsi="宋体" w:eastAsia="宋体" w:cs="宋体"/>
                <w:sz w:val="24"/>
              </w:rPr>
            </w:pPr>
          </w:p>
        </w:tc>
      </w:tr>
      <w:tr w14:paraId="3A76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7CC5B14A">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19E0BEE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联系电话</w:t>
            </w:r>
          </w:p>
        </w:tc>
        <w:tc>
          <w:tcPr>
            <w:tcW w:w="1956" w:type="dxa"/>
            <w:gridSpan w:val="2"/>
            <w:noWrap w:val="0"/>
            <w:vAlign w:val="top"/>
          </w:tcPr>
          <w:p w14:paraId="1C715A76">
            <w:pPr>
              <w:tabs>
                <w:tab w:val="left" w:pos="1260"/>
              </w:tabs>
              <w:spacing w:line="440" w:lineRule="exact"/>
              <w:rPr>
                <w:rFonts w:hint="eastAsia" w:ascii="宋体" w:hAnsi="宋体" w:eastAsia="宋体" w:cs="宋体"/>
                <w:sz w:val="24"/>
              </w:rPr>
            </w:pPr>
          </w:p>
        </w:tc>
        <w:tc>
          <w:tcPr>
            <w:tcW w:w="2151" w:type="dxa"/>
            <w:noWrap w:val="0"/>
            <w:vAlign w:val="top"/>
          </w:tcPr>
          <w:p w14:paraId="3514A4A2">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图文传真</w:t>
            </w:r>
          </w:p>
        </w:tc>
        <w:tc>
          <w:tcPr>
            <w:tcW w:w="2365" w:type="dxa"/>
            <w:noWrap w:val="0"/>
            <w:vAlign w:val="top"/>
          </w:tcPr>
          <w:p w14:paraId="7345D861">
            <w:pPr>
              <w:tabs>
                <w:tab w:val="left" w:pos="1260"/>
              </w:tabs>
              <w:spacing w:line="440" w:lineRule="exact"/>
              <w:rPr>
                <w:rFonts w:hint="eastAsia" w:ascii="宋体" w:hAnsi="宋体" w:eastAsia="宋体" w:cs="宋体"/>
                <w:sz w:val="24"/>
              </w:rPr>
            </w:pPr>
          </w:p>
        </w:tc>
      </w:tr>
      <w:tr w14:paraId="52F0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7912D624">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36E96EC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通讯地址</w:t>
            </w:r>
          </w:p>
        </w:tc>
        <w:tc>
          <w:tcPr>
            <w:tcW w:w="6472" w:type="dxa"/>
            <w:gridSpan w:val="4"/>
            <w:noWrap w:val="0"/>
            <w:vAlign w:val="top"/>
          </w:tcPr>
          <w:p w14:paraId="0E7F699B">
            <w:pPr>
              <w:tabs>
                <w:tab w:val="left" w:pos="1260"/>
              </w:tabs>
              <w:spacing w:line="440" w:lineRule="exact"/>
              <w:rPr>
                <w:rFonts w:hint="eastAsia" w:ascii="宋体" w:hAnsi="宋体" w:eastAsia="宋体" w:cs="宋体"/>
                <w:sz w:val="24"/>
              </w:rPr>
            </w:pPr>
          </w:p>
        </w:tc>
      </w:tr>
      <w:tr w14:paraId="73AA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25ED6877">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4367E59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472" w:type="dxa"/>
            <w:gridSpan w:val="4"/>
            <w:noWrap w:val="0"/>
            <w:vAlign w:val="top"/>
          </w:tcPr>
          <w:p w14:paraId="3F4A4B1C">
            <w:pPr>
              <w:tabs>
                <w:tab w:val="left" w:pos="1260"/>
              </w:tabs>
              <w:spacing w:line="440" w:lineRule="exact"/>
              <w:rPr>
                <w:rFonts w:hint="eastAsia" w:ascii="宋体" w:hAnsi="宋体" w:eastAsia="宋体" w:cs="宋体"/>
                <w:sz w:val="24"/>
              </w:rPr>
            </w:pPr>
          </w:p>
        </w:tc>
      </w:tr>
      <w:tr w14:paraId="38E5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restart"/>
            <w:noWrap w:val="0"/>
            <w:vAlign w:val="center"/>
          </w:tcPr>
          <w:p w14:paraId="357BC1BE">
            <w:pPr>
              <w:tabs>
                <w:tab w:val="left" w:pos="1260"/>
              </w:tabs>
              <w:spacing w:line="320" w:lineRule="exact"/>
              <w:jc w:val="center"/>
              <w:rPr>
                <w:rFonts w:hint="eastAsia" w:ascii="宋体" w:hAnsi="宋体" w:eastAsia="宋体" w:cs="宋体"/>
                <w:sz w:val="24"/>
              </w:rPr>
            </w:pPr>
            <w:r>
              <w:rPr>
                <w:rFonts w:hint="eastAsia" w:ascii="宋体" w:hAnsi="宋体" w:eastAsia="宋体" w:cs="宋体"/>
                <w:sz w:val="24"/>
              </w:rPr>
              <w:t>被授权项目与内容</w:t>
            </w:r>
          </w:p>
        </w:tc>
        <w:tc>
          <w:tcPr>
            <w:tcW w:w="2140" w:type="dxa"/>
            <w:noWrap w:val="0"/>
            <w:vAlign w:val="center"/>
          </w:tcPr>
          <w:p w14:paraId="06388B4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项目名称</w:t>
            </w:r>
          </w:p>
        </w:tc>
        <w:tc>
          <w:tcPr>
            <w:tcW w:w="6483" w:type="dxa"/>
            <w:gridSpan w:val="5"/>
            <w:noWrap w:val="0"/>
            <w:vAlign w:val="top"/>
          </w:tcPr>
          <w:p w14:paraId="288D909E">
            <w:pPr>
              <w:tabs>
                <w:tab w:val="left" w:pos="1260"/>
              </w:tabs>
              <w:spacing w:line="440" w:lineRule="exact"/>
              <w:rPr>
                <w:rFonts w:hint="eastAsia" w:ascii="宋体" w:hAnsi="宋体" w:eastAsia="宋体" w:cs="宋体"/>
                <w:sz w:val="24"/>
              </w:rPr>
            </w:pPr>
          </w:p>
        </w:tc>
      </w:tr>
      <w:tr w14:paraId="7E84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23A5EF20">
            <w:pPr>
              <w:tabs>
                <w:tab w:val="left" w:pos="1260"/>
              </w:tabs>
              <w:spacing w:line="440" w:lineRule="exact"/>
              <w:jc w:val="center"/>
              <w:rPr>
                <w:rFonts w:hint="eastAsia" w:ascii="宋体" w:hAnsi="宋体" w:eastAsia="宋体" w:cs="宋体"/>
                <w:sz w:val="24"/>
              </w:rPr>
            </w:pPr>
          </w:p>
        </w:tc>
        <w:tc>
          <w:tcPr>
            <w:tcW w:w="2140" w:type="dxa"/>
            <w:noWrap w:val="0"/>
            <w:vAlign w:val="center"/>
          </w:tcPr>
          <w:p w14:paraId="78FE9D1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文件编号</w:t>
            </w:r>
          </w:p>
        </w:tc>
        <w:tc>
          <w:tcPr>
            <w:tcW w:w="6483" w:type="dxa"/>
            <w:gridSpan w:val="5"/>
            <w:noWrap w:val="0"/>
            <w:vAlign w:val="top"/>
          </w:tcPr>
          <w:p w14:paraId="51D019EB">
            <w:pPr>
              <w:tabs>
                <w:tab w:val="left" w:pos="1260"/>
              </w:tabs>
              <w:spacing w:line="440" w:lineRule="exact"/>
              <w:rPr>
                <w:rFonts w:hint="eastAsia" w:ascii="宋体" w:hAnsi="宋体" w:eastAsia="宋体" w:cs="宋体"/>
                <w:sz w:val="24"/>
              </w:rPr>
            </w:pPr>
          </w:p>
        </w:tc>
      </w:tr>
      <w:tr w14:paraId="3ADE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5" w:hRule="atLeast"/>
          <w:jc w:val="center"/>
        </w:trPr>
        <w:tc>
          <w:tcPr>
            <w:tcW w:w="817" w:type="dxa"/>
            <w:vMerge w:val="continue"/>
            <w:noWrap w:val="0"/>
            <w:vAlign w:val="center"/>
          </w:tcPr>
          <w:p w14:paraId="4F202A18">
            <w:pPr>
              <w:tabs>
                <w:tab w:val="left" w:pos="1260"/>
              </w:tabs>
              <w:spacing w:line="440" w:lineRule="exact"/>
              <w:jc w:val="center"/>
              <w:rPr>
                <w:rFonts w:hint="eastAsia" w:ascii="宋体" w:hAnsi="宋体" w:eastAsia="宋体" w:cs="宋体"/>
                <w:sz w:val="24"/>
              </w:rPr>
            </w:pPr>
          </w:p>
        </w:tc>
        <w:tc>
          <w:tcPr>
            <w:tcW w:w="2140" w:type="dxa"/>
            <w:noWrap w:val="0"/>
            <w:vAlign w:val="center"/>
          </w:tcPr>
          <w:p w14:paraId="28609AB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授权范围</w:t>
            </w:r>
          </w:p>
        </w:tc>
        <w:tc>
          <w:tcPr>
            <w:tcW w:w="6483" w:type="dxa"/>
            <w:gridSpan w:val="5"/>
            <w:noWrap w:val="0"/>
            <w:vAlign w:val="center"/>
          </w:tcPr>
          <w:p w14:paraId="3B779CF0">
            <w:pPr>
              <w:tabs>
                <w:tab w:val="left" w:pos="1260"/>
              </w:tabs>
              <w:spacing w:line="360" w:lineRule="exact"/>
              <w:ind w:firstLine="240" w:firstLineChars="100"/>
              <w:rPr>
                <w:rFonts w:hint="eastAsia" w:ascii="宋体" w:hAnsi="宋体" w:eastAsia="宋体" w:cs="宋体"/>
                <w:sz w:val="24"/>
              </w:rPr>
            </w:pPr>
            <w:r>
              <w:rPr>
                <w:rFonts w:hint="eastAsia" w:ascii="宋体" w:hAnsi="宋体" w:eastAsia="宋体" w:cs="宋体"/>
                <w:sz w:val="24"/>
              </w:rPr>
              <w:t>全权办理本</w:t>
            </w:r>
            <w:r>
              <w:rPr>
                <w:rFonts w:hint="eastAsia" w:ascii="宋体" w:hAnsi="宋体" w:cs="宋体"/>
                <w:color w:val="auto"/>
                <w:sz w:val="24"/>
                <w:lang w:val="en-US" w:eastAsia="zh-CN"/>
              </w:rPr>
              <w:t>磋商</w:t>
            </w:r>
            <w:r>
              <w:rPr>
                <w:rFonts w:hint="eastAsia" w:ascii="宋体" w:hAnsi="宋体" w:cs="宋体"/>
                <w:sz w:val="24"/>
                <w:lang w:eastAsia="zh-CN"/>
              </w:rPr>
              <w:t>项目</w:t>
            </w:r>
            <w:r>
              <w:rPr>
                <w:rFonts w:hint="eastAsia" w:ascii="宋体" w:hAnsi="宋体" w:eastAsia="宋体" w:cs="宋体"/>
                <w:sz w:val="24"/>
              </w:rPr>
              <w:t>的</w:t>
            </w:r>
            <w:r>
              <w:rPr>
                <w:rFonts w:hint="eastAsia" w:ascii="宋体" w:hAnsi="宋体" w:cs="宋体"/>
                <w:color w:val="auto"/>
                <w:sz w:val="24"/>
                <w:lang w:val="en-US" w:eastAsia="zh-CN"/>
              </w:rPr>
              <w:t>磋商</w:t>
            </w:r>
            <w:r>
              <w:rPr>
                <w:rFonts w:hint="eastAsia" w:ascii="宋体" w:hAnsi="宋体" w:eastAsia="宋体" w:cs="宋体"/>
                <w:sz w:val="24"/>
              </w:rPr>
              <w:t>、联系、洽谈、签约、执行等具体事务，签署全部有关的文件、文书、协议及合同。</w:t>
            </w:r>
          </w:p>
        </w:tc>
      </w:tr>
      <w:tr w14:paraId="00B61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817" w:type="dxa"/>
            <w:vMerge w:val="continue"/>
            <w:noWrap w:val="0"/>
            <w:vAlign w:val="center"/>
          </w:tcPr>
          <w:p w14:paraId="7D1DABBA">
            <w:pPr>
              <w:tabs>
                <w:tab w:val="left" w:pos="1260"/>
              </w:tabs>
              <w:spacing w:line="440" w:lineRule="exact"/>
              <w:jc w:val="center"/>
              <w:rPr>
                <w:rFonts w:hint="eastAsia" w:ascii="宋体" w:hAnsi="宋体" w:eastAsia="宋体" w:cs="宋体"/>
                <w:sz w:val="24"/>
              </w:rPr>
            </w:pPr>
          </w:p>
        </w:tc>
        <w:tc>
          <w:tcPr>
            <w:tcW w:w="2140" w:type="dxa"/>
            <w:noWrap w:val="0"/>
            <w:vAlign w:val="center"/>
          </w:tcPr>
          <w:p w14:paraId="66BC2F5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法律责任</w:t>
            </w:r>
          </w:p>
        </w:tc>
        <w:tc>
          <w:tcPr>
            <w:tcW w:w="6483" w:type="dxa"/>
            <w:gridSpan w:val="5"/>
            <w:noWrap w:val="0"/>
            <w:vAlign w:val="center"/>
          </w:tcPr>
          <w:p w14:paraId="568F3A3D">
            <w:pPr>
              <w:tabs>
                <w:tab w:val="left" w:pos="1260"/>
              </w:tabs>
              <w:spacing w:line="360" w:lineRule="exact"/>
              <w:ind w:firstLine="220" w:firstLineChars="100"/>
              <w:rPr>
                <w:rFonts w:hint="eastAsia" w:ascii="宋体" w:hAnsi="宋体" w:eastAsia="宋体" w:cs="宋体"/>
                <w:spacing w:val="-10"/>
                <w:sz w:val="24"/>
              </w:rPr>
            </w:pPr>
            <w:r>
              <w:rPr>
                <w:rFonts w:hint="eastAsia" w:ascii="宋体" w:hAnsi="宋体" w:eastAsia="宋体" w:cs="宋体"/>
                <w:spacing w:val="-10"/>
                <w:sz w:val="24"/>
              </w:rPr>
              <w:t>本公司对被授权人在本项目中的签名承担全部法律责任。</w:t>
            </w:r>
          </w:p>
        </w:tc>
      </w:tr>
      <w:tr w14:paraId="0CED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0CCAAE88">
            <w:pPr>
              <w:tabs>
                <w:tab w:val="left" w:pos="1260"/>
              </w:tabs>
              <w:spacing w:line="440" w:lineRule="exact"/>
              <w:jc w:val="center"/>
              <w:rPr>
                <w:rFonts w:hint="eastAsia" w:ascii="宋体" w:hAnsi="宋体" w:eastAsia="宋体" w:cs="宋体"/>
                <w:sz w:val="24"/>
              </w:rPr>
            </w:pPr>
          </w:p>
        </w:tc>
        <w:tc>
          <w:tcPr>
            <w:tcW w:w="2140" w:type="dxa"/>
            <w:noWrap w:val="0"/>
            <w:vAlign w:val="center"/>
          </w:tcPr>
          <w:p w14:paraId="241B20B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授权期限</w:t>
            </w:r>
          </w:p>
        </w:tc>
        <w:tc>
          <w:tcPr>
            <w:tcW w:w="6483" w:type="dxa"/>
            <w:gridSpan w:val="5"/>
            <w:noWrap w:val="0"/>
            <w:vAlign w:val="center"/>
          </w:tcPr>
          <w:p w14:paraId="252F19A2">
            <w:pPr>
              <w:tabs>
                <w:tab w:val="left" w:pos="1260"/>
              </w:tabs>
              <w:spacing w:line="360" w:lineRule="exact"/>
              <w:ind w:firstLine="235" w:firstLineChars="98"/>
              <w:rPr>
                <w:rFonts w:hint="eastAsia" w:ascii="宋体" w:hAnsi="宋体" w:eastAsia="宋体" w:cs="宋体"/>
                <w:sz w:val="24"/>
                <w:lang w:eastAsia="zh-CN"/>
              </w:rPr>
            </w:pPr>
            <w:r>
              <w:rPr>
                <w:rFonts w:hint="eastAsia" w:ascii="宋体" w:hAnsi="宋体" w:eastAsia="宋体" w:cs="宋体"/>
                <w:bCs/>
                <w:sz w:val="24"/>
              </w:rPr>
              <w:t>本授权书有效期</w:t>
            </w:r>
            <w:r>
              <w:rPr>
                <w:rFonts w:hint="eastAsia" w:ascii="宋体" w:hAnsi="宋体" w:cs="宋体"/>
                <w:spacing w:val="-10"/>
                <w:sz w:val="24"/>
                <w:lang w:eastAsia="zh-CN"/>
              </w:rPr>
              <w:t>自本委托书签署之日起至投标有效期期满</w:t>
            </w:r>
          </w:p>
        </w:tc>
      </w:tr>
      <w:tr w14:paraId="34D1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613" w:type="dxa"/>
            <w:gridSpan w:val="4"/>
            <w:noWrap w:val="0"/>
            <w:vAlign w:val="center"/>
          </w:tcPr>
          <w:p w14:paraId="277F330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被授权人身份证复印件</w:t>
            </w:r>
          </w:p>
        </w:tc>
        <w:tc>
          <w:tcPr>
            <w:tcW w:w="4827" w:type="dxa"/>
            <w:gridSpan w:val="3"/>
            <w:noWrap w:val="0"/>
            <w:vAlign w:val="center"/>
          </w:tcPr>
          <w:p w14:paraId="24099D5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法定代表人签署栏</w:t>
            </w:r>
          </w:p>
        </w:tc>
      </w:tr>
      <w:tr w14:paraId="601C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7" w:hRule="atLeast"/>
          <w:jc w:val="center"/>
        </w:trPr>
        <w:tc>
          <w:tcPr>
            <w:tcW w:w="4613" w:type="dxa"/>
            <w:gridSpan w:val="4"/>
            <w:vMerge w:val="restart"/>
            <w:noWrap w:val="0"/>
            <w:vAlign w:val="center"/>
          </w:tcPr>
          <w:p w14:paraId="7AE2FA4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eastAsia="zh-CN"/>
              </w:rPr>
              <w:t>扫描件</w:t>
            </w:r>
            <w:r>
              <w:rPr>
                <w:rFonts w:hint="eastAsia" w:ascii="宋体" w:hAnsi="宋体" w:eastAsia="宋体" w:cs="宋体"/>
                <w:sz w:val="24"/>
              </w:rPr>
              <w:t>）</w:t>
            </w:r>
          </w:p>
        </w:tc>
        <w:tc>
          <w:tcPr>
            <w:tcW w:w="4827" w:type="dxa"/>
            <w:gridSpan w:val="3"/>
            <w:noWrap w:val="0"/>
            <w:vAlign w:val="center"/>
          </w:tcPr>
          <w:p w14:paraId="458B46E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tc>
      </w:tr>
      <w:tr w14:paraId="1DC5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6" w:hRule="atLeast"/>
          <w:jc w:val="center"/>
        </w:trPr>
        <w:tc>
          <w:tcPr>
            <w:tcW w:w="4613" w:type="dxa"/>
            <w:gridSpan w:val="4"/>
            <w:vMerge w:val="continue"/>
            <w:noWrap w:val="0"/>
            <w:vAlign w:val="center"/>
          </w:tcPr>
          <w:p w14:paraId="1F11C7B3">
            <w:pPr>
              <w:tabs>
                <w:tab w:val="left" w:pos="1260"/>
              </w:tabs>
              <w:spacing w:line="440" w:lineRule="exact"/>
              <w:rPr>
                <w:rFonts w:hint="eastAsia" w:ascii="宋体" w:hAnsi="宋体" w:eastAsia="宋体" w:cs="宋体"/>
                <w:sz w:val="24"/>
              </w:rPr>
            </w:pPr>
          </w:p>
        </w:tc>
        <w:tc>
          <w:tcPr>
            <w:tcW w:w="4827" w:type="dxa"/>
            <w:gridSpan w:val="3"/>
            <w:noWrap w:val="0"/>
            <w:vAlign w:val="center"/>
          </w:tcPr>
          <w:p w14:paraId="3F3E3F86">
            <w:pPr>
              <w:tabs>
                <w:tab w:val="left" w:pos="1260"/>
              </w:tabs>
              <w:spacing w:line="440" w:lineRule="exact"/>
              <w:jc w:val="center"/>
              <w:rPr>
                <w:rFonts w:hint="eastAsia" w:ascii="宋体" w:hAnsi="宋体" w:eastAsia="宋体" w:cs="宋体"/>
                <w:sz w:val="24"/>
              </w:rPr>
            </w:pPr>
          </w:p>
          <w:p w14:paraId="71FC5132">
            <w:pPr>
              <w:tabs>
                <w:tab w:val="left" w:pos="1260"/>
              </w:tabs>
              <w:spacing w:line="440" w:lineRule="exact"/>
              <w:jc w:val="center"/>
              <w:rPr>
                <w:rFonts w:hint="eastAsia" w:ascii="宋体" w:hAnsi="宋体" w:eastAsia="宋体" w:cs="宋体"/>
                <w:sz w:val="24"/>
              </w:rPr>
            </w:pPr>
          </w:p>
          <w:p w14:paraId="3D2FC9E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签字</w:t>
            </w:r>
            <w:r>
              <w:rPr>
                <w:rFonts w:hint="eastAsia" w:ascii="宋体" w:hAnsi="宋体" w:eastAsia="宋体" w:cs="宋体"/>
                <w:sz w:val="24"/>
              </w:rPr>
              <w:t>）</w:t>
            </w:r>
          </w:p>
          <w:p w14:paraId="677ED471">
            <w:pPr>
              <w:tabs>
                <w:tab w:val="left" w:pos="1260"/>
              </w:tabs>
              <w:spacing w:line="220" w:lineRule="exact"/>
              <w:jc w:val="center"/>
              <w:rPr>
                <w:rFonts w:hint="eastAsia" w:ascii="宋体" w:hAnsi="宋体" w:eastAsia="宋体" w:cs="宋体"/>
                <w:sz w:val="24"/>
              </w:rPr>
            </w:pPr>
          </w:p>
          <w:p w14:paraId="5A1C26FC">
            <w:pPr>
              <w:tabs>
                <w:tab w:val="left" w:pos="1260"/>
              </w:tabs>
              <w:spacing w:line="440" w:lineRule="exact"/>
              <w:jc w:val="right"/>
              <w:rPr>
                <w:rFonts w:hint="eastAsia" w:ascii="宋体" w:hAnsi="宋体" w:eastAsia="宋体" w:cs="宋体"/>
                <w:sz w:val="24"/>
              </w:rPr>
            </w:pPr>
            <w:r>
              <w:rPr>
                <w:rFonts w:hint="eastAsia" w:ascii="宋体" w:hAnsi="宋体" w:eastAsia="宋体" w:cs="宋体"/>
                <w:sz w:val="24"/>
              </w:rPr>
              <w:t>年   月   日</w:t>
            </w:r>
          </w:p>
        </w:tc>
      </w:tr>
    </w:tbl>
    <w:p w14:paraId="78408719">
      <w:pPr>
        <w:spacing w:line="360" w:lineRule="auto"/>
        <w:ind w:firstLine="420" w:firstLineChars="200"/>
        <w:rPr>
          <w:rFonts w:hint="eastAsia" w:ascii="宋体" w:hAnsi="宋体" w:eastAsia="宋体" w:cs="宋体"/>
          <w:color w:val="000000" w:themeColor="text1"/>
          <w14:textFill>
            <w14:solidFill>
              <w14:schemeClr w14:val="tx1"/>
            </w14:solidFill>
          </w14:textFill>
        </w:rPr>
        <w:sectPr>
          <w:pgSz w:w="11906" w:h="16838"/>
          <w:pgMar w:top="1440" w:right="1440" w:bottom="1440" w:left="1440" w:header="851" w:footer="992" w:gutter="0"/>
          <w:pgNumType w:fmt="decimal"/>
          <w:cols w:space="720" w:num="1"/>
          <w:titlePg/>
          <w:docGrid w:linePitch="312" w:charSpace="0"/>
        </w:sectPr>
      </w:pPr>
    </w:p>
    <w:p w14:paraId="7146F36C">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89" w:name="_Toc3574"/>
      <w:bookmarkStart w:id="290" w:name="_Toc500323115"/>
      <w:bookmarkStart w:id="291" w:name="_Toc18320"/>
      <w:bookmarkStart w:id="292" w:name="_Toc526842730"/>
      <w:bookmarkStart w:id="293" w:name="_Toc421778390"/>
      <w:bookmarkStart w:id="294" w:name="_Toc425240485"/>
      <w:r>
        <w:rPr>
          <w:rFonts w:hint="eastAsia" w:ascii="宋体" w:hAnsi="宋体" w:cs="宋体"/>
          <w:b/>
          <w:color w:val="000000" w:themeColor="text1"/>
          <w:sz w:val="44"/>
          <w:szCs w:val="44"/>
          <w:lang w:eastAsia="zh-CN"/>
          <w14:textFill>
            <w14:solidFill>
              <w14:schemeClr w14:val="tx1"/>
            </w14:solidFill>
          </w14:textFill>
        </w:rPr>
        <w:t>五</w:t>
      </w:r>
      <w:r>
        <w:rPr>
          <w:rFonts w:hint="eastAsia" w:ascii="宋体" w:hAnsi="宋体" w:eastAsia="宋体" w:cs="宋体"/>
          <w:b/>
          <w:color w:val="000000" w:themeColor="text1"/>
          <w:sz w:val="44"/>
          <w:szCs w:val="44"/>
          <w14:textFill>
            <w14:solidFill>
              <w14:schemeClr w14:val="tx1"/>
            </w14:solidFill>
          </w14:textFill>
        </w:rPr>
        <w:t>、技术</w:t>
      </w:r>
      <w:bookmarkEnd w:id="289"/>
      <w:bookmarkEnd w:id="290"/>
      <w:r>
        <w:rPr>
          <w:rFonts w:hint="eastAsia" w:ascii="宋体" w:hAnsi="宋体" w:eastAsia="宋体" w:cs="宋体"/>
          <w:b/>
          <w:color w:val="000000" w:themeColor="text1"/>
          <w:sz w:val="44"/>
          <w:szCs w:val="44"/>
          <w14:textFill>
            <w14:solidFill>
              <w14:schemeClr w14:val="tx1"/>
            </w14:solidFill>
          </w14:textFill>
        </w:rPr>
        <w:t>方案</w:t>
      </w:r>
      <w:bookmarkEnd w:id="291"/>
      <w:bookmarkEnd w:id="292"/>
    </w:p>
    <w:p w14:paraId="04FAEEE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包括但不限于：</w:t>
      </w:r>
    </w:p>
    <w:p w14:paraId="641A58CD">
      <w:pPr>
        <w:pStyle w:val="86"/>
        <w:numPr>
          <w:ilvl w:val="0"/>
          <w:numId w:val="6"/>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实施方案</w:t>
      </w:r>
      <w:r>
        <w:rPr>
          <w:rFonts w:hint="eastAsia" w:ascii="宋体" w:hAnsi="宋体" w:eastAsia="宋体" w:cs="宋体"/>
          <w:color w:val="000000" w:themeColor="text1"/>
          <w:sz w:val="28"/>
          <w:szCs w:val="28"/>
          <w14:textFill>
            <w14:solidFill>
              <w14:schemeClr w14:val="tx1"/>
            </w14:solidFill>
          </w14:textFill>
        </w:rPr>
        <w:t>；</w:t>
      </w:r>
    </w:p>
    <w:p w14:paraId="6C40DEC5">
      <w:pPr>
        <w:pStyle w:val="86"/>
        <w:numPr>
          <w:ilvl w:val="0"/>
          <w:numId w:val="6"/>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资源配置计划</w:t>
      </w:r>
      <w:r>
        <w:rPr>
          <w:rFonts w:hint="eastAsia" w:ascii="宋体" w:hAnsi="宋体" w:eastAsia="宋体" w:cs="宋体"/>
          <w:color w:val="000000" w:themeColor="text1"/>
          <w:sz w:val="28"/>
          <w:szCs w:val="28"/>
          <w14:textFill>
            <w14:solidFill>
              <w14:schemeClr w14:val="tx1"/>
            </w14:solidFill>
          </w14:textFill>
        </w:rPr>
        <w:t>；</w:t>
      </w:r>
    </w:p>
    <w:p w14:paraId="183ED32E">
      <w:pPr>
        <w:pStyle w:val="86"/>
        <w:numPr>
          <w:ilvl w:val="0"/>
          <w:numId w:val="6"/>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进度计划及质量保证措施</w:t>
      </w:r>
      <w:r>
        <w:rPr>
          <w:rFonts w:hint="eastAsia" w:ascii="宋体" w:hAnsi="宋体" w:eastAsia="宋体" w:cs="宋体"/>
          <w:color w:val="000000" w:themeColor="text1"/>
          <w:sz w:val="28"/>
          <w:szCs w:val="28"/>
          <w14:textFill>
            <w14:solidFill>
              <w14:schemeClr w14:val="tx1"/>
            </w14:solidFill>
          </w14:textFill>
        </w:rPr>
        <w:t>；</w:t>
      </w:r>
    </w:p>
    <w:p w14:paraId="13D89AF0">
      <w:pPr>
        <w:pStyle w:val="86"/>
        <w:numPr>
          <w:ilvl w:val="0"/>
          <w:numId w:val="6"/>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文明施工措施</w:t>
      </w:r>
      <w:r>
        <w:rPr>
          <w:rFonts w:hint="eastAsia" w:ascii="宋体" w:hAnsi="宋体" w:eastAsia="宋体" w:cs="宋体"/>
          <w:color w:val="000000" w:themeColor="text1"/>
          <w:sz w:val="28"/>
          <w:szCs w:val="28"/>
          <w14:textFill>
            <w14:solidFill>
              <w14:schemeClr w14:val="tx1"/>
            </w14:solidFill>
          </w14:textFill>
        </w:rPr>
        <w:t>；</w:t>
      </w:r>
    </w:p>
    <w:p w14:paraId="00E828F2">
      <w:pPr>
        <w:pStyle w:val="86"/>
        <w:numPr>
          <w:ilvl w:val="0"/>
          <w:numId w:val="6"/>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安全技术措施</w:t>
      </w:r>
      <w:r>
        <w:rPr>
          <w:rFonts w:hint="eastAsia" w:ascii="宋体" w:hAnsi="宋体" w:eastAsia="宋体" w:cs="宋体"/>
          <w:color w:val="000000" w:themeColor="text1"/>
          <w:sz w:val="28"/>
          <w:szCs w:val="28"/>
          <w14:textFill>
            <w14:solidFill>
              <w14:schemeClr w14:val="tx1"/>
            </w14:solidFill>
          </w14:textFill>
        </w:rPr>
        <w:t>；</w:t>
      </w:r>
    </w:p>
    <w:p w14:paraId="14F59CC8">
      <w:pPr>
        <w:pStyle w:val="86"/>
        <w:numPr>
          <w:ilvl w:val="0"/>
          <w:numId w:val="6"/>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应急保障措施</w:t>
      </w:r>
      <w:r>
        <w:rPr>
          <w:rFonts w:hint="eastAsia" w:ascii="宋体" w:hAnsi="宋体" w:eastAsia="宋体" w:cs="宋体"/>
          <w:color w:val="000000" w:themeColor="text1"/>
          <w:sz w:val="28"/>
          <w:szCs w:val="28"/>
          <w14:textFill>
            <w14:solidFill>
              <w14:schemeClr w14:val="tx1"/>
            </w14:solidFill>
          </w14:textFill>
        </w:rPr>
        <w:t>；</w:t>
      </w:r>
    </w:p>
    <w:p w14:paraId="7EE04CCB">
      <w:pPr>
        <w:pStyle w:val="86"/>
        <w:numPr>
          <w:ilvl w:val="0"/>
          <w:numId w:val="0"/>
        </w:numPr>
        <w:spacing w:after="120" w:line="360" w:lineRule="auto"/>
        <w:ind w:left="480" w:leftChars="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注：供应商提供的资料应真实可靠，否则由此引发的责任风险将由供应商自行承担</w:t>
      </w:r>
      <w:r>
        <w:rPr>
          <w:rFonts w:hint="eastAsia" w:ascii="宋体" w:hAnsi="宋体" w:eastAsia="宋体" w:cs="宋体"/>
          <w:b/>
          <w:bCs/>
          <w:color w:val="000000" w:themeColor="text1"/>
          <w:sz w:val="28"/>
          <w:szCs w:val="28"/>
          <w:lang w:eastAsia="zh-CN"/>
          <w14:textFill>
            <w14:solidFill>
              <w14:schemeClr w14:val="tx1"/>
            </w14:solidFill>
          </w14:textFill>
        </w:rPr>
        <w:t>。</w:t>
      </w:r>
    </w:p>
    <w:p w14:paraId="6880A4E2">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469C6325">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76C455C0">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18F26D91">
      <w:pPr>
        <w:overflowPunct w:val="0"/>
        <w:spacing w:line="360" w:lineRule="auto"/>
        <w:rPr>
          <w:rFonts w:hint="eastAsia" w:ascii="宋体" w:hAnsi="宋体"/>
          <w:b/>
          <w:color w:val="000000"/>
          <w:sz w:val="24"/>
        </w:rPr>
      </w:pPr>
    </w:p>
    <w:p w14:paraId="0CB2E006">
      <w:pPr>
        <w:overflowPunct w:val="0"/>
        <w:spacing w:line="360" w:lineRule="auto"/>
        <w:rPr>
          <w:rFonts w:hint="eastAsia" w:ascii="宋体" w:hAnsi="宋体"/>
          <w:b/>
          <w:color w:val="000000"/>
          <w:sz w:val="24"/>
        </w:rPr>
      </w:pPr>
    </w:p>
    <w:p w14:paraId="28114718">
      <w:pPr>
        <w:overflowPunct w:val="0"/>
        <w:spacing w:line="360" w:lineRule="auto"/>
        <w:rPr>
          <w:rFonts w:hint="eastAsia" w:ascii="宋体" w:hAnsi="宋体"/>
          <w:b/>
          <w:color w:val="000000"/>
          <w:sz w:val="24"/>
        </w:rPr>
      </w:pPr>
    </w:p>
    <w:p w14:paraId="1DCC76E7">
      <w:pPr>
        <w:overflowPunct w:val="0"/>
        <w:spacing w:line="360" w:lineRule="auto"/>
        <w:rPr>
          <w:rFonts w:hint="eastAsia" w:ascii="宋体" w:hAnsi="宋体"/>
          <w:b/>
          <w:color w:val="000000"/>
          <w:sz w:val="24"/>
        </w:rPr>
      </w:pPr>
    </w:p>
    <w:p w14:paraId="1B40C288">
      <w:pPr>
        <w:overflowPunct w:val="0"/>
        <w:spacing w:line="360" w:lineRule="auto"/>
        <w:rPr>
          <w:rFonts w:hint="eastAsia" w:ascii="宋体" w:hAnsi="宋体"/>
          <w:b/>
          <w:color w:val="000000"/>
          <w:sz w:val="24"/>
        </w:rPr>
      </w:pPr>
    </w:p>
    <w:p w14:paraId="532D39E1">
      <w:pPr>
        <w:overflowPunct w:val="0"/>
        <w:spacing w:line="360" w:lineRule="auto"/>
        <w:rPr>
          <w:rFonts w:hint="eastAsia" w:ascii="宋体" w:hAnsi="宋体"/>
          <w:b/>
          <w:color w:val="000000"/>
          <w:sz w:val="24"/>
        </w:rPr>
      </w:pPr>
    </w:p>
    <w:p w14:paraId="4EC82047">
      <w:pPr>
        <w:overflowPunct w:val="0"/>
        <w:spacing w:line="360" w:lineRule="auto"/>
        <w:rPr>
          <w:rFonts w:hint="eastAsia" w:ascii="宋体" w:hAnsi="宋体"/>
          <w:b/>
          <w:color w:val="000000"/>
          <w:sz w:val="24"/>
        </w:rPr>
      </w:pPr>
    </w:p>
    <w:p w14:paraId="33240E11">
      <w:pPr>
        <w:overflowPunct w:val="0"/>
        <w:spacing w:line="360" w:lineRule="auto"/>
        <w:rPr>
          <w:rFonts w:hint="eastAsia" w:ascii="宋体" w:hAnsi="宋体"/>
          <w:b/>
          <w:color w:val="000000"/>
          <w:sz w:val="24"/>
        </w:rPr>
      </w:pPr>
    </w:p>
    <w:p w14:paraId="34F32B20">
      <w:pPr>
        <w:overflowPunct w:val="0"/>
        <w:spacing w:line="360" w:lineRule="auto"/>
        <w:rPr>
          <w:rFonts w:hint="eastAsia" w:ascii="宋体" w:hAnsi="宋体"/>
          <w:b/>
          <w:color w:val="000000"/>
          <w:sz w:val="24"/>
        </w:rPr>
      </w:pPr>
    </w:p>
    <w:p w14:paraId="11936697">
      <w:pPr>
        <w:overflowPunct w:val="0"/>
        <w:spacing w:line="360" w:lineRule="auto"/>
        <w:rPr>
          <w:rFonts w:hint="eastAsia" w:ascii="宋体" w:hAnsi="宋体"/>
          <w:b/>
          <w:color w:val="000000"/>
          <w:sz w:val="24"/>
        </w:rPr>
      </w:pPr>
    </w:p>
    <w:p w14:paraId="66B55B2A">
      <w:pPr>
        <w:overflowPunct w:val="0"/>
        <w:spacing w:line="360" w:lineRule="auto"/>
        <w:rPr>
          <w:rFonts w:hint="eastAsia" w:ascii="宋体" w:hAnsi="宋体"/>
          <w:b/>
          <w:color w:val="000000"/>
          <w:sz w:val="24"/>
        </w:rPr>
      </w:pPr>
    </w:p>
    <w:p w14:paraId="229427F5">
      <w:pPr>
        <w:overflowPunct w:val="0"/>
        <w:spacing w:line="360" w:lineRule="auto"/>
        <w:rPr>
          <w:rFonts w:hint="eastAsia" w:ascii="宋体" w:hAnsi="宋体"/>
          <w:b/>
          <w:color w:val="000000"/>
          <w:sz w:val="24"/>
        </w:rPr>
      </w:pPr>
    </w:p>
    <w:p w14:paraId="12EE0FBF">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95" w:name="_Toc6747"/>
      <w:bookmarkStart w:id="296" w:name="_Toc14452"/>
      <w:bookmarkStart w:id="297" w:name="_Toc500323116"/>
      <w:bookmarkStart w:id="298" w:name="_Toc6183"/>
      <w:bookmarkStart w:id="299" w:name="_Toc526842731"/>
      <w:r>
        <w:rPr>
          <w:rFonts w:hint="eastAsia" w:ascii="宋体" w:hAnsi="宋体" w:cs="宋体"/>
          <w:b/>
          <w:color w:val="000000" w:themeColor="text1"/>
          <w:sz w:val="44"/>
          <w:szCs w:val="44"/>
          <w:lang w:eastAsia="zh-CN"/>
          <w14:textFill>
            <w14:solidFill>
              <w14:schemeClr w14:val="tx1"/>
            </w14:solidFill>
          </w14:textFill>
        </w:rPr>
        <w:t>六</w:t>
      </w:r>
      <w:r>
        <w:rPr>
          <w:rFonts w:hint="eastAsia" w:ascii="宋体" w:hAnsi="宋体" w:eastAsia="宋体" w:cs="宋体"/>
          <w:b/>
          <w:color w:val="000000" w:themeColor="text1"/>
          <w:sz w:val="44"/>
          <w:szCs w:val="44"/>
          <w14:textFill>
            <w14:solidFill>
              <w14:schemeClr w14:val="tx1"/>
            </w14:solidFill>
          </w14:textFill>
        </w:rPr>
        <w:t>、商务</w:t>
      </w:r>
      <w:bookmarkEnd w:id="295"/>
      <w:bookmarkEnd w:id="296"/>
      <w:bookmarkEnd w:id="297"/>
      <w:r>
        <w:rPr>
          <w:rFonts w:hint="eastAsia" w:ascii="宋体" w:hAnsi="宋体" w:eastAsia="宋体" w:cs="宋体"/>
          <w:b/>
          <w:color w:val="000000" w:themeColor="text1"/>
          <w:sz w:val="44"/>
          <w:szCs w:val="44"/>
          <w14:textFill>
            <w14:solidFill>
              <w14:schemeClr w14:val="tx1"/>
            </w14:solidFill>
          </w14:textFill>
        </w:rPr>
        <w:t>方案</w:t>
      </w:r>
      <w:bookmarkEnd w:id="298"/>
      <w:bookmarkEnd w:id="299"/>
    </w:p>
    <w:p w14:paraId="2B9B96A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包括但不限于：</w:t>
      </w:r>
    </w:p>
    <w:p w14:paraId="4447619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6.1业绩；</w:t>
      </w:r>
    </w:p>
    <w:p w14:paraId="384DB82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6.2</w:t>
      </w:r>
      <w:r>
        <w:rPr>
          <w:rFonts w:hint="eastAsia" w:ascii="宋体" w:hAnsi="宋体" w:cs="宋体"/>
          <w:b w:val="0"/>
          <w:bCs/>
          <w:color w:val="auto"/>
          <w:sz w:val="28"/>
          <w:szCs w:val="28"/>
          <w:highlight w:val="none"/>
          <w:lang w:val="en-US" w:eastAsia="zh-CN" w:bidi="zh-CN"/>
        </w:rPr>
        <w:t>项目团队</w:t>
      </w:r>
      <w:r>
        <w:rPr>
          <w:rFonts w:hint="eastAsia" w:ascii="宋体" w:hAnsi="宋体" w:cs="宋体"/>
          <w:color w:val="000000" w:themeColor="text1"/>
          <w:sz w:val="28"/>
          <w:szCs w:val="28"/>
          <w:lang w:val="en-US" w:eastAsia="zh-CN"/>
          <w14:textFill>
            <w14:solidFill>
              <w14:schemeClr w14:val="tx1"/>
            </w14:solidFill>
          </w14:textFill>
        </w:rPr>
        <w:t>；</w:t>
      </w:r>
    </w:p>
    <w:p w14:paraId="07449DC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6.3</w:t>
      </w:r>
      <w:r>
        <w:rPr>
          <w:rFonts w:hint="eastAsia" w:ascii="宋体" w:hAnsi="宋体" w:eastAsia="宋体" w:cs="宋体"/>
          <w:b w:val="0"/>
          <w:bCs/>
          <w:color w:val="auto"/>
          <w:sz w:val="28"/>
          <w:szCs w:val="28"/>
          <w:highlight w:val="none"/>
          <w:lang w:val="en-US" w:eastAsia="zh-CN" w:bidi="zh-CN"/>
        </w:rPr>
        <w:t>售后服务</w:t>
      </w:r>
      <w:r>
        <w:rPr>
          <w:rFonts w:hint="eastAsia" w:ascii="宋体" w:hAnsi="宋体" w:cs="宋体"/>
          <w:color w:val="000000" w:themeColor="text1"/>
          <w:sz w:val="28"/>
          <w:szCs w:val="28"/>
          <w:lang w:val="en-US" w:eastAsia="zh-CN"/>
          <w14:textFill>
            <w14:solidFill>
              <w14:schemeClr w14:val="tx1"/>
            </w14:solidFill>
          </w14:textFill>
        </w:rPr>
        <w:t>；</w:t>
      </w:r>
    </w:p>
    <w:p w14:paraId="6189E4EB">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6.4有必要说明的商务事宜。</w:t>
      </w:r>
    </w:p>
    <w:p w14:paraId="5428BDB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按照</w:t>
      </w:r>
      <w:r>
        <w:rPr>
          <w:rFonts w:hint="eastAsia" w:ascii="宋体" w:hAnsi="宋体" w:eastAsia="宋体" w:cs="宋体"/>
          <w:color w:val="000000" w:themeColor="text1"/>
          <w:sz w:val="28"/>
          <w:szCs w:val="28"/>
          <w:lang w:val="en-US" w:eastAsia="zh-CN"/>
          <w14:textFill>
            <w14:solidFill>
              <w14:schemeClr w14:val="tx1"/>
            </w14:solidFill>
          </w14:textFill>
        </w:rPr>
        <w:t>磋商文件评标办法相应要求，无固定格式，供应商自拟。</w:t>
      </w:r>
    </w:p>
    <w:p w14:paraId="468A073D">
      <w:pPr>
        <w:keepNext w:val="0"/>
        <w:keepLines w:val="0"/>
        <w:pageBreakBefore w:val="0"/>
        <w:widowControl w:val="0"/>
        <w:kinsoku/>
        <w:wordWrap/>
        <w:overflowPunct/>
        <w:topLinePunct w:val="0"/>
        <w:autoSpaceDE/>
        <w:autoSpaceDN/>
        <w:bidi w:val="0"/>
        <w:adjustRightInd/>
        <w:snapToGrid/>
        <w:spacing w:line="600" w:lineRule="exact"/>
        <w:ind w:firstLine="551" w:firstLineChars="196"/>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注：供应商提供的资料应真实可靠，否则由此引发的责任风险将由供应商自行承担</w:t>
      </w:r>
      <w:r>
        <w:rPr>
          <w:rFonts w:hint="eastAsia" w:ascii="宋体" w:hAnsi="宋体" w:cs="宋体"/>
          <w:b/>
          <w:color w:val="000000" w:themeColor="text1"/>
          <w:sz w:val="28"/>
          <w:szCs w:val="28"/>
          <w:lang w:eastAsia="zh-CN"/>
          <w14:textFill>
            <w14:solidFill>
              <w14:schemeClr w14:val="tx1"/>
            </w14:solidFill>
          </w14:textFill>
        </w:rPr>
        <w:t>。</w:t>
      </w:r>
    </w:p>
    <w:p w14:paraId="6F7C8620">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bookmarkEnd w:id="293"/>
    <w:bookmarkEnd w:id="294"/>
    <w:p w14:paraId="21AD67B1">
      <w:pPr>
        <w:overflowPunct w:val="0"/>
        <w:spacing w:line="360" w:lineRule="auto"/>
        <w:rPr>
          <w:rFonts w:hint="eastAsia" w:ascii="宋体" w:hAnsi="宋体"/>
          <w:b/>
          <w:color w:val="000000"/>
          <w:sz w:val="24"/>
        </w:rPr>
      </w:pPr>
      <w:bookmarkStart w:id="300" w:name="_Toc500323117"/>
      <w:bookmarkStart w:id="301" w:name="_Toc24350"/>
      <w:bookmarkStart w:id="302" w:name="_Toc526842732"/>
      <w:bookmarkStart w:id="303" w:name="_Toc19179"/>
    </w:p>
    <w:p w14:paraId="2071CAA7">
      <w:pPr>
        <w:overflowPunct w:val="0"/>
        <w:spacing w:line="360" w:lineRule="auto"/>
        <w:rPr>
          <w:rFonts w:hint="eastAsia" w:ascii="宋体" w:hAnsi="宋体"/>
          <w:b/>
          <w:color w:val="000000"/>
          <w:sz w:val="24"/>
        </w:rPr>
      </w:pPr>
    </w:p>
    <w:p w14:paraId="35A19391">
      <w:pPr>
        <w:overflowPunct w:val="0"/>
        <w:spacing w:line="360" w:lineRule="auto"/>
        <w:rPr>
          <w:rFonts w:hint="eastAsia" w:ascii="宋体" w:hAnsi="宋体"/>
          <w:b/>
          <w:color w:val="000000"/>
          <w:sz w:val="24"/>
        </w:rPr>
      </w:pPr>
    </w:p>
    <w:p w14:paraId="765C02A5">
      <w:pPr>
        <w:overflowPunct w:val="0"/>
        <w:spacing w:line="360" w:lineRule="auto"/>
        <w:rPr>
          <w:rFonts w:hint="eastAsia" w:ascii="宋体" w:hAnsi="宋体"/>
          <w:b/>
          <w:color w:val="000000"/>
          <w:sz w:val="24"/>
        </w:rPr>
      </w:pPr>
    </w:p>
    <w:p w14:paraId="74BADA0B">
      <w:pPr>
        <w:overflowPunct w:val="0"/>
        <w:spacing w:line="360" w:lineRule="auto"/>
        <w:rPr>
          <w:rFonts w:hint="eastAsia" w:ascii="宋体" w:hAnsi="宋体"/>
          <w:b/>
          <w:color w:val="000000"/>
          <w:sz w:val="24"/>
        </w:rPr>
      </w:pPr>
    </w:p>
    <w:p w14:paraId="36EE6691">
      <w:pPr>
        <w:overflowPunct w:val="0"/>
        <w:spacing w:line="360" w:lineRule="auto"/>
        <w:rPr>
          <w:rFonts w:hint="eastAsia" w:ascii="宋体" w:hAnsi="宋体"/>
          <w:b/>
          <w:color w:val="000000"/>
          <w:sz w:val="24"/>
        </w:rPr>
      </w:pPr>
    </w:p>
    <w:p w14:paraId="06B3F176">
      <w:pPr>
        <w:overflowPunct w:val="0"/>
        <w:spacing w:line="360" w:lineRule="auto"/>
        <w:rPr>
          <w:rFonts w:hint="eastAsia" w:ascii="宋体" w:hAnsi="宋体"/>
          <w:b/>
          <w:color w:val="000000"/>
          <w:sz w:val="24"/>
        </w:rPr>
      </w:pPr>
    </w:p>
    <w:p w14:paraId="43DCDF6E">
      <w:pPr>
        <w:overflowPunct w:val="0"/>
        <w:spacing w:line="360" w:lineRule="auto"/>
        <w:rPr>
          <w:rFonts w:hint="eastAsia" w:ascii="宋体" w:hAnsi="宋体"/>
          <w:b/>
          <w:color w:val="000000"/>
          <w:sz w:val="24"/>
        </w:rPr>
      </w:pPr>
    </w:p>
    <w:p w14:paraId="72BC9761">
      <w:pPr>
        <w:overflowPunct w:val="0"/>
        <w:spacing w:line="360" w:lineRule="auto"/>
        <w:rPr>
          <w:rFonts w:hint="eastAsia" w:ascii="宋体" w:hAnsi="宋体"/>
          <w:b/>
          <w:color w:val="000000"/>
          <w:sz w:val="24"/>
        </w:rPr>
      </w:pPr>
    </w:p>
    <w:p w14:paraId="6C11DBDC">
      <w:pPr>
        <w:overflowPunct w:val="0"/>
        <w:spacing w:line="360" w:lineRule="auto"/>
        <w:rPr>
          <w:rFonts w:hint="eastAsia" w:ascii="宋体" w:hAnsi="宋体"/>
          <w:b/>
          <w:color w:val="000000"/>
          <w:sz w:val="24"/>
        </w:rPr>
      </w:pPr>
    </w:p>
    <w:p w14:paraId="2D732F30">
      <w:pPr>
        <w:overflowPunct w:val="0"/>
        <w:spacing w:line="360" w:lineRule="auto"/>
        <w:rPr>
          <w:rFonts w:hint="eastAsia" w:ascii="宋体" w:hAnsi="宋体"/>
          <w:b/>
          <w:color w:val="000000"/>
          <w:sz w:val="24"/>
        </w:rPr>
      </w:pPr>
    </w:p>
    <w:p w14:paraId="53F9F5BF">
      <w:pPr>
        <w:overflowPunct w:val="0"/>
        <w:spacing w:line="360" w:lineRule="auto"/>
        <w:rPr>
          <w:rFonts w:hint="eastAsia" w:ascii="宋体" w:hAnsi="宋体"/>
          <w:b/>
          <w:color w:val="000000"/>
          <w:sz w:val="24"/>
        </w:rPr>
      </w:pPr>
    </w:p>
    <w:p w14:paraId="34EC7EFF">
      <w:pPr>
        <w:overflowPunct w:val="0"/>
        <w:spacing w:line="360" w:lineRule="auto"/>
        <w:rPr>
          <w:rFonts w:hint="eastAsia" w:ascii="宋体" w:hAnsi="宋体"/>
          <w:b/>
          <w:color w:val="000000"/>
          <w:sz w:val="24"/>
        </w:rPr>
      </w:pPr>
    </w:p>
    <w:p w14:paraId="64AC7E0F">
      <w:pPr>
        <w:overflowPunct w:val="0"/>
        <w:spacing w:line="360" w:lineRule="auto"/>
        <w:rPr>
          <w:rFonts w:hint="eastAsia" w:ascii="宋体" w:hAnsi="宋体"/>
          <w:b/>
          <w:color w:val="000000"/>
          <w:sz w:val="24"/>
        </w:rPr>
      </w:pPr>
    </w:p>
    <w:p w14:paraId="5A8EDD94">
      <w:pPr>
        <w:overflowPunct w:val="0"/>
        <w:spacing w:line="360" w:lineRule="auto"/>
        <w:rPr>
          <w:rFonts w:hint="eastAsia" w:ascii="宋体" w:hAnsi="宋体"/>
          <w:b/>
          <w:color w:val="000000"/>
          <w:sz w:val="24"/>
        </w:rPr>
      </w:pPr>
    </w:p>
    <w:p w14:paraId="5D3C29DD">
      <w:pPr>
        <w:overflowPunct w:val="0"/>
        <w:spacing w:line="360" w:lineRule="auto"/>
        <w:rPr>
          <w:rFonts w:hint="eastAsia" w:ascii="宋体" w:hAnsi="宋体"/>
          <w:b/>
          <w:color w:val="000000"/>
          <w:sz w:val="24"/>
        </w:rPr>
      </w:pPr>
    </w:p>
    <w:p w14:paraId="6D0ED478">
      <w:pPr>
        <w:overflowPunct w:val="0"/>
        <w:spacing w:line="360" w:lineRule="auto"/>
        <w:rPr>
          <w:rFonts w:hint="eastAsia" w:ascii="宋体" w:hAnsi="宋体"/>
          <w:b/>
          <w:color w:val="000000"/>
          <w:sz w:val="24"/>
        </w:rPr>
      </w:pPr>
    </w:p>
    <w:p w14:paraId="3CA62F12">
      <w:pPr>
        <w:overflowPunct w:val="0"/>
        <w:spacing w:line="360" w:lineRule="auto"/>
        <w:rPr>
          <w:rFonts w:ascii="宋体"/>
          <w:b/>
          <w:color w:val="000000"/>
          <w:sz w:val="24"/>
        </w:rPr>
      </w:pPr>
      <w:r>
        <w:rPr>
          <w:rFonts w:hint="eastAsia" w:ascii="宋体" w:hAnsi="宋体"/>
          <w:b/>
          <w:color w:val="000000"/>
          <w:sz w:val="24"/>
        </w:rPr>
        <w:t>附</w:t>
      </w:r>
      <w:r>
        <w:rPr>
          <w:rFonts w:ascii="宋体" w:hAnsi="宋体"/>
          <w:b/>
          <w:color w:val="000000"/>
          <w:sz w:val="24"/>
        </w:rPr>
        <w:t>1</w:t>
      </w:r>
      <w:r>
        <w:rPr>
          <w:rFonts w:hint="eastAsia" w:ascii="宋体" w:hAnsi="宋体"/>
          <w:b/>
          <w:color w:val="000000"/>
          <w:sz w:val="24"/>
        </w:rPr>
        <w:t>：项目经理简历表</w:t>
      </w:r>
    </w:p>
    <w:tbl>
      <w:tblPr>
        <w:tblStyle w:val="36"/>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082"/>
        <w:gridCol w:w="1184"/>
        <w:gridCol w:w="1332"/>
        <w:gridCol w:w="2127"/>
        <w:gridCol w:w="2258"/>
      </w:tblGrid>
      <w:tr w14:paraId="0F5D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5FE20558">
            <w:pPr>
              <w:overflowPunct w:val="0"/>
              <w:spacing w:line="360" w:lineRule="auto"/>
              <w:jc w:val="center"/>
              <w:rPr>
                <w:rFonts w:ascii="宋体"/>
                <w:color w:val="000000"/>
                <w:sz w:val="24"/>
              </w:rPr>
            </w:pPr>
            <w:r>
              <w:rPr>
                <w:rFonts w:hint="eastAsia" w:ascii="宋体" w:hAnsi="宋体"/>
                <w:color w:val="000000"/>
                <w:sz w:val="24"/>
              </w:rPr>
              <w:t>姓</w:t>
            </w:r>
            <w:r>
              <w:rPr>
                <w:rFonts w:ascii="宋体" w:hAnsi="宋体"/>
                <w:color w:val="000000"/>
                <w:sz w:val="24"/>
              </w:rPr>
              <w:t xml:space="preserve">  </w:t>
            </w:r>
            <w:r>
              <w:rPr>
                <w:rFonts w:hint="eastAsia" w:ascii="宋体" w:hAnsi="宋体"/>
                <w:color w:val="000000"/>
                <w:sz w:val="24"/>
              </w:rPr>
              <w:t>名</w:t>
            </w:r>
          </w:p>
        </w:tc>
        <w:tc>
          <w:tcPr>
            <w:tcW w:w="1082" w:type="dxa"/>
            <w:noWrap w:val="0"/>
            <w:vAlign w:val="center"/>
          </w:tcPr>
          <w:p w14:paraId="43625383">
            <w:pPr>
              <w:overflowPunct w:val="0"/>
              <w:spacing w:line="360" w:lineRule="auto"/>
              <w:jc w:val="center"/>
              <w:rPr>
                <w:rFonts w:ascii="宋体"/>
                <w:color w:val="000000"/>
                <w:sz w:val="24"/>
              </w:rPr>
            </w:pPr>
          </w:p>
        </w:tc>
        <w:tc>
          <w:tcPr>
            <w:tcW w:w="1184" w:type="dxa"/>
            <w:noWrap w:val="0"/>
            <w:vAlign w:val="center"/>
          </w:tcPr>
          <w:p w14:paraId="58ED1712">
            <w:pPr>
              <w:overflowPunct w:val="0"/>
              <w:spacing w:line="360" w:lineRule="auto"/>
              <w:jc w:val="center"/>
              <w:rPr>
                <w:rFonts w:asci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龄</w:t>
            </w:r>
          </w:p>
        </w:tc>
        <w:tc>
          <w:tcPr>
            <w:tcW w:w="1332" w:type="dxa"/>
            <w:noWrap w:val="0"/>
            <w:vAlign w:val="center"/>
          </w:tcPr>
          <w:p w14:paraId="7A6A17FC">
            <w:pPr>
              <w:overflowPunct w:val="0"/>
              <w:spacing w:line="360" w:lineRule="auto"/>
              <w:jc w:val="center"/>
              <w:rPr>
                <w:rFonts w:ascii="宋体"/>
                <w:color w:val="000000"/>
                <w:sz w:val="24"/>
              </w:rPr>
            </w:pPr>
          </w:p>
        </w:tc>
        <w:tc>
          <w:tcPr>
            <w:tcW w:w="2127" w:type="dxa"/>
            <w:noWrap w:val="0"/>
            <w:vAlign w:val="center"/>
          </w:tcPr>
          <w:p w14:paraId="42F9AF1F">
            <w:pPr>
              <w:overflowPunct w:val="0"/>
              <w:spacing w:line="360" w:lineRule="auto"/>
              <w:jc w:val="center"/>
              <w:rPr>
                <w:rFonts w:ascii="宋体"/>
                <w:color w:val="000000"/>
                <w:sz w:val="24"/>
              </w:rPr>
            </w:pPr>
            <w:r>
              <w:rPr>
                <w:rFonts w:hint="eastAsia" w:ascii="宋体" w:hAnsi="宋体"/>
                <w:color w:val="000000"/>
                <w:sz w:val="24"/>
              </w:rPr>
              <w:t>学历</w:t>
            </w:r>
          </w:p>
        </w:tc>
        <w:tc>
          <w:tcPr>
            <w:tcW w:w="2258" w:type="dxa"/>
            <w:noWrap w:val="0"/>
            <w:vAlign w:val="center"/>
          </w:tcPr>
          <w:p w14:paraId="3D502AF4">
            <w:pPr>
              <w:overflowPunct w:val="0"/>
              <w:spacing w:line="360" w:lineRule="auto"/>
              <w:jc w:val="center"/>
              <w:rPr>
                <w:rFonts w:ascii="宋体"/>
                <w:color w:val="000000"/>
                <w:sz w:val="24"/>
              </w:rPr>
            </w:pPr>
          </w:p>
        </w:tc>
      </w:tr>
      <w:tr w14:paraId="575A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417" w:type="dxa"/>
            <w:noWrap w:val="0"/>
            <w:vAlign w:val="center"/>
          </w:tcPr>
          <w:p w14:paraId="0A6C9629">
            <w:pPr>
              <w:overflowPunct w:val="0"/>
              <w:spacing w:line="360" w:lineRule="auto"/>
              <w:jc w:val="center"/>
              <w:rPr>
                <w:rFonts w:ascii="宋体"/>
                <w:color w:val="000000"/>
                <w:sz w:val="24"/>
              </w:rPr>
            </w:pPr>
            <w:r>
              <w:rPr>
                <w:rFonts w:hint="eastAsia" w:ascii="宋体" w:hAnsi="宋体"/>
                <w:color w:val="000000"/>
                <w:sz w:val="24"/>
              </w:rPr>
              <w:t>职</w:t>
            </w:r>
            <w:r>
              <w:rPr>
                <w:rFonts w:ascii="宋体" w:hAnsi="宋体"/>
                <w:color w:val="000000"/>
                <w:sz w:val="24"/>
              </w:rPr>
              <w:t xml:space="preserve">  </w:t>
            </w:r>
            <w:r>
              <w:rPr>
                <w:rFonts w:hint="eastAsia" w:ascii="宋体" w:hAnsi="宋体"/>
                <w:color w:val="000000"/>
                <w:sz w:val="24"/>
              </w:rPr>
              <w:t>称</w:t>
            </w:r>
          </w:p>
        </w:tc>
        <w:tc>
          <w:tcPr>
            <w:tcW w:w="1082" w:type="dxa"/>
            <w:noWrap w:val="0"/>
            <w:vAlign w:val="center"/>
          </w:tcPr>
          <w:p w14:paraId="558F2E7E">
            <w:pPr>
              <w:overflowPunct w:val="0"/>
              <w:spacing w:line="360" w:lineRule="auto"/>
              <w:jc w:val="center"/>
              <w:rPr>
                <w:rFonts w:ascii="宋体"/>
                <w:color w:val="000000"/>
                <w:sz w:val="24"/>
              </w:rPr>
            </w:pPr>
          </w:p>
        </w:tc>
        <w:tc>
          <w:tcPr>
            <w:tcW w:w="1184" w:type="dxa"/>
            <w:noWrap w:val="0"/>
            <w:vAlign w:val="center"/>
          </w:tcPr>
          <w:p w14:paraId="3A832E70">
            <w:pPr>
              <w:overflowPunct w:val="0"/>
              <w:spacing w:line="360" w:lineRule="auto"/>
              <w:jc w:val="center"/>
              <w:rPr>
                <w:rFonts w:ascii="宋体"/>
                <w:color w:val="000000"/>
                <w:sz w:val="24"/>
              </w:rPr>
            </w:pPr>
            <w:r>
              <w:rPr>
                <w:rFonts w:hint="eastAsia" w:ascii="宋体" w:hAnsi="宋体"/>
                <w:color w:val="000000"/>
                <w:sz w:val="24"/>
              </w:rPr>
              <w:t>职</w:t>
            </w:r>
            <w:r>
              <w:rPr>
                <w:rFonts w:ascii="宋体" w:hAnsi="宋体"/>
                <w:color w:val="000000"/>
                <w:sz w:val="24"/>
              </w:rPr>
              <w:t xml:space="preserve">  </w:t>
            </w:r>
            <w:r>
              <w:rPr>
                <w:rFonts w:hint="eastAsia" w:ascii="宋体" w:hAnsi="宋体"/>
                <w:color w:val="000000"/>
                <w:sz w:val="24"/>
              </w:rPr>
              <w:t>务</w:t>
            </w:r>
          </w:p>
        </w:tc>
        <w:tc>
          <w:tcPr>
            <w:tcW w:w="1332" w:type="dxa"/>
            <w:noWrap w:val="0"/>
            <w:vAlign w:val="center"/>
          </w:tcPr>
          <w:p w14:paraId="01DDFBF0">
            <w:pPr>
              <w:overflowPunct w:val="0"/>
              <w:spacing w:line="360" w:lineRule="auto"/>
              <w:jc w:val="center"/>
              <w:rPr>
                <w:rFonts w:ascii="宋体"/>
                <w:color w:val="000000"/>
                <w:sz w:val="24"/>
              </w:rPr>
            </w:pPr>
          </w:p>
        </w:tc>
        <w:tc>
          <w:tcPr>
            <w:tcW w:w="2127" w:type="dxa"/>
            <w:noWrap w:val="0"/>
            <w:vAlign w:val="center"/>
          </w:tcPr>
          <w:p w14:paraId="1A9F3D68">
            <w:pPr>
              <w:overflowPunct w:val="0"/>
              <w:spacing w:line="360" w:lineRule="auto"/>
              <w:jc w:val="center"/>
              <w:rPr>
                <w:rFonts w:ascii="宋体"/>
                <w:color w:val="000000"/>
                <w:sz w:val="24"/>
              </w:rPr>
            </w:pPr>
            <w:r>
              <w:rPr>
                <w:rFonts w:hint="eastAsia" w:ascii="宋体" w:hAnsi="宋体"/>
                <w:color w:val="000000"/>
                <w:sz w:val="24"/>
              </w:rPr>
              <w:t>拟在本工程任职</w:t>
            </w:r>
          </w:p>
        </w:tc>
        <w:tc>
          <w:tcPr>
            <w:tcW w:w="2258" w:type="dxa"/>
            <w:noWrap w:val="0"/>
            <w:vAlign w:val="center"/>
          </w:tcPr>
          <w:p w14:paraId="20AFBDD1">
            <w:pPr>
              <w:overflowPunct w:val="0"/>
              <w:spacing w:line="360" w:lineRule="auto"/>
              <w:jc w:val="center"/>
              <w:rPr>
                <w:rFonts w:ascii="宋体"/>
                <w:color w:val="000000"/>
                <w:sz w:val="24"/>
              </w:rPr>
            </w:pPr>
            <w:r>
              <w:rPr>
                <w:rFonts w:hint="eastAsia" w:ascii="宋体" w:hAnsi="宋体"/>
                <w:color w:val="000000"/>
                <w:sz w:val="24"/>
              </w:rPr>
              <w:t>项目经理</w:t>
            </w:r>
          </w:p>
        </w:tc>
      </w:tr>
      <w:tr w14:paraId="74D7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12CD97B6">
            <w:pPr>
              <w:overflowPunct w:val="0"/>
              <w:spacing w:line="360" w:lineRule="auto"/>
              <w:jc w:val="center"/>
              <w:rPr>
                <w:rFonts w:ascii="宋体"/>
                <w:color w:val="000000"/>
                <w:sz w:val="24"/>
              </w:rPr>
            </w:pPr>
            <w:r>
              <w:rPr>
                <w:rFonts w:hint="eastAsia" w:ascii="宋体" w:hAnsi="宋体"/>
                <w:color w:val="000000"/>
                <w:sz w:val="24"/>
              </w:rPr>
              <w:t>注册建造师执业资格等级</w:t>
            </w:r>
          </w:p>
        </w:tc>
        <w:tc>
          <w:tcPr>
            <w:tcW w:w="1332" w:type="dxa"/>
            <w:noWrap w:val="0"/>
            <w:vAlign w:val="center"/>
          </w:tcPr>
          <w:p w14:paraId="1EDA3AA5">
            <w:pPr>
              <w:overflowPunct w:val="0"/>
              <w:spacing w:line="360" w:lineRule="auto"/>
              <w:jc w:val="center"/>
              <w:rPr>
                <w:rFonts w:ascii="宋体"/>
                <w:color w:val="000000"/>
                <w:sz w:val="24"/>
              </w:rPr>
            </w:pPr>
            <w:r>
              <w:rPr>
                <w:rFonts w:ascii="宋体" w:hAnsi="宋体"/>
                <w:color w:val="000000"/>
                <w:sz w:val="24"/>
              </w:rPr>
              <w:t xml:space="preserve">      </w:t>
            </w:r>
            <w:r>
              <w:rPr>
                <w:rFonts w:hint="eastAsia" w:ascii="宋体" w:hAnsi="宋体"/>
                <w:color w:val="000000"/>
                <w:sz w:val="24"/>
              </w:rPr>
              <w:t>级</w:t>
            </w:r>
          </w:p>
        </w:tc>
        <w:tc>
          <w:tcPr>
            <w:tcW w:w="2127" w:type="dxa"/>
            <w:noWrap w:val="0"/>
            <w:vAlign w:val="center"/>
          </w:tcPr>
          <w:p w14:paraId="40F6AB15">
            <w:pPr>
              <w:overflowPunct w:val="0"/>
              <w:spacing w:line="360" w:lineRule="auto"/>
              <w:jc w:val="center"/>
              <w:rPr>
                <w:rFonts w:ascii="宋体"/>
                <w:color w:val="000000"/>
                <w:sz w:val="24"/>
              </w:rPr>
            </w:pPr>
            <w:r>
              <w:rPr>
                <w:rFonts w:hint="eastAsia" w:ascii="宋体" w:hAnsi="宋体"/>
                <w:color w:val="000000"/>
                <w:sz w:val="24"/>
              </w:rPr>
              <w:t>建造师专业</w:t>
            </w:r>
          </w:p>
        </w:tc>
        <w:tc>
          <w:tcPr>
            <w:tcW w:w="2258" w:type="dxa"/>
            <w:noWrap w:val="0"/>
            <w:vAlign w:val="center"/>
          </w:tcPr>
          <w:p w14:paraId="0A7C7E6A">
            <w:pPr>
              <w:overflowPunct w:val="0"/>
              <w:spacing w:line="360" w:lineRule="auto"/>
              <w:jc w:val="center"/>
              <w:rPr>
                <w:rFonts w:ascii="宋体"/>
                <w:color w:val="000000"/>
                <w:sz w:val="24"/>
              </w:rPr>
            </w:pPr>
          </w:p>
        </w:tc>
      </w:tr>
      <w:tr w14:paraId="0034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5721D341">
            <w:pPr>
              <w:overflowPunct w:val="0"/>
              <w:spacing w:line="360" w:lineRule="auto"/>
              <w:jc w:val="center"/>
              <w:rPr>
                <w:rFonts w:ascii="宋体"/>
                <w:color w:val="000000"/>
                <w:sz w:val="24"/>
              </w:rPr>
            </w:pPr>
            <w:r>
              <w:rPr>
                <w:rFonts w:hint="eastAsia" w:ascii="宋体" w:hAnsi="宋体"/>
                <w:color w:val="000000"/>
                <w:sz w:val="24"/>
              </w:rPr>
              <w:t>安全生产考核合格证书</w:t>
            </w:r>
          </w:p>
        </w:tc>
        <w:tc>
          <w:tcPr>
            <w:tcW w:w="5717" w:type="dxa"/>
            <w:gridSpan w:val="3"/>
            <w:noWrap w:val="0"/>
            <w:vAlign w:val="center"/>
          </w:tcPr>
          <w:p w14:paraId="0C5F3295">
            <w:pPr>
              <w:overflowPunct w:val="0"/>
              <w:spacing w:line="360" w:lineRule="auto"/>
              <w:jc w:val="center"/>
              <w:rPr>
                <w:rFonts w:ascii="宋体"/>
                <w:color w:val="000000"/>
                <w:sz w:val="24"/>
              </w:rPr>
            </w:pPr>
          </w:p>
        </w:tc>
      </w:tr>
      <w:tr w14:paraId="73A8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0945CA6B">
            <w:pPr>
              <w:overflowPunct w:val="0"/>
              <w:spacing w:line="360" w:lineRule="auto"/>
              <w:jc w:val="center"/>
              <w:rPr>
                <w:rFonts w:ascii="宋体"/>
                <w:color w:val="000000"/>
                <w:sz w:val="24"/>
              </w:rPr>
            </w:pPr>
            <w:r>
              <w:rPr>
                <w:rFonts w:hint="eastAsia" w:ascii="宋体" w:hAnsi="宋体"/>
                <w:color w:val="000000"/>
                <w:sz w:val="24"/>
              </w:rPr>
              <w:t>毕业学校</w:t>
            </w:r>
          </w:p>
        </w:tc>
        <w:tc>
          <w:tcPr>
            <w:tcW w:w="7983" w:type="dxa"/>
            <w:gridSpan w:val="5"/>
            <w:noWrap w:val="0"/>
            <w:vAlign w:val="center"/>
          </w:tcPr>
          <w:p w14:paraId="1F737915">
            <w:pPr>
              <w:overflowPunct w:val="0"/>
              <w:spacing w:line="360" w:lineRule="auto"/>
              <w:ind w:firstLine="960" w:firstLineChars="400"/>
              <w:rPr>
                <w:rFonts w:ascii="宋体"/>
                <w:color w:val="000000"/>
                <w:sz w:val="24"/>
              </w:rPr>
            </w:pPr>
            <w:r>
              <w:rPr>
                <w:rFonts w:hint="eastAsia" w:ascii="宋体" w:hAnsi="宋体"/>
                <w:color w:val="000000"/>
                <w:sz w:val="24"/>
              </w:rPr>
              <w:t>年毕业于</w:t>
            </w:r>
            <w:r>
              <w:rPr>
                <w:rFonts w:ascii="宋体" w:hAnsi="宋体"/>
                <w:color w:val="000000"/>
                <w:sz w:val="24"/>
              </w:rPr>
              <w:t xml:space="preserve">                  </w:t>
            </w:r>
            <w:r>
              <w:rPr>
                <w:rFonts w:hint="eastAsia" w:ascii="宋体" w:hAnsi="宋体"/>
                <w:color w:val="000000"/>
                <w:sz w:val="24"/>
              </w:rPr>
              <w:t>学校</w:t>
            </w:r>
            <w:r>
              <w:rPr>
                <w:rFonts w:ascii="宋体" w:hAnsi="宋体"/>
                <w:color w:val="000000"/>
                <w:sz w:val="24"/>
              </w:rPr>
              <w:t xml:space="preserve">            </w:t>
            </w:r>
            <w:r>
              <w:rPr>
                <w:rFonts w:hint="eastAsia" w:ascii="宋体" w:hAnsi="宋体"/>
                <w:color w:val="000000"/>
                <w:sz w:val="24"/>
              </w:rPr>
              <w:t>专业</w:t>
            </w:r>
          </w:p>
        </w:tc>
      </w:tr>
      <w:tr w14:paraId="0F43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400" w:type="dxa"/>
            <w:gridSpan w:val="6"/>
            <w:noWrap w:val="0"/>
            <w:vAlign w:val="center"/>
          </w:tcPr>
          <w:p w14:paraId="5F511AFC">
            <w:pPr>
              <w:overflowPunct w:val="0"/>
              <w:spacing w:line="360" w:lineRule="auto"/>
              <w:jc w:val="center"/>
              <w:rPr>
                <w:rFonts w:ascii="宋体"/>
                <w:color w:val="000000"/>
                <w:sz w:val="24"/>
              </w:rPr>
            </w:pPr>
            <w:r>
              <w:rPr>
                <w:rFonts w:hint="eastAsia" w:ascii="宋体" w:hAnsi="宋体"/>
                <w:color w:val="000000"/>
                <w:sz w:val="24"/>
              </w:rPr>
              <w:t>主要工作经历</w:t>
            </w:r>
          </w:p>
        </w:tc>
      </w:tr>
      <w:tr w14:paraId="124D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02CED252">
            <w:pPr>
              <w:overflowPunct w:val="0"/>
              <w:spacing w:line="360" w:lineRule="auto"/>
              <w:jc w:val="center"/>
              <w:rPr>
                <w:rFonts w:ascii="宋体"/>
                <w:color w:val="000000"/>
                <w:sz w:val="24"/>
              </w:rPr>
            </w:pPr>
            <w:r>
              <w:rPr>
                <w:rFonts w:hint="eastAsia" w:ascii="宋体" w:hAnsi="宋体"/>
                <w:color w:val="000000"/>
                <w:sz w:val="24"/>
              </w:rPr>
              <w:t>时</w:t>
            </w:r>
            <w:r>
              <w:rPr>
                <w:rFonts w:ascii="宋体" w:hAnsi="宋体"/>
                <w:color w:val="000000"/>
                <w:sz w:val="24"/>
              </w:rPr>
              <w:t xml:space="preserve">  </w:t>
            </w:r>
            <w:r>
              <w:rPr>
                <w:rFonts w:hint="eastAsia" w:ascii="宋体" w:hAnsi="宋体"/>
                <w:color w:val="000000"/>
                <w:sz w:val="24"/>
              </w:rPr>
              <w:t>间</w:t>
            </w:r>
          </w:p>
        </w:tc>
        <w:tc>
          <w:tcPr>
            <w:tcW w:w="3598" w:type="dxa"/>
            <w:gridSpan w:val="3"/>
            <w:noWrap w:val="0"/>
            <w:vAlign w:val="center"/>
          </w:tcPr>
          <w:p w14:paraId="3BD52C77">
            <w:pPr>
              <w:overflowPunct w:val="0"/>
              <w:spacing w:line="360" w:lineRule="auto"/>
              <w:jc w:val="center"/>
              <w:rPr>
                <w:rFonts w:ascii="宋体"/>
                <w:color w:val="000000"/>
                <w:sz w:val="24"/>
              </w:rPr>
            </w:pPr>
            <w:r>
              <w:rPr>
                <w:rFonts w:hint="eastAsia" w:ascii="宋体" w:hAnsi="宋体"/>
                <w:color w:val="000000"/>
                <w:sz w:val="24"/>
              </w:rPr>
              <w:t>参加过的类似项目名称</w:t>
            </w:r>
          </w:p>
        </w:tc>
        <w:tc>
          <w:tcPr>
            <w:tcW w:w="2127" w:type="dxa"/>
            <w:noWrap w:val="0"/>
            <w:vAlign w:val="center"/>
          </w:tcPr>
          <w:p w14:paraId="4A8C3CB1">
            <w:pPr>
              <w:overflowPunct w:val="0"/>
              <w:spacing w:line="360" w:lineRule="auto"/>
              <w:jc w:val="center"/>
              <w:rPr>
                <w:rFonts w:ascii="宋体"/>
                <w:color w:val="000000"/>
                <w:sz w:val="24"/>
              </w:rPr>
            </w:pPr>
            <w:r>
              <w:rPr>
                <w:rFonts w:hint="eastAsia" w:ascii="宋体" w:hAnsi="宋体"/>
                <w:color w:val="000000"/>
                <w:sz w:val="24"/>
              </w:rPr>
              <w:t>工程概况说明</w:t>
            </w:r>
          </w:p>
        </w:tc>
        <w:tc>
          <w:tcPr>
            <w:tcW w:w="2258" w:type="dxa"/>
            <w:noWrap w:val="0"/>
            <w:vAlign w:val="center"/>
          </w:tcPr>
          <w:p w14:paraId="75460EBE">
            <w:pPr>
              <w:overflowPunct w:val="0"/>
              <w:spacing w:line="360" w:lineRule="auto"/>
              <w:jc w:val="center"/>
              <w:rPr>
                <w:rFonts w:ascii="宋体"/>
                <w:color w:val="000000"/>
                <w:sz w:val="24"/>
              </w:rPr>
            </w:pPr>
            <w:r>
              <w:rPr>
                <w:rFonts w:hint="eastAsia" w:ascii="宋体" w:hAnsi="宋体"/>
                <w:color w:val="000000"/>
                <w:sz w:val="24"/>
              </w:rPr>
              <w:t>发包人及联系电话</w:t>
            </w:r>
          </w:p>
        </w:tc>
      </w:tr>
      <w:tr w14:paraId="30BA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37FED3AD">
            <w:pPr>
              <w:overflowPunct w:val="0"/>
              <w:spacing w:line="360" w:lineRule="auto"/>
              <w:jc w:val="center"/>
              <w:rPr>
                <w:rFonts w:ascii="宋体"/>
                <w:color w:val="000000"/>
                <w:sz w:val="24"/>
              </w:rPr>
            </w:pPr>
          </w:p>
        </w:tc>
        <w:tc>
          <w:tcPr>
            <w:tcW w:w="3598" w:type="dxa"/>
            <w:gridSpan w:val="3"/>
            <w:noWrap w:val="0"/>
            <w:vAlign w:val="center"/>
          </w:tcPr>
          <w:p w14:paraId="7D06892E">
            <w:pPr>
              <w:overflowPunct w:val="0"/>
              <w:spacing w:line="360" w:lineRule="auto"/>
              <w:jc w:val="center"/>
              <w:rPr>
                <w:rFonts w:ascii="宋体"/>
                <w:color w:val="000000"/>
                <w:sz w:val="24"/>
              </w:rPr>
            </w:pPr>
          </w:p>
        </w:tc>
        <w:tc>
          <w:tcPr>
            <w:tcW w:w="2127" w:type="dxa"/>
            <w:noWrap w:val="0"/>
            <w:vAlign w:val="center"/>
          </w:tcPr>
          <w:p w14:paraId="2CA5DEB8">
            <w:pPr>
              <w:overflowPunct w:val="0"/>
              <w:spacing w:line="360" w:lineRule="auto"/>
              <w:jc w:val="center"/>
              <w:rPr>
                <w:rFonts w:ascii="宋体"/>
                <w:color w:val="000000"/>
                <w:sz w:val="24"/>
              </w:rPr>
            </w:pPr>
          </w:p>
        </w:tc>
        <w:tc>
          <w:tcPr>
            <w:tcW w:w="2258" w:type="dxa"/>
            <w:noWrap w:val="0"/>
            <w:vAlign w:val="center"/>
          </w:tcPr>
          <w:p w14:paraId="00822CC3">
            <w:pPr>
              <w:overflowPunct w:val="0"/>
              <w:spacing w:line="360" w:lineRule="auto"/>
              <w:jc w:val="center"/>
              <w:rPr>
                <w:rFonts w:ascii="宋体"/>
                <w:color w:val="000000"/>
                <w:sz w:val="24"/>
              </w:rPr>
            </w:pPr>
          </w:p>
        </w:tc>
      </w:tr>
      <w:tr w14:paraId="0515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439659C">
            <w:pPr>
              <w:overflowPunct w:val="0"/>
              <w:spacing w:line="360" w:lineRule="auto"/>
              <w:jc w:val="center"/>
              <w:rPr>
                <w:rFonts w:ascii="宋体"/>
                <w:color w:val="000000"/>
                <w:sz w:val="24"/>
              </w:rPr>
            </w:pPr>
          </w:p>
        </w:tc>
        <w:tc>
          <w:tcPr>
            <w:tcW w:w="3598" w:type="dxa"/>
            <w:gridSpan w:val="3"/>
            <w:noWrap w:val="0"/>
            <w:vAlign w:val="center"/>
          </w:tcPr>
          <w:p w14:paraId="0F8EAE96">
            <w:pPr>
              <w:overflowPunct w:val="0"/>
              <w:spacing w:line="360" w:lineRule="auto"/>
              <w:jc w:val="center"/>
              <w:rPr>
                <w:rFonts w:ascii="宋体"/>
                <w:color w:val="000000"/>
                <w:sz w:val="24"/>
              </w:rPr>
            </w:pPr>
          </w:p>
        </w:tc>
        <w:tc>
          <w:tcPr>
            <w:tcW w:w="2127" w:type="dxa"/>
            <w:noWrap w:val="0"/>
            <w:vAlign w:val="center"/>
          </w:tcPr>
          <w:p w14:paraId="7741FE9A">
            <w:pPr>
              <w:overflowPunct w:val="0"/>
              <w:spacing w:line="360" w:lineRule="auto"/>
              <w:jc w:val="center"/>
              <w:rPr>
                <w:rFonts w:ascii="宋体"/>
                <w:color w:val="000000"/>
                <w:sz w:val="24"/>
              </w:rPr>
            </w:pPr>
          </w:p>
        </w:tc>
        <w:tc>
          <w:tcPr>
            <w:tcW w:w="2258" w:type="dxa"/>
            <w:noWrap w:val="0"/>
            <w:vAlign w:val="center"/>
          </w:tcPr>
          <w:p w14:paraId="46A3C807">
            <w:pPr>
              <w:overflowPunct w:val="0"/>
              <w:spacing w:line="360" w:lineRule="auto"/>
              <w:jc w:val="center"/>
              <w:rPr>
                <w:rFonts w:ascii="宋体"/>
                <w:color w:val="000000"/>
                <w:sz w:val="24"/>
              </w:rPr>
            </w:pPr>
          </w:p>
        </w:tc>
      </w:tr>
      <w:tr w14:paraId="49B7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713D3A4">
            <w:pPr>
              <w:overflowPunct w:val="0"/>
              <w:spacing w:line="360" w:lineRule="auto"/>
              <w:jc w:val="center"/>
              <w:rPr>
                <w:rFonts w:ascii="宋体"/>
                <w:color w:val="000000"/>
                <w:sz w:val="24"/>
              </w:rPr>
            </w:pPr>
          </w:p>
        </w:tc>
        <w:tc>
          <w:tcPr>
            <w:tcW w:w="3598" w:type="dxa"/>
            <w:gridSpan w:val="3"/>
            <w:noWrap w:val="0"/>
            <w:vAlign w:val="center"/>
          </w:tcPr>
          <w:p w14:paraId="095030C8">
            <w:pPr>
              <w:overflowPunct w:val="0"/>
              <w:spacing w:line="360" w:lineRule="auto"/>
              <w:jc w:val="center"/>
              <w:rPr>
                <w:rFonts w:ascii="宋体"/>
                <w:color w:val="000000"/>
                <w:sz w:val="24"/>
              </w:rPr>
            </w:pPr>
          </w:p>
        </w:tc>
        <w:tc>
          <w:tcPr>
            <w:tcW w:w="2127" w:type="dxa"/>
            <w:noWrap w:val="0"/>
            <w:vAlign w:val="center"/>
          </w:tcPr>
          <w:p w14:paraId="77AB76BD">
            <w:pPr>
              <w:overflowPunct w:val="0"/>
              <w:spacing w:line="360" w:lineRule="auto"/>
              <w:jc w:val="center"/>
              <w:rPr>
                <w:rFonts w:ascii="宋体"/>
                <w:color w:val="000000"/>
                <w:sz w:val="24"/>
              </w:rPr>
            </w:pPr>
          </w:p>
        </w:tc>
        <w:tc>
          <w:tcPr>
            <w:tcW w:w="2258" w:type="dxa"/>
            <w:noWrap w:val="0"/>
            <w:vAlign w:val="center"/>
          </w:tcPr>
          <w:p w14:paraId="52085245">
            <w:pPr>
              <w:overflowPunct w:val="0"/>
              <w:spacing w:line="360" w:lineRule="auto"/>
              <w:jc w:val="center"/>
              <w:rPr>
                <w:rFonts w:ascii="宋体"/>
                <w:color w:val="000000"/>
                <w:sz w:val="24"/>
              </w:rPr>
            </w:pPr>
          </w:p>
        </w:tc>
      </w:tr>
      <w:tr w14:paraId="2EC97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67439C08">
            <w:pPr>
              <w:overflowPunct w:val="0"/>
              <w:spacing w:line="360" w:lineRule="auto"/>
              <w:jc w:val="center"/>
              <w:rPr>
                <w:rFonts w:ascii="宋体"/>
                <w:color w:val="000000"/>
                <w:sz w:val="24"/>
              </w:rPr>
            </w:pPr>
          </w:p>
        </w:tc>
        <w:tc>
          <w:tcPr>
            <w:tcW w:w="3598" w:type="dxa"/>
            <w:gridSpan w:val="3"/>
            <w:noWrap w:val="0"/>
            <w:vAlign w:val="center"/>
          </w:tcPr>
          <w:p w14:paraId="46F726CA">
            <w:pPr>
              <w:overflowPunct w:val="0"/>
              <w:spacing w:line="360" w:lineRule="auto"/>
              <w:jc w:val="center"/>
              <w:rPr>
                <w:rFonts w:ascii="宋体"/>
                <w:color w:val="000000"/>
                <w:sz w:val="24"/>
              </w:rPr>
            </w:pPr>
          </w:p>
        </w:tc>
        <w:tc>
          <w:tcPr>
            <w:tcW w:w="2127" w:type="dxa"/>
            <w:noWrap w:val="0"/>
            <w:vAlign w:val="center"/>
          </w:tcPr>
          <w:p w14:paraId="6C03E230">
            <w:pPr>
              <w:overflowPunct w:val="0"/>
              <w:spacing w:line="360" w:lineRule="auto"/>
              <w:jc w:val="center"/>
              <w:rPr>
                <w:rFonts w:ascii="宋体"/>
                <w:color w:val="000000"/>
                <w:sz w:val="24"/>
              </w:rPr>
            </w:pPr>
          </w:p>
        </w:tc>
        <w:tc>
          <w:tcPr>
            <w:tcW w:w="2258" w:type="dxa"/>
            <w:noWrap w:val="0"/>
            <w:vAlign w:val="center"/>
          </w:tcPr>
          <w:p w14:paraId="1D6FC268">
            <w:pPr>
              <w:overflowPunct w:val="0"/>
              <w:spacing w:line="360" w:lineRule="auto"/>
              <w:jc w:val="center"/>
              <w:rPr>
                <w:rFonts w:ascii="宋体"/>
                <w:color w:val="000000"/>
                <w:sz w:val="24"/>
              </w:rPr>
            </w:pPr>
          </w:p>
        </w:tc>
      </w:tr>
      <w:tr w14:paraId="7B11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23E7E5C8">
            <w:pPr>
              <w:overflowPunct w:val="0"/>
              <w:spacing w:line="360" w:lineRule="auto"/>
              <w:jc w:val="center"/>
              <w:rPr>
                <w:rFonts w:ascii="宋体"/>
                <w:color w:val="000000"/>
                <w:sz w:val="24"/>
              </w:rPr>
            </w:pPr>
          </w:p>
        </w:tc>
        <w:tc>
          <w:tcPr>
            <w:tcW w:w="3598" w:type="dxa"/>
            <w:gridSpan w:val="3"/>
            <w:noWrap w:val="0"/>
            <w:vAlign w:val="center"/>
          </w:tcPr>
          <w:p w14:paraId="65F00D19">
            <w:pPr>
              <w:overflowPunct w:val="0"/>
              <w:spacing w:line="360" w:lineRule="auto"/>
              <w:jc w:val="center"/>
              <w:rPr>
                <w:rFonts w:ascii="宋体"/>
                <w:color w:val="000000"/>
                <w:sz w:val="24"/>
              </w:rPr>
            </w:pPr>
          </w:p>
        </w:tc>
        <w:tc>
          <w:tcPr>
            <w:tcW w:w="2127" w:type="dxa"/>
            <w:noWrap w:val="0"/>
            <w:vAlign w:val="center"/>
          </w:tcPr>
          <w:p w14:paraId="2AD2EA46">
            <w:pPr>
              <w:overflowPunct w:val="0"/>
              <w:spacing w:line="360" w:lineRule="auto"/>
              <w:jc w:val="center"/>
              <w:rPr>
                <w:rFonts w:ascii="宋体"/>
                <w:color w:val="000000"/>
                <w:sz w:val="24"/>
              </w:rPr>
            </w:pPr>
          </w:p>
        </w:tc>
        <w:tc>
          <w:tcPr>
            <w:tcW w:w="2258" w:type="dxa"/>
            <w:noWrap w:val="0"/>
            <w:vAlign w:val="center"/>
          </w:tcPr>
          <w:p w14:paraId="4911E4B7">
            <w:pPr>
              <w:overflowPunct w:val="0"/>
              <w:spacing w:line="360" w:lineRule="auto"/>
              <w:jc w:val="center"/>
              <w:rPr>
                <w:rFonts w:ascii="宋体"/>
                <w:color w:val="000000"/>
                <w:sz w:val="24"/>
              </w:rPr>
            </w:pPr>
          </w:p>
        </w:tc>
      </w:tr>
      <w:tr w14:paraId="52CA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5FA5A7E">
            <w:pPr>
              <w:overflowPunct w:val="0"/>
              <w:spacing w:line="360" w:lineRule="auto"/>
              <w:jc w:val="center"/>
              <w:rPr>
                <w:rFonts w:ascii="宋体"/>
                <w:color w:val="000000"/>
                <w:sz w:val="24"/>
              </w:rPr>
            </w:pPr>
          </w:p>
        </w:tc>
        <w:tc>
          <w:tcPr>
            <w:tcW w:w="3598" w:type="dxa"/>
            <w:gridSpan w:val="3"/>
            <w:noWrap w:val="0"/>
            <w:vAlign w:val="center"/>
          </w:tcPr>
          <w:p w14:paraId="4D68D583">
            <w:pPr>
              <w:overflowPunct w:val="0"/>
              <w:spacing w:line="360" w:lineRule="auto"/>
              <w:jc w:val="center"/>
              <w:rPr>
                <w:rFonts w:ascii="宋体"/>
                <w:color w:val="000000"/>
                <w:sz w:val="24"/>
              </w:rPr>
            </w:pPr>
          </w:p>
        </w:tc>
        <w:tc>
          <w:tcPr>
            <w:tcW w:w="2127" w:type="dxa"/>
            <w:noWrap w:val="0"/>
            <w:vAlign w:val="center"/>
          </w:tcPr>
          <w:p w14:paraId="1B07D5BA">
            <w:pPr>
              <w:overflowPunct w:val="0"/>
              <w:spacing w:line="360" w:lineRule="auto"/>
              <w:jc w:val="center"/>
              <w:rPr>
                <w:rFonts w:ascii="宋体"/>
                <w:color w:val="000000"/>
                <w:sz w:val="24"/>
              </w:rPr>
            </w:pPr>
          </w:p>
        </w:tc>
        <w:tc>
          <w:tcPr>
            <w:tcW w:w="2258" w:type="dxa"/>
            <w:noWrap w:val="0"/>
            <w:vAlign w:val="center"/>
          </w:tcPr>
          <w:p w14:paraId="20C895BD">
            <w:pPr>
              <w:overflowPunct w:val="0"/>
              <w:spacing w:line="360" w:lineRule="auto"/>
              <w:jc w:val="center"/>
              <w:rPr>
                <w:rFonts w:ascii="宋体"/>
                <w:color w:val="000000"/>
                <w:sz w:val="24"/>
              </w:rPr>
            </w:pPr>
          </w:p>
        </w:tc>
      </w:tr>
      <w:tr w14:paraId="00C7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417" w:type="dxa"/>
            <w:noWrap w:val="0"/>
            <w:vAlign w:val="center"/>
          </w:tcPr>
          <w:p w14:paraId="0F348849">
            <w:pPr>
              <w:overflowPunct w:val="0"/>
              <w:spacing w:line="360" w:lineRule="auto"/>
              <w:jc w:val="center"/>
              <w:rPr>
                <w:rFonts w:ascii="宋体"/>
                <w:color w:val="000000"/>
                <w:sz w:val="24"/>
              </w:rPr>
            </w:pPr>
          </w:p>
        </w:tc>
        <w:tc>
          <w:tcPr>
            <w:tcW w:w="3598" w:type="dxa"/>
            <w:gridSpan w:val="3"/>
            <w:noWrap w:val="0"/>
            <w:vAlign w:val="center"/>
          </w:tcPr>
          <w:p w14:paraId="1E32B879">
            <w:pPr>
              <w:overflowPunct w:val="0"/>
              <w:spacing w:line="360" w:lineRule="auto"/>
              <w:jc w:val="center"/>
              <w:rPr>
                <w:rFonts w:ascii="宋体"/>
                <w:color w:val="000000"/>
                <w:sz w:val="24"/>
              </w:rPr>
            </w:pPr>
          </w:p>
        </w:tc>
        <w:tc>
          <w:tcPr>
            <w:tcW w:w="2127" w:type="dxa"/>
            <w:noWrap w:val="0"/>
            <w:vAlign w:val="center"/>
          </w:tcPr>
          <w:p w14:paraId="63A3B743">
            <w:pPr>
              <w:overflowPunct w:val="0"/>
              <w:spacing w:line="360" w:lineRule="auto"/>
              <w:jc w:val="center"/>
              <w:rPr>
                <w:rFonts w:ascii="宋体"/>
                <w:color w:val="000000"/>
                <w:sz w:val="24"/>
              </w:rPr>
            </w:pPr>
          </w:p>
        </w:tc>
        <w:tc>
          <w:tcPr>
            <w:tcW w:w="2258" w:type="dxa"/>
            <w:noWrap w:val="0"/>
            <w:vAlign w:val="center"/>
          </w:tcPr>
          <w:p w14:paraId="09FBD70C">
            <w:pPr>
              <w:overflowPunct w:val="0"/>
              <w:spacing w:line="360" w:lineRule="auto"/>
              <w:jc w:val="center"/>
              <w:rPr>
                <w:rFonts w:ascii="宋体"/>
                <w:color w:val="000000"/>
                <w:sz w:val="24"/>
              </w:rPr>
            </w:pPr>
          </w:p>
        </w:tc>
      </w:tr>
    </w:tbl>
    <w:p w14:paraId="49746F3D">
      <w:pPr>
        <w:overflowPunct w:val="0"/>
        <w:spacing w:line="360" w:lineRule="auto"/>
        <w:rPr>
          <w:rFonts w:hint="eastAsia" w:ascii="宋体" w:hAnsi="宋体"/>
          <w:b/>
          <w:color w:val="000000"/>
          <w:sz w:val="24"/>
        </w:rPr>
      </w:pPr>
    </w:p>
    <w:p w14:paraId="4E3692E9">
      <w:pPr>
        <w:overflowPunct w:val="0"/>
        <w:spacing w:line="360" w:lineRule="auto"/>
        <w:rPr>
          <w:rFonts w:hint="eastAsia" w:ascii="宋体" w:hAnsi="宋体"/>
          <w:b/>
          <w:color w:val="000000"/>
          <w:sz w:val="24"/>
        </w:rPr>
      </w:pPr>
    </w:p>
    <w:p w14:paraId="50DB2F0F">
      <w:pPr>
        <w:overflowPunct w:val="0"/>
        <w:spacing w:line="360" w:lineRule="auto"/>
        <w:rPr>
          <w:rFonts w:hint="eastAsia" w:ascii="宋体" w:hAnsi="宋体"/>
          <w:b/>
          <w:color w:val="000000"/>
          <w:sz w:val="24"/>
        </w:rPr>
      </w:pPr>
    </w:p>
    <w:p w14:paraId="33D130C3">
      <w:pPr>
        <w:overflowPunct w:val="0"/>
        <w:spacing w:line="360" w:lineRule="auto"/>
        <w:rPr>
          <w:rFonts w:hint="eastAsia" w:ascii="宋体" w:hAnsi="宋体"/>
          <w:b/>
          <w:color w:val="000000"/>
          <w:sz w:val="24"/>
        </w:rPr>
      </w:pPr>
    </w:p>
    <w:p w14:paraId="6F88F21F">
      <w:pPr>
        <w:overflowPunct w:val="0"/>
        <w:spacing w:line="360" w:lineRule="auto"/>
        <w:rPr>
          <w:rFonts w:hint="eastAsia" w:ascii="宋体" w:eastAsia="宋体"/>
          <w:color w:val="000000"/>
          <w:sz w:val="24"/>
          <w:lang w:eastAsia="zh-CN"/>
        </w:rPr>
      </w:pPr>
      <w:r>
        <w:rPr>
          <w:rFonts w:hint="eastAsia" w:ascii="宋体" w:hAnsi="宋体"/>
          <w:b/>
          <w:color w:val="000000"/>
          <w:sz w:val="24"/>
        </w:rPr>
        <w:t>附</w:t>
      </w:r>
      <w:r>
        <w:rPr>
          <w:rFonts w:ascii="宋体" w:hAnsi="宋体"/>
          <w:b/>
          <w:color w:val="000000"/>
          <w:sz w:val="24"/>
        </w:rPr>
        <w:t>2</w:t>
      </w:r>
      <w:r>
        <w:rPr>
          <w:rFonts w:hint="eastAsia" w:ascii="宋体" w:hAnsi="宋体"/>
          <w:b/>
          <w:color w:val="000000"/>
          <w:sz w:val="24"/>
        </w:rPr>
        <w:t>：主要项目管理人员简历表</w:t>
      </w:r>
      <w:r>
        <w:rPr>
          <w:rFonts w:hint="eastAsia" w:ascii="宋体" w:hAnsi="宋体"/>
          <w:b/>
          <w:color w:val="000000"/>
          <w:sz w:val="24"/>
          <w:lang w:eastAsia="zh-CN"/>
        </w:rPr>
        <w:t>（</w:t>
      </w:r>
      <w:r>
        <w:rPr>
          <w:rFonts w:hint="eastAsia" w:ascii="宋体" w:hAnsi="宋体"/>
          <w:b/>
          <w:color w:val="000000"/>
          <w:sz w:val="24"/>
          <w:lang w:val="en-US" w:eastAsia="zh-CN"/>
        </w:rPr>
        <w:t>多人可复制添加表格</w:t>
      </w:r>
      <w:r>
        <w:rPr>
          <w:rFonts w:hint="eastAsia" w:ascii="宋体" w:hAnsi="宋体"/>
          <w:b/>
          <w:color w:val="000000"/>
          <w:sz w:val="24"/>
          <w:lang w:eastAsia="zh-CN"/>
        </w:rPr>
        <w:t>）</w:t>
      </w:r>
    </w:p>
    <w:tbl>
      <w:tblPr>
        <w:tblStyle w:val="36"/>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8A1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8640" w:type="dxa"/>
            <w:gridSpan w:val="3"/>
            <w:noWrap w:val="0"/>
            <w:vAlign w:val="center"/>
          </w:tcPr>
          <w:p w14:paraId="3D980B30">
            <w:pPr>
              <w:overflowPunct w:val="0"/>
              <w:spacing w:line="360" w:lineRule="auto"/>
              <w:ind w:firstLine="240" w:firstLineChars="100"/>
              <w:rPr>
                <w:rFonts w:ascii="宋体"/>
                <w:color w:val="000000"/>
                <w:sz w:val="24"/>
              </w:rPr>
            </w:pPr>
            <w:r>
              <w:rPr>
                <w:rFonts w:hint="eastAsia" w:ascii="宋体" w:hAnsi="宋体"/>
                <w:color w:val="000000"/>
                <w:sz w:val="24"/>
              </w:rPr>
              <w:t>岗位名称</w:t>
            </w:r>
          </w:p>
        </w:tc>
      </w:tr>
      <w:tr w14:paraId="1C51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320" w:type="dxa"/>
            <w:gridSpan w:val="2"/>
            <w:noWrap w:val="0"/>
            <w:vAlign w:val="center"/>
          </w:tcPr>
          <w:p w14:paraId="02BFBEF2">
            <w:pPr>
              <w:overflowPunct w:val="0"/>
              <w:spacing w:line="360" w:lineRule="auto"/>
              <w:ind w:firstLine="240" w:firstLineChars="100"/>
              <w:rPr>
                <w:rFonts w:ascii="宋体"/>
                <w:color w:val="000000"/>
                <w:sz w:val="24"/>
              </w:rPr>
            </w:pPr>
            <w:r>
              <w:rPr>
                <w:rFonts w:hint="eastAsia" w:ascii="宋体" w:hAnsi="宋体"/>
                <w:color w:val="000000"/>
                <w:sz w:val="24"/>
              </w:rPr>
              <w:t>姓</w:t>
            </w:r>
            <w:r>
              <w:rPr>
                <w:rFonts w:ascii="宋体" w:hAnsi="宋体"/>
                <w:color w:val="000000"/>
                <w:sz w:val="24"/>
              </w:rPr>
              <w:t xml:space="preserve">    </w:t>
            </w:r>
            <w:r>
              <w:rPr>
                <w:rFonts w:hint="eastAsia" w:ascii="宋体" w:hAnsi="宋体"/>
                <w:color w:val="000000"/>
                <w:sz w:val="24"/>
              </w:rPr>
              <w:t>名</w:t>
            </w:r>
          </w:p>
        </w:tc>
        <w:tc>
          <w:tcPr>
            <w:tcW w:w="4320" w:type="dxa"/>
            <w:noWrap w:val="0"/>
            <w:vAlign w:val="center"/>
          </w:tcPr>
          <w:p w14:paraId="0BA46A8F">
            <w:pPr>
              <w:overflowPunct w:val="0"/>
              <w:spacing w:line="360" w:lineRule="auto"/>
              <w:ind w:firstLine="240" w:firstLineChars="100"/>
              <w:rPr>
                <w:rFonts w:asci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龄</w:t>
            </w:r>
          </w:p>
        </w:tc>
      </w:tr>
      <w:tr w14:paraId="17EE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4320" w:type="dxa"/>
            <w:gridSpan w:val="2"/>
            <w:noWrap w:val="0"/>
            <w:vAlign w:val="center"/>
          </w:tcPr>
          <w:p w14:paraId="1DA16A4B">
            <w:pPr>
              <w:overflowPunct w:val="0"/>
              <w:spacing w:line="360" w:lineRule="auto"/>
              <w:ind w:firstLine="240" w:firstLineChars="100"/>
              <w:rPr>
                <w:rFonts w:ascii="宋体"/>
                <w:color w:val="000000"/>
                <w:sz w:val="24"/>
              </w:rPr>
            </w:pPr>
            <w:r>
              <w:rPr>
                <w:rFonts w:hint="eastAsia" w:ascii="宋体" w:hAnsi="宋体"/>
                <w:color w:val="000000"/>
                <w:sz w:val="24"/>
              </w:rPr>
              <w:t>性</w:t>
            </w:r>
            <w:r>
              <w:rPr>
                <w:rFonts w:ascii="宋体" w:hAnsi="宋体"/>
                <w:color w:val="000000"/>
                <w:sz w:val="24"/>
              </w:rPr>
              <w:t xml:space="preserve">    </w:t>
            </w:r>
            <w:r>
              <w:rPr>
                <w:rFonts w:hint="eastAsia" w:ascii="宋体" w:hAnsi="宋体"/>
                <w:color w:val="000000"/>
                <w:sz w:val="24"/>
              </w:rPr>
              <w:t>别</w:t>
            </w:r>
          </w:p>
        </w:tc>
        <w:tc>
          <w:tcPr>
            <w:tcW w:w="4320" w:type="dxa"/>
            <w:noWrap w:val="0"/>
            <w:vAlign w:val="center"/>
          </w:tcPr>
          <w:p w14:paraId="38B088A6">
            <w:pPr>
              <w:overflowPunct w:val="0"/>
              <w:spacing w:line="360" w:lineRule="auto"/>
              <w:ind w:firstLine="240" w:firstLineChars="100"/>
              <w:rPr>
                <w:rFonts w:ascii="宋体"/>
                <w:color w:val="000000"/>
                <w:sz w:val="24"/>
              </w:rPr>
            </w:pPr>
            <w:r>
              <w:rPr>
                <w:rFonts w:hint="eastAsia" w:ascii="宋体" w:hAnsi="宋体"/>
                <w:color w:val="000000"/>
                <w:sz w:val="24"/>
              </w:rPr>
              <w:t>毕业学校</w:t>
            </w:r>
          </w:p>
        </w:tc>
      </w:tr>
      <w:tr w14:paraId="3EB7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320" w:type="dxa"/>
            <w:gridSpan w:val="2"/>
            <w:noWrap w:val="0"/>
            <w:vAlign w:val="center"/>
          </w:tcPr>
          <w:p w14:paraId="6EDB26D7">
            <w:pPr>
              <w:overflowPunct w:val="0"/>
              <w:spacing w:line="360" w:lineRule="auto"/>
              <w:ind w:firstLine="240" w:firstLineChars="100"/>
              <w:rPr>
                <w:rFonts w:ascii="宋体"/>
                <w:color w:val="000000"/>
                <w:sz w:val="24"/>
              </w:rPr>
            </w:pPr>
            <w:r>
              <w:rPr>
                <w:rFonts w:hint="eastAsia" w:ascii="宋体" w:hAnsi="宋体"/>
                <w:color w:val="000000"/>
                <w:sz w:val="24"/>
              </w:rPr>
              <w:t>学历和专业</w:t>
            </w:r>
          </w:p>
        </w:tc>
        <w:tc>
          <w:tcPr>
            <w:tcW w:w="4320" w:type="dxa"/>
            <w:noWrap w:val="0"/>
            <w:vAlign w:val="center"/>
          </w:tcPr>
          <w:p w14:paraId="629D9EEE">
            <w:pPr>
              <w:overflowPunct w:val="0"/>
              <w:spacing w:line="360" w:lineRule="auto"/>
              <w:ind w:firstLine="240" w:firstLineChars="100"/>
              <w:rPr>
                <w:rFonts w:ascii="宋体"/>
                <w:color w:val="000000"/>
                <w:sz w:val="24"/>
              </w:rPr>
            </w:pPr>
            <w:r>
              <w:rPr>
                <w:rFonts w:hint="eastAsia" w:ascii="宋体" w:hAnsi="宋体"/>
                <w:color w:val="000000"/>
                <w:sz w:val="24"/>
              </w:rPr>
              <w:t>毕业时间</w:t>
            </w:r>
          </w:p>
        </w:tc>
      </w:tr>
      <w:tr w14:paraId="692B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4320" w:type="dxa"/>
            <w:gridSpan w:val="2"/>
            <w:noWrap w:val="0"/>
            <w:vAlign w:val="center"/>
          </w:tcPr>
          <w:p w14:paraId="1B856B3D">
            <w:pPr>
              <w:overflowPunct w:val="0"/>
              <w:spacing w:line="360" w:lineRule="auto"/>
              <w:ind w:firstLine="240" w:firstLineChars="100"/>
              <w:rPr>
                <w:rFonts w:ascii="宋体"/>
                <w:color w:val="000000"/>
                <w:sz w:val="24"/>
              </w:rPr>
            </w:pPr>
            <w:r>
              <w:rPr>
                <w:rFonts w:hint="eastAsia" w:ascii="宋体" w:hAnsi="宋体"/>
                <w:color w:val="000000"/>
                <w:sz w:val="24"/>
              </w:rPr>
              <w:t>拥有的执业资格</w:t>
            </w:r>
          </w:p>
        </w:tc>
        <w:tc>
          <w:tcPr>
            <w:tcW w:w="4320" w:type="dxa"/>
            <w:noWrap w:val="0"/>
            <w:vAlign w:val="center"/>
          </w:tcPr>
          <w:p w14:paraId="2BF3576D">
            <w:pPr>
              <w:overflowPunct w:val="0"/>
              <w:spacing w:line="360" w:lineRule="auto"/>
              <w:ind w:firstLine="240" w:firstLineChars="100"/>
              <w:rPr>
                <w:rFonts w:ascii="宋体"/>
                <w:color w:val="000000"/>
                <w:sz w:val="24"/>
              </w:rPr>
            </w:pPr>
            <w:r>
              <w:rPr>
                <w:rFonts w:hint="eastAsia" w:ascii="宋体" w:hAnsi="宋体"/>
                <w:color w:val="000000"/>
                <w:sz w:val="24"/>
              </w:rPr>
              <w:t>专业职称</w:t>
            </w:r>
          </w:p>
        </w:tc>
      </w:tr>
      <w:tr w14:paraId="3427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320" w:type="dxa"/>
            <w:gridSpan w:val="2"/>
            <w:noWrap w:val="0"/>
            <w:vAlign w:val="center"/>
          </w:tcPr>
          <w:p w14:paraId="2A318453">
            <w:pPr>
              <w:overflowPunct w:val="0"/>
              <w:spacing w:line="360" w:lineRule="auto"/>
              <w:ind w:firstLine="240" w:firstLineChars="100"/>
              <w:rPr>
                <w:rFonts w:ascii="宋体"/>
                <w:color w:val="000000"/>
                <w:sz w:val="24"/>
              </w:rPr>
            </w:pPr>
            <w:r>
              <w:rPr>
                <w:rFonts w:hint="eastAsia" w:ascii="宋体" w:hAnsi="宋体"/>
                <w:color w:val="000000"/>
                <w:sz w:val="24"/>
              </w:rPr>
              <w:t>执业资格证书编号</w:t>
            </w:r>
          </w:p>
        </w:tc>
        <w:tc>
          <w:tcPr>
            <w:tcW w:w="4320" w:type="dxa"/>
            <w:noWrap w:val="0"/>
            <w:vAlign w:val="center"/>
          </w:tcPr>
          <w:p w14:paraId="4F8CCC48">
            <w:pPr>
              <w:overflowPunct w:val="0"/>
              <w:spacing w:line="360" w:lineRule="auto"/>
              <w:ind w:firstLine="240" w:firstLineChars="100"/>
              <w:rPr>
                <w:rFonts w:ascii="宋体"/>
                <w:color w:val="000000"/>
                <w:sz w:val="24"/>
              </w:rPr>
            </w:pPr>
            <w:r>
              <w:rPr>
                <w:rFonts w:hint="eastAsia" w:ascii="宋体" w:hAnsi="宋体"/>
                <w:color w:val="000000"/>
                <w:sz w:val="24"/>
              </w:rPr>
              <w:t>工作年限</w:t>
            </w:r>
          </w:p>
        </w:tc>
      </w:tr>
      <w:tr w14:paraId="53EE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5" w:hRule="atLeast"/>
        </w:trPr>
        <w:tc>
          <w:tcPr>
            <w:tcW w:w="916" w:type="dxa"/>
            <w:noWrap w:val="0"/>
            <w:textDirection w:val="tbRlV"/>
            <w:vAlign w:val="center"/>
          </w:tcPr>
          <w:p w14:paraId="0FEE3139">
            <w:pPr>
              <w:overflowPunct w:val="0"/>
              <w:spacing w:line="360" w:lineRule="auto"/>
              <w:ind w:right="113" w:firstLine="240" w:firstLineChars="100"/>
              <w:jc w:val="center"/>
              <w:rPr>
                <w:rFonts w:ascii="宋体"/>
                <w:color w:val="000000"/>
                <w:sz w:val="24"/>
              </w:rPr>
            </w:pPr>
            <w:r>
              <w:rPr>
                <w:rFonts w:hint="eastAsia" w:ascii="宋体" w:hAnsi="宋体"/>
                <w:color w:val="000000"/>
                <w:sz w:val="24"/>
              </w:rPr>
              <w:t>主要工作业绩及担任的主要工作</w:t>
            </w:r>
          </w:p>
        </w:tc>
        <w:tc>
          <w:tcPr>
            <w:tcW w:w="7724" w:type="dxa"/>
            <w:gridSpan w:val="2"/>
            <w:noWrap w:val="0"/>
            <w:vAlign w:val="center"/>
          </w:tcPr>
          <w:p w14:paraId="79541116">
            <w:pPr>
              <w:overflowPunct w:val="0"/>
              <w:spacing w:line="360" w:lineRule="auto"/>
              <w:ind w:firstLine="240" w:firstLineChars="100"/>
              <w:rPr>
                <w:rFonts w:ascii="宋体"/>
                <w:color w:val="000000"/>
                <w:sz w:val="24"/>
              </w:rPr>
            </w:pPr>
          </w:p>
        </w:tc>
      </w:tr>
    </w:tbl>
    <w:p w14:paraId="6D3F2484">
      <w:pPr>
        <w:spacing w:line="480" w:lineRule="exact"/>
        <w:jc w:val="both"/>
        <w:rPr>
          <w:rFonts w:hint="eastAsia" w:ascii="方正小标宋简体" w:eastAsia="方正小标宋简体"/>
          <w:bCs/>
          <w:color w:val="000000"/>
          <w:sz w:val="44"/>
          <w:szCs w:val="44"/>
        </w:rPr>
      </w:pPr>
    </w:p>
    <w:p w14:paraId="09CB3F61">
      <w:pPr>
        <w:overflowPunct w:val="0"/>
        <w:spacing w:line="360" w:lineRule="auto"/>
        <w:rPr>
          <w:rFonts w:hint="eastAsia" w:ascii="宋体" w:hAnsi="宋体"/>
          <w:b/>
          <w:color w:val="000000"/>
          <w:sz w:val="24"/>
        </w:rPr>
      </w:pPr>
    </w:p>
    <w:p w14:paraId="621371DD">
      <w:pPr>
        <w:overflowPunct w:val="0"/>
        <w:spacing w:line="360" w:lineRule="auto"/>
        <w:rPr>
          <w:rFonts w:hint="eastAsia" w:ascii="宋体" w:hAnsi="宋体"/>
          <w:b/>
          <w:color w:val="000000"/>
          <w:sz w:val="24"/>
        </w:rPr>
      </w:pPr>
    </w:p>
    <w:p w14:paraId="39C61A38">
      <w:pPr>
        <w:overflowPunct w:val="0"/>
        <w:spacing w:line="360" w:lineRule="auto"/>
        <w:rPr>
          <w:rFonts w:hint="eastAsia" w:ascii="宋体" w:hAnsi="宋体"/>
          <w:b/>
          <w:color w:val="000000"/>
          <w:sz w:val="24"/>
        </w:rPr>
      </w:pPr>
    </w:p>
    <w:p w14:paraId="042A332F">
      <w:pPr>
        <w:overflowPunct w:val="0"/>
        <w:spacing w:line="360" w:lineRule="auto"/>
        <w:rPr>
          <w:rFonts w:ascii="宋体"/>
          <w:color w:val="000000"/>
          <w:sz w:val="24"/>
        </w:rPr>
      </w:pPr>
      <w:r>
        <w:rPr>
          <w:rFonts w:hint="eastAsia" w:ascii="宋体" w:hAnsi="宋体"/>
          <w:b/>
          <w:color w:val="000000"/>
          <w:sz w:val="24"/>
        </w:rPr>
        <w:t>附</w:t>
      </w:r>
      <w:r>
        <w:rPr>
          <w:rFonts w:ascii="宋体" w:hAnsi="宋体"/>
          <w:b/>
          <w:color w:val="000000"/>
          <w:sz w:val="24"/>
        </w:rPr>
        <w:t>3</w:t>
      </w:r>
      <w:r>
        <w:rPr>
          <w:rFonts w:hint="eastAsia" w:ascii="宋体" w:hAnsi="宋体"/>
          <w:b/>
          <w:color w:val="000000"/>
          <w:sz w:val="24"/>
        </w:rPr>
        <w:t>：承诺书</w:t>
      </w:r>
    </w:p>
    <w:p w14:paraId="34A56913">
      <w:pPr>
        <w:overflowPunct w:val="0"/>
        <w:spacing w:line="360" w:lineRule="auto"/>
        <w:jc w:val="center"/>
        <w:rPr>
          <w:rFonts w:hint="eastAsia" w:ascii="宋体" w:hAnsi="宋体"/>
          <w:color w:val="000000"/>
          <w:sz w:val="24"/>
        </w:rPr>
      </w:pPr>
      <w:r>
        <w:rPr>
          <w:rFonts w:hint="eastAsia" w:ascii="宋体" w:hAnsi="宋体"/>
          <w:color w:val="000000"/>
          <w:sz w:val="24"/>
        </w:rPr>
        <w:t>承诺书</w:t>
      </w:r>
    </w:p>
    <w:p w14:paraId="0E3DDD14">
      <w:pPr>
        <w:pStyle w:val="17"/>
        <w:rPr>
          <w:rFonts w:hint="eastAsia" w:ascii="宋体" w:hAnsi="宋体"/>
          <w:color w:val="000000"/>
          <w:sz w:val="24"/>
        </w:rPr>
      </w:pPr>
    </w:p>
    <w:p w14:paraId="711921DB">
      <w:pPr>
        <w:rPr>
          <w:rFonts w:hint="eastAsia" w:ascii="宋体" w:hAnsi="宋体"/>
          <w:color w:val="000000"/>
          <w:sz w:val="24"/>
        </w:rPr>
      </w:pPr>
    </w:p>
    <w:p w14:paraId="673DC387">
      <w:pPr>
        <w:pStyle w:val="17"/>
      </w:pPr>
    </w:p>
    <w:p w14:paraId="7948A1FE">
      <w:pPr>
        <w:overflowPunct w:val="0"/>
        <w:spacing w:line="36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szCs w:val="24"/>
          <w:lang w:eastAsia="zh-CN"/>
        </w:rPr>
        <w:t>采购人</w:t>
      </w:r>
      <w:r>
        <w:rPr>
          <w:rFonts w:hint="eastAsia" w:ascii="宋体" w:hAnsi="宋体"/>
          <w:color w:val="000000"/>
          <w:sz w:val="24"/>
          <w:szCs w:val="24"/>
        </w:rPr>
        <w:t>名称）：</w:t>
      </w:r>
    </w:p>
    <w:p w14:paraId="2B3E17D7">
      <w:pPr>
        <w:overflowPunct w:val="0"/>
        <w:spacing w:line="360" w:lineRule="auto"/>
        <w:ind w:firstLine="480" w:firstLineChars="200"/>
        <w:rPr>
          <w:rFonts w:ascii="宋体"/>
          <w:color w:val="000000"/>
          <w:sz w:val="24"/>
          <w:szCs w:val="24"/>
        </w:rPr>
      </w:pPr>
      <w:r>
        <w:rPr>
          <w:rFonts w:ascii="宋体" w:hAnsi="宋体"/>
          <w:color w:val="000000"/>
          <w:sz w:val="24"/>
          <w:szCs w:val="24"/>
        </w:rPr>
        <w:t>1</w:t>
      </w:r>
      <w:r>
        <w:rPr>
          <w:rFonts w:hint="eastAsia" w:ascii="宋体" w:hAnsi="宋体"/>
          <w:color w:val="000000"/>
          <w:sz w:val="24"/>
          <w:szCs w:val="24"/>
        </w:rPr>
        <w:t>、我方在此声明，我方拟派往</w:t>
      </w:r>
      <w:r>
        <w:rPr>
          <w:rFonts w:ascii="宋体" w:hAnsi="宋体"/>
          <w:color w:val="000000"/>
          <w:sz w:val="24"/>
          <w:szCs w:val="24"/>
          <w:u w:val="single"/>
        </w:rPr>
        <w:t xml:space="preserve">        </w:t>
      </w:r>
      <w:r>
        <w:rPr>
          <w:rFonts w:hint="eastAsia" w:ascii="宋体" w:hAnsi="宋体"/>
          <w:color w:val="000000"/>
          <w:sz w:val="24"/>
          <w:szCs w:val="24"/>
        </w:rPr>
        <w:t>（项目名称）（以下简称“本工程”）的项目经理</w:t>
      </w:r>
      <w:r>
        <w:rPr>
          <w:rFonts w:ascii="宋体" w:hAnsi="宋体"/>
          <w:color w:val="000000"/>
          <w:sz w:val="24"/>
          <w:szCs w:val="24"/>
          <w:u w:val="single"/>
        </w:rPr>
        <w:t xml:space="preserve">           </w:t>
      </w:r>
      <w:r>
        <w:rPr>
          <w:rFonts w:hint="eastAsia" w:ascii="宋体" w:hAnsi="宋体"/>
          <w:color w:val="000000"/>
          <w:sz w:val="24"/>
          <w:szCs w:val="24"/>
        </w:rPr>
        <w:t>（项目经理姓名）现阶段没有担任任何在施建设工程项目的项目经理。</w:t>
      </w:r>
    </w:p>
    <w:p w14:paraId="464B3B8F">
      <w:pPr>
        <w:overflowPunct w:val="0"/>
        <w:spacing w:line="360" w:lineRule="auto"/>
        <w:ind w:firstLine="480" w:firstLineChars="200"/>
        <w:rPr>
          <w:rFonts w:ascii="宋体"/>
          <w:color w:val="000000"/>
          <w:sz w:val="24"/>
          <w:szCs w:val="24"/>
        </w:rPr>
      </w:pPr>
      <w:r>
        <w:rPr>
          <w:rFonts w:ascii="宋体" w:hAnsi="宋体"/>
          <w:color w:val="000000"/>
          <w:sz w:val="24"/>
          <w:szCs w:val="24"/>
        </w:rPr>
        <w:t>2</w:t>
      </w:r>
      <w:r>
        <w:rPr>
          <w:rFonts w:hint="eastAsia" w:ascii="宋体" w:hAnsi="宋体"/>
          <w:color w:val="000000"/>
          <w:sz w:val="24"/>
          <w:szCs w:val="24"/>
        </w:rPr>
        <w:t>、如我方未按时发放农民工工资，</w:t>
      </w:r>
      <w:r>
        <w:rPr>
          <w:rFonts w:hint="eastAsia" w:ascii="宋体" w:hAnsi="宋体"/>
          <w:color w:val="000000"/>
          <w:sz w:val="24"/>
          <w:szCs w:val="24"/>
          <w:lang w:eastAsia="zh-CN"/>
        </w:rPr>
        <w:t>采购</w:t>
      </w:r>
      <w:r>
        <w:rPr>
          <w:rFonts w:hint="eastAsia" w:ascii="宋体" w:hAnsi="宋体"/>
          <w:color w:val="000000"/>
          <w:sz w:val="24"/>
          <w:szCs w:val="24"/>
        </w:rPr>
        <w:t>人除有权在应支付的进度款中扣除应发农民工工资外，我方还愿承担相应的违约责任。</w:t>
      </w:r>
    </w:p>
    <w:p w14:paraId="472C1D19">
      <w:pPr>
        <w:overflowPunct w:val="0"/>
        <w:spacing w:line="360" w:lineRule="auto"/>
        <w:ind w:firstLine="480" w:firstLineChars="200"/>
        <w:rPr>
          <w:rFonts w:ascii="宋体"/>
          <w:color w:val="000000"/>
          <w:sz w:val="24"/>
          <w:szCs w:val="24"/>
        </w:rPr>
      </w:pPr>
      <w:r>
        <w:rPr>
          <w:rFonts w:hint="eastAsia" w:ascii="宋体" w:hAnsi="宋体"/>
          <w:color w:val="000000"/>
          <w:sz w:val="24"/>
          <w:szCs w:val="24"/>
        </w:rPr>
        <w:t>我方保证上述信息的真实和准确，并愿意承担因我方就此弄虚作假所引起的一切法律后果。</w:t>
      </w:r>
    </w:p>
    <w:p w14:paraId="63015795">
      <w:pPr>
        <w:overflowPunct w:val="0"/>
        <w:spacing w:line="360" w:lineRule="auto"/>
        <w:ind w:firstLine="480" w:firstLineChars="200"/>
        <w:rPr>
          <w:rFonts w:ascii="宋体"/>
          <w:color w:val="000000"/>
          <w:sz w:val="24"/>
          <w:szCs w:val="24"/>
        </w:rPr>
      </w:pPr>
    </w:p>
    <w:p w14:paraId="552D2E5C">
      <w:pPr>
        <w:overflowPunct w:val="0"/>
        <w:spacing w:line="360" w:lineRule="auto"/>
        <w:ind w:firstLine="480" w:firstLineChars="200"/>
        <w:rPr>
          <w:rFonts w:ascii="宋体"/>
          <w:color w:val="000000"/>
          <w:sz w:val="24"/>
          <w:szCs w:val="24"/>
        </w:rPr>
      </w:pPr>
    </w:p>
    <w:p w14:paraId="0C0F8FC2">
      <w:pPr>
        <w:overflowPunct w:val="0"/>
        <w:spacing w:line="360" w:lineRule="auto"/>
        <w:ind w:firstLine="480" w:firstLineChars="200"/>
        <w:rPr>
          <w:rFonts w:ascii="宋体"/>
          <w:color w:val="000000"/>
          <w:sz w:val="24"/>
          <w:szCs w:val="24"/>
        </w:rPr>
      </w:pPr>
      <w:r>
        <w:rPr>
          <w:rFonts w:hint="eastAsia" w:ascii="宋体" w:hAnsi="宋体"/>
          <w:color w:val="000000"/>
          <w:sz w:val="24"/>
          <w:szCs w:val="24"/>
        </w:rPr>
        <w:t>特此承诺</w:t>
      </w:r>
    </w:p>
    <w:p w14:paraId="0AB5ACB7">
      <w:pPr>
        <w:overflowPunct w:val="0"/>
        <w:spacing w:line="360" w:lineRule="auto"/>
        <w:ind w:firstLine="560" w:firstLineChars="200"/>
        <w:rPr>
          <w:rFonts w:ascii="宋体"/>
          <w:color w:val="000000"/>
          <w:sz w:val="28"/>
          <w:szCs w:val="28"/>
        </w:rPr>
      </w:pPr>
    </w:p>
    <w:p w14:paraId="4AA2DDA9">
      <w:pPr>
        <w:overflowPunct w:val="0"/>
        <w:spacing w:line="360" w:lineRule="auto"/>
        <w:ind w:firstLine="560" w:firstLineChars="200"/>
        <w:rPr>
          <w:rFonts w:ascii="宋体"/>
          <w:color w:val="000000"/>
          <w:sz w:val="28"/>
          <w:szCs w:val="28"/>
        </w:rPr>
      </w:pPr>
    </w:p>
    <w:p w14:paraId="5144370F">
      <w:pPr>
        <w:overflowPunct w:val="0"/>
        <w:spacing w:line="360" w:lineRule="auto"/>
        <w:ind w:firstLine="560" w:firstLineChars="200"/>
        <w:rPr>
          <w:rFonts w:ascii="宋体"/>
          <w:color w:val="000000"/>
          <w:sz w:val="28"/>
          <w:szCs w:val="28"/>
        </w:rPr>
      </w:pPr>
    </w:p>
    <w:p w14:paraId="30DF6CEB">
      <w:pPr>
        <w:overflowPunct w:val="0"/>
        <w:spacing w:line="360" w:lineRule="auto"/>
        <w:ind w:firstLine="560" w:firstLineChars="200"/>
        <w:rPr>
          <w:rFonts w:ascii="宋体"/>
          <w:color w:val="000000"/>
          <w:sz w:val="28"/>
          <w:szCs w:val="28"/>
        </w:rPr>
      </w:pPr>
    </w:p>
    <w:p w14:paraId="688AA4C7">
      <w:pPr>
        <w:overflowPunct w:val="0"/>
        <w:spacing w:line="360" w:lineRule="auto"/>
        <w:ind w:firstLine="480" w:firstLineChars="200"/>
        <w:rPr>
          <w:rFonts w:ascii="宋体"/>
          <w:color w:val="000000"/>
          <w:sz w:val="24"/>
          <w:szCs w:val="24"/>
        </w:rPr>
      </w:pPr>
    </w:p>
    <w:p w14:paraId="2880FFA1">
      <w:pPr>
        <w:overflowPunct w:val="0"/>
        <w:spacing w:line="360" w:lineRule="auto"/>
        <w:ind w:firstLine="480" w:firstLineChars="200"/>
        <w:rPr>
          <w:rFonts w:ascii="宋体"/>
          <w:color w:val="000000"/>
          <w:sz w:val="24"/>
          <w:szCs w:val="24"/>
        </w:rPr>
      </w:pPr>
    </w:p>
    <w:p w14:paraId="4DE6982C">
      <w:pPr>
        <w:overflowPunct w:val="0"/>
        <w:spacing w:line="360" w:lineRule="auto"/>
        <w:jc w:val="right"/>
        <w:rPr>
          <w:rFonts w:asci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w:t>
      </w:r>
      <w:r>
        <w:rPr>
          <w:rFonts w:ascii="宋体" w:hAnsi="宋体"/>
          <w:color w:val="000000"/>
          <w:sz w:val="24"/>
          <w:szCs w:val="24"/>
          <w:u w:val="single"/>
        </w:rPr>
        <w:t xml:space="preserve">                             </w:t>
      </w:r>
      <w:r>
        <w:rPr>
          <w:rFonts w:hint="eastAsia" w:ascii="宋体" w:hAnsi="宋体"/>
          <w:color w:val="000000"/>
          <w:sz w:val="24"/>
          <w:szCs w:val="24"/>
        </w:rPr>
        <w:t>（盖单位章）</w:t>
      </w:r>
    </w:p>
    <w:p w14:paraId="7BE6B4FC">
      <w:pPr>
        <w:overflowPunct w:val="0"/>
        <w:spacing w:line="360" w:lineRule="auto"/>
        <w:jc w:val="right"/>
        <w:rPr>
          <w:rFonts w:ascii="宋体"/>
          <w:color w:val="000000"/>
          <w:sz w:val="24"/>
          <w:szCs w:val="24"/>
        </w:rPr>
      </w:pPr>
      <w:r>
        <w:rPr>
          <w:rFonts w:hint="eastAsia" w:ascii="宋体" w:hAnsi="宋体"/>
          <w:color w:val="000000"/>
          <w:sz w:val="24"/>
          <w:szCs w:val="24"/>
        </w:rPr>
        <w:t>法定代表人或其委托代理人：</w:t>
      </w:r>
      <w:r>
        <w:rPr>
          <w:rFonts w:ascii="宋体" w:hAnsi="宋体"/>
          <w:color w:val="000000"/>
          <w:sz w:val="24"/>
          <w:szCs w:val="24"/>
          <w:u w:val="single"/>
        </w:rPr>
        <w:t xml:space="preserve">               </w:t>
      </w:r>
      <w:r>
        <w:rPr>
          <w:rFonts w:hint="eastAsia" w:ascii="宋体" w:hAnsi="宋体"/>
          <w:color w:val="000000"/>
          <w:sz w:val="24"/>
          <w:szCs w:val="24"/>
        </w:rPr>
        <w:t>（签字）</w:t>
      </w:r>
    </w:p>
    <w:p w14:paraId="146136B2">
      <w:pPr>
        <w:overflowPunct w:val="0"/>
        <w:spacing w:line="360" w:lineRule="auto"/>
        <w:ind w:firstLine="4320" w:firstLineChars="1800"/>
        <w:jc w:val="both"/>
        <w:rPr>
          <w:rFonts w:hint="eastAsia" w:ascii="宋体" w:hAnsi="宋体" w:eastAsia="宋体"/>
          <w:color w:val="000000"/>
          <w:sz w:val="24"/>
          <w:szCs w:val="24"/>
          <w:u w:val="single"/>
          <w:lang w:eastAsia="zh-CN"/>
        </w:rPr>
      </w:pPr>
      <w:r>
        <w:rPr>
          <w:rFonts w:ascii="宋体" w:hAnsi="宋体"/>
          <w:color w:val="000000"/>
          <w:sz w:val="24"/>
          <w:szCs w:val="24"/>
          <w:u w:val="single"/>
        </w:rPr>
        <w:t xml:space="preserve">      </w:t>
      </w:r>
      <w:r>
        <w:rPr>
          <w:rFonts w:hint="eastAsia" w:ascii="宋体" w:hAnsi="宋体"/>
          <w:color w:val="000000"/>
          <w:sz w:val="24"/>
          <w:szCs w:val="24"/>
        </w:rPr>
        <w:t>年</w:t>
      </w:r>
      <w:r>
        <w:rPr>
          <w:rFonts w:ascii="宋体" w:hAnsi="宋体"/>
          <w:color w:val="000000"/>
          <w:sz w:val="24"/>
          <w:szCs w:val="24"/>
          <w:u w:val="single"/>
        </w:rPr>
        <w:t xml:space="preserve">       </w:t>
      </w:r>
      <w:r>
        <w:rPr>
          <w:rFonts w:hint="eastAsia" w:ascii="宋体" w:hAnsi="宋体"/>
          <w:color w:val="000000"/>
          <w:sz w:val="24"/>
          <w:szCs w:val="24"/>
        </w:rPr>
        <w:t>月</w:t>
      </w:r>
      <w:r>
        <w:rPr>
          <w:rFonts w:ascii="宋体" w:hAnsi="宋体"/>
          <w:color w:val="000000"/>
          <w:sz w:val="24"/>
          <w:szCs w:val="24"/>
          <w:u w:val="single"/>
        </w:rPr>
        <w:t xml:space="preserve">       </w:t>
      </w:r>
      <w:r>
        <w:rPr>
          <w:rFonts w:hint="eastAsia" w:ascii="宋体" w:hAnsi="宋体"/>
          <w:color w:val="000000"/>
          <w:sz w:val="24"/>
          <w:szCs w:val="24"/>
          <w:u w:val="none"/>
          <w:lang w:eastAsia="zh-CN"/>
        </w:rPr>
        <w:t>日</w:t>
      </w:r>
    </w:p>
    <w:p w14:paraId="26B0A9B9">
      <w:pPr>
        <w:overflowPunct w:val="0"/>
        <w:spacing w:line="360" w:lineRule="auto"/>
        <w:jc w:val="right"/>
        <w:rPr>
          <w:rFonts w:ascii="宋体" w:hAnsi="宋体"/>
          <w:color w:val="000000"/>
          <w:sz w:val="24"/>
          <w:u w:val="single"/>
        </w:rPr>
      </w:pPr>
    </w:p>
    <w:p w14:paraId="3E969FC9">
      <w:pPr>
        <w:overflowPunct w:val="0"/>
        <w:spacing w:line="360" w:lineRule="auto"/>
        <w:jc w:val="right"/>
        <w:rPr>
          <w:rFonts w:ascii="宋体" w:hAnsi="宋体"/>
          <w:color w:val="000000"/>
          <w:sz w:val="24"/>
          <w:u w:val="single"/>
        </w:rPr>
      </w:pPr>
    </w:p>
    <w:p w14:paraId="72CB21E2">
      <w:pPr>
        <w:overflowPunct w:val="0"/>
        <w:spacing w:line="360" w:lineRule="auto"/>
        <w:jc w:val="both"/>
        <w:rPr>
          <w:rFonts w:hint="eastAsia" w:ascii="宋体" w:hAnsi="宋体"/>
          <w:color w:val="000000"/>
          <w:sz w:val="24"/>
          <w:u w:val="single"/>
        </w:rPr>
      </w:pPr>
    </w:p>
    <w:p w14:paraId="68FE50C4">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七</w:t>
      </w:r>
      <w:r>
        <w:rPr>
          <w:rFonts w:hint="eastAsia" w:ascii="宋体" w:hAnsi="宋体" w:eastAsia="宋体" w:cs="宋体"/>
          <w:b/>
          <w:color w:val="000000" w:themeColor="text1"/>
          <w:sz w:val="44"/>
          <w:szCs w:val="44"/>
          <w14:textFill>
            <w14:solidFill>
              <w14:schemeClr w14:val="tx1"/>
            </w14:solidFill>
          </w14:textFill>
        </w:rPr>
        <w:t>、供应商承诺书</w:t>
      </w:r>
      <w:bookmarkEnd w:id="300"/>
      <w:bookmarkEnd w:id="301"/>
      <w:bookmarkEnd w:id="302"/>
    </w:p>
    <w:p w14:paraId="0EA7FBD3">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04" w:name="_Toc371331512"/>
      <w:bookmarkStart w:id="305" w:name="_Toc371521076"/>
      <w:bookmarkStart w:id="306" w:name="_Toc359508067"/>
      <w:bookmarkStart w:id="307" w:name="_Toc359828206"/>
      <w:bookmarkStart w:id="308" w:name="_Toc367714248"/>
      <w:bookmarkStart w:id="309" w:name="_Toc371521419"/>
      <w:bookmarkStart w:id="310" w:name="_Toc361393208"/>
      <w:bookmarkStart w:id="311" w:name="_Toc371451563"/>
      <w:bookmarkStart w:id="312" w:name="_Toc424816795"/>
      <w:bookmarkStart w:id="313" w:name="_Toc371521013"/>
      <w:bookmarkStart w:id="314" w:name="_Toc359592510"/>
      <w:bookmarkStart w:id="315" w:name="_Toc424757670"/>
      <w:bookmarkStart w:id="316" w:name="_Toc361383542"/>
      <w:r>
        <w:rPr>
          <w:rFonts w:hint="eastAsia" w:ascii="宋体" w:hAnsi="宋体" w:eastAsia="宋体" w:cs="宋体"/>
          <w:color w:val="000000" w:themeColor="text1"/>
          <w:sz w:val="24"/>
          <w14:textFill>
            <w14:solidFill>
              <w14:schemeClr w14:val="tx1"/>
            </w14:solidFill>
          </w14:textFill>
        </w:rPr>
        <w:t>注：</w:t>
      </w:r>
      <w:bookmarkEnd w:id="304"/>
      <w:bookmarkEnd w:id="305"/>
      <w:bookmarkEnd w:id="306"/>
      <w:bookmarkEnd w:id="307"/>
      <w:bookmarkEnd w:id="308"/>
      <w:bookmarkEnd w:id="309"/>
      <w:bookmarkEnd w:id="310"/>
      <w:bookmarkEnd w:id="311"/>
      <w:bookmarkEnd w:id="312"/>
      <w:bookmarkEnd w:id="313"/>
      <w:bookmarkEnd w:id="314"/>
      <w:bookmarkEnd w:id="315"/>
      <w:bookmarkEnd w:id="316"/>
    </w:p>
    <w:p w14:paraId="3F2141B7">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17" w:name="_Toc371521014"/>
      <w:bookmarkStart w:id="318" w:name="_Toc367714249"/>
      <w:bookmarkStart w:id="319" w:name="_Toc424757671"/>
      <w:bookmarkStart w:id="320" w:name="_Toc371451564"/>
      <w:bookmarkStart w:id="321" w:name="_Toc359828207"/>
      <w:bookmarkStart w:id="322" w:name="_Toc371521077"/>
      <w:bookmarkStart w:id="323" w:name="_Toc371521420"/>
      <w:bookmarkStart w:id="324" w:name="_Toc359508068"/>
      <w:bookmarkStart w:id="325" w:name="_Toc359592511"/>
      <w:bookmarkStart w:id="326" w:name="_Toc361383543"/>
      <w:bookmarkStart w:id="327" w:name="_Toc361393209"/>
      <w:bookmarkStart w:id="328" w:name="_Toc424816796"/>
      <w:bookmarkStart w:id="329" w:name="_Toc371331513"/>
      <w:r>
        <w:rPr>
          <w:rFonts w:hint="eastAsia" w:ascii="宋体" w:hAnsi="宋体" w:eastAsia="宋体" w:cs="宋体"/>
          <w:color w:val="000000" w:themeColor="text1"/>
          <w:sz w:val="24"/>
          <w14:textFill>
            <w14:solidFill>
              <w14:schemeClr w14:val="tx1"/>
            </w14:solidFill>
          </w14:textFill>
        </w:rPr>
        <w:t>（1）、未签署或者虚假承诺签署本承诺书的，其责任由供应商自行承担。</w:t>
      </w:r>
      <w:bookmarkEnd w:id="317"/>
      <w:bookmarkEnd w:id="318"/>
      <w:bookmarkEnd w:id="319"/>
      <w:bookmarkEnd w:id="320"/>
      <w:bookmarkEnd w:id="321"/>
      <w:bookmarkEnd w:id="322"/>
      <w:bookmarkEnd w:id="323"/>
      <w:bookmarkEnd w:id="324"/>
      <w:bookmarkEnd w:id="325"/>
      <w:bookmarkEnd w:id="326"/>
      <w:bookmarkEnd w:id="327"/>
      <w:bookmarkEnd w:id="328"/>
      <w:bookmarkEnd w:id="329"/>
    </w:p>
    <w:p w14:paraId="18C686B4">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30" w:name="_Toc424816797"/>
      <w:bookmarkStart w:id="331" w:name="_Toc359592512"/>
      <w:bookmarkStart w:id="332" w:name="_Toc371521015"/>
      <w:bookmarkStart w:id="333" w:name="_Toc359508069"/>
      <w:bookmarkStart w:id="334" w:name="_Toc371521078"/>
      <w:bookmarkStart w:id="335" w:name="_Toc371451565"/>
      <w:bookmarkStart w:id="336" w:name="_Toc359828208"/>
      <w:bookmarkStart w:id="337" w:name="_Toc361383544"/>
      <w:bookmarkStart w:id="338" w:name="_Toc371331514"/>
      <w:bookmarkStart w:id="339" w:name="_Toc424757672"/>
      <w:bookmarkStart w:id="340" w:name="_Toc361393210"/>
      <w:bookmarkStart w:id="341" w:name="_Toc367714250"/>
      <w:bookmarkStart w:id="342" w:name="_Toc371521421"/>
      <w:r>
        <w:rPr>
          <w:rFonts w:hint="eastAsia" w:ascii="宋体" w:hAnsi="宋体" w:eastAsia="宋体" w:cs="宋体"/>
          <w:color w:val="000000" w:themeColor="text1"/>
          <w:sz w:val="24"/>
          <w14:textFill>
            <w14:solidFill>
              <w14:schemeClr w14:val="tx1"/>
            </w14:solidFill>
          </w14:textFill>
        </w:rPr>
        <w:t>（2）、编制的响应文件正本须装订原件，副本可装订复印件。</w:t>
      </w:r>
      <w:bookmarkEnd w:id="330"/>
      <w:bookmarkEnd w:id="331"/>
      <w:bookmarkEnd w:id="332"/>
      <w:bookmarkEnd w:id="333"/>
      <w:bookmarkEnd w:id="334"/>
      <w:bookmarkEnd w:id="335"/>
      <w:bookmarkEnd w:id="336"/>
      <w:bookmarkEnd w:id="337"/>
      <w:bookmarkEnd w:id="338"/>
      <w:bookmarkEnd w:id="339"/>
      <w:bookmarkEnd w:id="340"/>
      <w:bookmarkEnd w:id="341"/>
      <w:bookmarkEnd w:id="342"/>
    </w:p>
    <w:p w14:paraId="19F56AC0">
      <w:pPr>
        <w:bidi w:val="0"/>
        <w:rPr>
          <w:rFonts w:hint="eastAsia"/>
          <w:lang w:val="en-US" w:eastAsia="zh-CN"/>
        </w:rPr>
      </w:pPr>
    </w:p>
    <w:p w14:paraId="0653F6E3">
      <w:pPr>
        <w:bidi w:val="0"/>
        <w:rPr>
          <w:rFonts w:hint="eastAsia"/>
          <w:lang w:val="en-US" w:eastAsia="zh-CN"/>
        </w:rPr>
      </w:pPr>
    </w:p>
    <w:p w14:paraId="51C78F97">
      <w:pPr>
        <w:bidi w:val="0"/>
        <w:rPr>
          <w:rFonts w:hint="eastAsia"/>
          <w:lang w:val="en-US" w:eastAsia="zh-CN"/>
        </w:rPr>
      </w:pPr>
    </w:p>
    <w:p w14:paraId="17345489">
      <w:pPr>
        <w:bidi w:val="0"/>
        <w:rPr>
          <w:rFonts w:hint="eastAsia"/>
          <w:lang w:val="en-US" w:eastAsia="zh-CN"/>
        </w:rPr>
      </w:pPr>
    </w:p>
    <w:p w14:paraId="353CAF67">
      <w:pPr>
        <w:bidi w:val="0"/>
        <w:rPr>
          <w:rFonts w:hint="eastAsia"/>
          <w:lang w:val="en-US" w:eastAsia="zh-CN"/>
        </w:rPr>
      </w:pPr>
    </w:p>
    <w:p w14:paraId="01725877">
      <w:pPr>
        <w:spacing w:line="360" w:lineRule="auto"/>
        <w:ind w:firstLine="181" w:firstLineChars="50"/>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承诺书（一）</w:t>
      </w:r>
    </w:p>
    <w:tbl>
      <w:tblPr>
        <w:tblStyle w:val="3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6"/>
        <w:gridCol w:w="3000"/>
      </w:tblGrid>
      <w:tr w14:paraId="533B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72" w:type="dxa"/>
            <w:gridSpan w:val="3"/>
            <w:vAlign w:val="center"/>
          </w:tcPr>
          <w:p w14:paraId="0E37B720">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延川县政府采购中心</w:t>
            </w:r>
          </w:p>
        </w:tc>
      </w:tr>
      <w:tr w14:paraId="34BB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9072" w:type="dxa"/>
            <w:gridSpan w:val="3"/>
            <w:vAlign w:val="center"/>
          </w:tcPr>
          <w:p w14:paraId="7C451D8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w:t>
            </w:r>
            <w:r>
              <w:rPr>
                <w:rFonts w:hint="eastAsia" w:ascii="宋体" w:hAnsi="宋体" w:cs="宋体"/>
                <w:color w:val="000000" w:themeColor="text1"/>
                <w:sz w:val="24"/>
                <w:szCs w:val="24"/>
                <w:lang w:eastAsia="zh-CN"/>
                <w14:textFill>
                  <w14:solidFill>
                    <w14:schemeClr w14:val="tx1"/>
                  </w14:solidFill>
                </w14:textFill>
              </w:rPr>
              <w:t>磋商项目</w:t>
            </w:r>
            <w:r>
              <w:rPr>
                <w:rFonts w:hint="eastAsia" w:ascii="宋体" w:hAnsi="宋体" w:eastAsia="宋体" w:cs="宋体"/>
                <w:color w:val="000000" w:themeColor="text1"/>
                <w:sz w:val="24"/>
                <w:szCs w:val="24"/>
                <w14:textFill>
                  <w14:solidFill>
                    <w14:schemeClr w14:val="tx1"/>
                  </w14:solidFill>
                </w14:textFill>
              </w:rPr>
              <w:t>的供应商，本公司承诺：在参加本项目磋商之前不存在被依法禁止经营行为、财产被接管或冻结的情况，如有隐瞒实情，愿承担一切责任及后果。</w:t>
            </w:r>
          </w:p>
        </w:tc>
      </w:tr>
      <w:tr w14:paraId="2C7A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126" w:type="dxa"/>
            <w:vAlign w:val="center"/>
          </w:tcPr>
          <w:p w14:paraId="393603D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946" w:type="dxa"/>
            <w:vAlign w:val="center"/>
          </w:tcPr>
          <w:p w14:paraId="12DD7AC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000" w:type="dxa"/>
            <w:vAlign w:val="center"/>
          </w:tcPr>
          <w:p w14:paraId="2DE57FA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10F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3126" w:type="dxa"/>
            <w:vAlign w:val="center"/>
          </w:tcPr>
          <w:p w14:paraId="3BF515B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946" w:type="dxa"/>
            <w:vAlign w:val="center"/>
          </w:tcPr>
          <w:p w14:paraId="779AB9D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w:t>
            </w:r>
            <w:r>
              <w:rPr>
                <w:rFonts w:hint="eastAsia" w:ascii="宋体" w:hAnsi="宋体" w:eastAsia="宋体" w:cs="宋体"/>
                <w:color w:val="000000" w:themeColor="text1"/>
                <w:sz w:val="24"/>
                <w:szCs w:val="24"/>
                <w14:textFill>
                  <w14:solidFill>
                    <w14:schemeClr w14:val="tx1"/>
                  </w14:solidFill>
                </w14:textFill>
              </w:rPr>
              <w:t>）</w:t>
            </w:r>
          </w:p>
        </w:tc>
        <w:tc>
          <w:tcPr>
            <w:tcW w:w="3000" w:type="dxa"/>
            <w:vAlign w:val="center"/>
          </w:tcPr>
          <w:p w14:paraId="09A32F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69BD3724">
      <w:pPr>
        <w:tabs>
          <w:tab w:val="left" w:pos="782"/>
        </w:tabs>
        <w:bidi w:val="0"/>
        <w:jc w:val="left"/>
        <w:rPr>
          <w:rFonts w:hint="eastAsia"/>
          <w:lang w:val="en-US" w:eastAsia="zh-CN"/>
        </w:rPr>
        <w:sectPr>
          <w:pgSz w:w="11906" w:h="16838"/>
          <w:pgMar w:top="1440" w:right="1440" w:bottom="1440" w:left="1440" w:header="851" w:footer="992" w:gutter="0"/>
          <w:pgNumType w:fmt="decimal"/>
          <w:cols w:space="720" w:num="1"/>
          <w:titlePg/>
          <w:docGrid w:linePitch="312" w:charSpace="0"/>
        </w:sectPr>
      </w:pPr>
    </w:p>
    <w:p w14:paraId="53C3ED2A">
      <w:pPr>
        <w:spacing w:line="360" w:lineRule="auto"/>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承诺书（二）</w:t>
      </w:r>
    </w:p>
    <w:tbl>
      <w:tblPr>
        <w:tblStyle w:val="3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2951"/>
        <w:gridCol w:w="3351"/>
      </w:tblGrid>
      <w:tr w14:paraId="01D8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9072" w:type="dxa"/>
            <w:gridSpan w:val="3"/>
            <w:vAlign w:val="center"/>
          </w:tcPr>
          <w:p w14:paraId="57E04BAC">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延川县政府采购中心</w:t>
            </w:r>
          </w:p>
        </w:tc>
      </w:tr>
      <w:tr w14:paraId="23A0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7" w:hRule="atLeast"/>
        </w:trPr>
        <w:tc>
          <w:tcPr>
            <w:tcW w:w="9072" w:type="dxa"/>
            <w:gridSpan w:val="3"/>
            <w:vAlign w:val="center"/>
          </w:tcPr>
          <w:p w14:paraId="307EEE36">
            <w:pPr>
              <w:spacing w:line="360" w:lineRule="auto"/>
              <w:ind w:firstLine="480" w:firstLineChars="2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w:t>
            </w:r>
            <w:r>
              <w:rPr>
                <w:rFonts w:hint="eastAsia" w:ascii="宋体" w:hAnsi="宋体" w:cs="宋体"/>
                <w:color w:val="000000" w:themeColor="text1"/>
                <w:sz w:val="24"/>
                <w:szCs w:val="24"/>
                <w:lang w:eastAsia="zh-CN"/>
                <w14:textFill>
                  <w14:solidFill>
                    <w14:schemeClr w14:val="tx1"/>
                  </w14:solidFill>
                </w14:textFill>
              </w:rPr>
              <w:t>磋商项目</w:t>
            </w:r>
            <w:r>
              <w:rPr>
                <w:rFonts w:hint="eastAsia" w:ascii="宋体" w:hAnsi="宋体" w:eastAsia="宋体" w:cs="宋体"/>
                <w:color w:val="000000" w:themeColor="text1"/>
                <w:sz w:val="24"/>
                <w:szCs w:val="24"/>
                <w14:textFill>
                  <w14:solidFill>
                    <w14:schemeClr w14:val="tx1"/>
                  </w14:solidFill>
                </w14:textFill>
              </w:rPr>
              <w:t>的供应商，本公司承诺：近三年受到有关行政主管部门的行政处理、不良行为记录</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次（没有填0），如有隐瞒实情，愿承担一切责任及后果。</w:t>
            </w:r>
          </w:p>
        </w:tc>
      </w:tr>
      <w:tr w14:paraId="5179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770" w:type="dxa"/>
            <w:vAlign w:val="center"/>
          </w:tcPr>
          <w:p w14:paraId="679DBE8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951" w:type="dxa"/>
            <w:vAlign w:val="center"/>
          </w:tcPr>
          <w:p w14:paraId="05FAD95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351" w:type="dxa"/>
            <w:vAlign w:val="center"/>
          </w:tcPr>
          <w:p w14:paraId="6422253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7DA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7" w:hRule="atLeast"/>
        </w:trPr>
        <w:tc>
          <w:tcPr>
            <w:tcW w:w="2770" w:type="dxa"/>
            <w:vAlign w:val="center"/>
          </w:tcPr>
          <w:p w14:paraId="4AD1935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951" w:type="dxa"/>
            <w:vAlign w:val="center"/>
          </w:tcPr>
          <w:p w14:paraId="551DB80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w:t>
            </w:r>
            <w:r>
              <w:rPr>
                <w:rFonts w:hint="eastAsia" w:ascii="宋体" w:hAnsi="宋体" w:eastAsia="宋体" w:cs="宋体"/>
                <w:color w:val="000000" w:themeColor="text1"/>
                <w:sz w:val="24"/>
                <w:szCs w:val="24"/>
                <w14:textFill>
                  <w14:solidFill>
                    <w14:schemeClr w14:val="tx1"/>
                  </w14:solidFill>
                </w14:textFill>
              </w:rPr>
              <w:t>）</w:t>
            </w:r>
          </w:p>
        </w:tc>
        <w:tc>
          <w:tcPr>
            <w:tcW w:w="3351" w:type="dxa"/>
            <w:vAlign w:val="center"/>
          </w:tcPr>
          <w:p w14:paraId="3BAEF63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1AAD844">
      <w:pPr>
        <w:spacing w:line="360" w:lineRule="auto"/>
        <w:ind w:firstLine="151" w:firstLineChars="50"/>
        <w:jc w:val="center"/>
        <w:rPr>
          <w:rFonts w:hint="eastAsia" w:ascii="宋体" w:hAnsi="宋体" w:eastAsia="宋体" w:cs="宋体"/>
          <w:b/>
          <w:color w:val="000000" w:themeColor="text1"/>
          <w:sz w:val="30"/>
          <w:szCs w:val="30"/>
          <w:u w:val="single"/>
          <w14:textFill>
            <w14:solidFill>
              <w14:schemeClr w14:val="tx1"/>
            </w14:solidFill>
          </w14:textFill>
        </w:rPr>
      </w:pPr>
    </w:p>
    <w:p w14:paraId="052E555D">
      <w:pPr>
        <w:spacing w:line="360" w:lineRule="auto"/>
        <w:ind w:firstLine="151" w:firstLineChars="50"/>
        <w:jc w:val="center"/>
        <w:rPr>
          <w:rFonts w:hint="eastAsia" w:ascii="宋体" w:hAnsi="宋体" w:eastAsia="宋体" w:cs="宋体"/>
          <w:b/>
          <w:color w:val="000000" w:themeColor="text1"/>
          <w:sz w:val="30"/>
          <w:szCs w:val="30"/>
          <w:u w:val="single"/>
          <w14:textFill>
            <w14:solidFill>
              <w14:schemeClr w14:val="tx1"/>
            </w14:solidFill>
          </w14:textFill>
        </w:rPr>
        <w:sectPr>
          <w:footerReference r:id="rId13" w:type="default"/>
          <w:pgSz w:w="11906" w:h="16838"/>
          <w:pgMar w:top="1440" w:right="1440" w:bottom="1440" w:left="1440" w:header="851" w:footer="992" w:gutter="0"/>
          <w:pgNumType w:fmt="decimal"/>
          <w:cols w:space="720" w:num="1"/>
          <w:titlePg/>
          <w:docGrid w:linePitch="312" w:charSpace="0"/>
        </w:sectPr>
      </w:pPr>
    </w:p>
    <w:p w14:paraId="7596D5E2">
      <w:pPr>
        <w:spacing w:line="360" w:lineRule="auto"/>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承诺书（三）</w:t>
      </w:r>
    </w:p>
    <w:tbl>
      <w:tblPr>
        <w:tblStyle w:val="3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9"/>
        <w:gridCol w:w="2899"/>
        <w:gridCol w:w="3094"/>
      </w:tblGrid>
      <w:tr w14:paraId="02EC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9072" w:type="dxa"/>
            <w:gridSpan w:val="3"/>
            <w:vAlign w:val="center"/>
          </w:tcPr>
          <w:p w14:paraId="6F3B835D">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延川县政府采购中心</w:t>
            </w:r>
          </w:p>
        </w:tc>
      </w:tr>
      <w:tr w14:paraId="5BE6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9072" w:type="dxa"/>
            <w:gridSpan w:val="3"/>
            <w:vAlign w:val="center"/>
          </w:tcPr>
          <w:p w14:paraId="4E9D48D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w:t>
            </w:r>
            <w:r>
              <w:rPr>
                <w:rFonts w:hint="eastAsia" w:ascii="宋体" w:hAnsi="宋体" w:eastAsia="宋体" w:cs="宋体"/>
                <w:color w:val="000000" w:themeColor="text1"/>
                <w:sz w:val="24"/>
                <w:szCs w:val="24"/>
                <w:lang w:val="en-US" w:eastAsia="zh-CN"/>
                <w14:textFill>
                  <w14:solidFill>
                    <w14:schemeClr w14:val="tx1"/>
                  </w14:solidFill>
                </w14:textFill>
              </w:rPr>
              <w:t>公司</w:t>
            </w:r>
            <w:r>
              <w:rPr>
                <w:rFonts w:hint="eastAsia" w:ascii="宋体" w:hAnsi="宋体" w:eastAsia="宋体" w:cs="宋体"/>
                <w:color w:val="000000" w:themeColor="text1"/>
                <w:sz w:val="24"/>
                <w:szCs w:val="24"/>
                <w14:textFill>
                  <w14:solidFill>
                    <w14:schemeClr w14:val="tx1"/>
                  </w14:solidFill>
                </w14:textFill>
              </w:rPr>
              <w:t>组织的竞争性</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采购项目的供应商，本公司郑重申告：近三年因工程质量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安全</w:t>
            </w:r>
            <w:r>
              <w:rPr>
                <w:rFonts w:hint="eastAsia" w:ascii="宋体" w:hAnsi="宋体" w:eastAsia="宋体" w:cs="宋体"/>
                <w:color w:val="000000" w:themeColor="text1"/>
                <w:sz w:val="24"/>
                <w:szCs w:val="24"/>
                <w14:textFill>
                  <w14:solidFill>
                    <w14:schemeClr w14:val="tx1"/>
                  </w14:solidFill>
                </w14:textFill>
              </w:rPr>
              <w:t>问题</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合同纠纷</w:t>
            </w:r>
            <w:r>
              <w:rPr>
                <w:rFonts w:hint="eastAsia" w:ascii="宋体" w:hAnsi="宋体" w:eastAsia="宋体" w:cs="宋体"/>
                <w:color w:val="000000" w:themeColor="text1"/>
                <w:sz w:val="24"/>
                <w:szCs w:val="24"/>
                <w14:textFill>
                  <w14:solidFill>
                    <w14:schemeClr w14:val="tx1"/>
                  </w14:solidFill>
                </w14:textFill>
              </w:rPr>
              <w:t>的不法行为记录为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次（没有填0），如有隐瞒实情，愿承担一切责任及后果。</w:t>
            </w:r>
          </w:p>
        </w:tc>
      </w:tr>
      <w:tr w14:paraId="2A1F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079" w:type="dxa"/>
            <w:vAlign w:val="center"/>
          </w:tcPr>
          <w:p w14:paraId="6E81AEB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899" w:type="dxa"/>
            <w:vAlign w:val="center"/>
          </w:tcPr>
          <w:p w14:paraId="3232616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094" w:type="dxa"/>
            <w:vAlign w:val="center"/>
          </w:tcPr>
          <w:p w14:paraId="1E5429A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2F07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3079" w:type="dxa"/>
            <w:vAlign w:val="center"/>
          </w:tcPr>
          <w:p w14:paraId="31F0654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899" w:type="dxa"/>
            <w:vAlign w:val="center"/>
          </w:tcPr>
          <w:p w14:paraId="33BDC03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w:t>
            </w:r>
            <w:r>
              <w:rPr>
                <w:rFonts w:hint="eastAsia" w:ascii="宋体" w:hAnsi="宋体" w:eastAsia="宋体" w:cs="宋体"/>
                <w:color w:val="000000" w:themeColor="text1"/>
                <w:sz w:val="24"/>
                <w:szCs w:val="24"/>
                <w14:textFill>
                  <w14:solidFill>
                    <w14:schemeClr w14:val="tx1"/>
                  </w14:solidFill>
                </w14:textFill>
              </w:rPr>
              <w:t>）</w:t>
            </w:r>
          </w:p>
        </w:tc>
        <w:tc>
          <w:tcPr>
            <w:tcW w:w="3094" w:type="dxa"/>
            <w:vAlign w:val="center"/>
          </w:tcPr>
          <w:p w14:paraId="58C0D8B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F90ABD8">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5E31307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67AEC7BB">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1C2B0EA9">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7E27473E">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1C8EF45">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33A147DE">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60465F1C">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7FD5CEF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24E577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00A41C35">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156CADC3">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455083C">
      <w:pPr>
        <w:widowControl/>
        <w:spacing w:line="360" w:lineRule="auto"/>
        <w:jc w:val="both"/>
        <w:rPr>
          <w:rFonts w:hint="eastAsia" w:ascii="宋体" w:hAnsi="宋体" w:eastAsia="宋体" w:cs="宋体"/>
          <w:b/>
          <w:color w:val="000000" w:themeColor="text1"/>
          <w:sz w:val="24"/>
          <w14:textFill>
            <w14:solidFill>
              <w14:schemeClr w14:val="tx1"/>
            </w14:solidFill>
          </w14:textFill>
        </w:rPr>
      </w:pPr>
    </w:p>
    <w:p w14:paraId="4504E905">
      <w:pPr>
        <w:keepLines/>
        <w:pageBreakBefore/>
        <w:spacing w:line="360" w:lineRule="auto"/>
        <w:jc w:val="center"/>
        <w:outlineLvl w:val="1"/>
        <w:rPr>
          <w:rFonts w:hint="eastAsia" w:ascii="宋体" w:hAnsi="宋体" w:eastAsia="宋体" w:cs="宋体"/>
          <w:b/>
          <w:color w:val="000000" w:themeColor="text1"/>
          <w:sz w:val="40"/>
          <w:szCs w:val="40"/>
          <w14:textFill>
            <w14:solidFill>
              <w14:schemeClr w14:val="tx1"/>
            </w14:solidFill>
          </w14:textFill>
        </w:rPr>
      </w:pPr>
      <w:bookmarkStart w:id="343" w:name="_Toc13811"/>
      <w:bookmarkStart w:id="344" w:name="_Toc500323118"/>
      <w:bookmarkStart w:id="345" w:name="_Toc526842733"/>
      <w:r>
        <w:rPr>
          <w:rFonts w:hint="eastAsia" w:ascii="宋体" w:hAnsi="宋体" w:cs="宋体"/>
          <w:b/>
          <w:color w:val="000000" w:themeColor="text1"/>
          <w:sz w:val="40"/>
          <w:szCs w:val="40"/>
          <w:lang w:eastAsia="zh-CN"/>
          <w14:textFill>
            <w14:solidFill>
              <w14:schemeClr w14:val="tx1"/>
            </w14:solidFill>
          </w14:textFill>
        </w:rPr>
        <w:t>八</w:t>
      </w:r>
      <w:r>
        <w:rPr>
          <w:rFonts w:hint="eastAsia" w:ascii="宋体" w:hAnsi="宋体" w:eastAsia="宋体" w:cs="宋体"/>
          <w:b/>
          <w:color w:val="000000" w:themeColor="text1"/>
          <w:sz w:val="40"/>
          <w:szCs w:val="40"/>
          <w14:textFill>
            <w14:solidFill>
              <w14:schemeClr w14:val="tx1"/>
            </w14:solidFill>
          </w14:textFill>
        </w:rPr>
        <w:t>、陕西省政府采购供应商拒绝政府采购领域商业贿赂承诺书</w:t>
      </w:r>
      <w:bookmarkEnd w:id="303"/>
      <w:bookmarkEnd w:id="343"/>
      <w:bookmarkEnd w:id="344"/>
      <w:bookmarkEnd w:id="345"/>
    </w:p>
    <w:p w14:paraId="4579D661">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为响应党中央、国务院关于治理政府采购领域商业贿赂行为的号召，我公司在此庄严承诺：</w:t>
      </w:r>
    </w:p>
    <w:p w14:paraId="1472B3F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1.在参与政府采购活动中遵纪守法、诚信经营、公平竞标。</w:t>
      </w:r>
    </w:p>
    <w:p w14:paraId="3A438A28">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2.不向政府采购人、采购代理机构和政府采购评审专家进行任何形式的商业贿赂以谋取交易机会。</w:t>
      </w:r>
    </w:p>
    <w:p w14:paraId="7794930D">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3.不向政府采购代理机构和采购人提供虚假资质文件或采用虚假应标方式参与政府采购市场竞争并谋取中标、成交。</w:t>
      </w:r>
    </w:p>
    <w:p w14:paraId="1A709DFC">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4.不采取“围标、陪标”等商业欺诈手段获得政府采购定单。</w:t>
      </w:r>
    </w:p>
    <w:p w14:paraId="657082C9">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5.不采取不正当手段诋毁、排挤其他供应商。</w:t>
      </w:r>
    </w:p>
    <w:p w14:paraId="3BE7AEC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6.不在提供商品和服务时“偷梁换柱、以次充好”损害采购人的合法权益。</w:t>
      </w:r>
    </w:p>
    <w:p w14:paraId="258A068E">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7.不与采购人、采购代理机构政府采购评审专家或其它供应商恶意串通，进行质疑和投诉，维护政府采购市场秩序。</w:t>
      </w:r>
    </w:p>
    <w:p w14:paraId="245F4E5B">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8.尊重和接受政府采购监督管理部门的监督和政府采购代理机构招标采购要求，承担因违约行为给采购人造成的损失。</w:t>
      </w:r>
    </w:p>
    <w:p w14:paraId="0DFF01C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9.不发生其他有悖于政府采购公开、公平、公正和诚信原则的行为。</w:t>
      </w:r>
    </w:p>
    <w:p w14:paraId="6DCCE3F5">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地  址：                        </w:t>
      </w:r>
    </w:p>
    <w:p w14:paraId="0711B82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8"/>
          <w:szCs w:val="28"/>
          <w14:textFill>
            <w14:solidFill>
              <w14:schemeClr w14:val="tx1"/>
            </w14:solidFill>
          </w14:textFill>
        </w:rPr>
      </w:pPr>
    </w:p>
    <w:p w14:paraId="2637230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邮  编：</w:t>
      </w:r>
    </w:p>
    <w:p w14:paraId="4094695F">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电  话：                        </w:t>
      </w:r>
    </w:p>
    <w:p w14:paraId="19302DF1">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14:paraId="5ED7204C">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14:paraId="6EF7824D">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3CAD82E9">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w:t>
      </w:r>
      <w:r>
        <w:rPr>
          <w:rFonts w:hint="eastAsia" w:ascii="宋体" w:hAnsi="宋体" w:cs="宋体"/>
          <w:b/>
          <w:color w:val="000000" w:themeColor="text1"/>
          <w:sz w:val="28"/>
          <w:szCs w:val="28"/>
          <w:lang w:val="en-US" w:eastAsia="zh-CN"/>
          <w14:textFill>
            <w14:solidFill>
              <w14:schemeClr w14:val="tx1"/>
            </w14:solidFill>
          </w14:textFill>
        </w:rPr>
        <w:t>及</w:t>
      </w:r>
      <w:r>
        <w:rPr>
          <w:rFonts w:hint="eastAsia" w:ascii="宋体" w:hAnsi="宋体" w:eastAsia="宋体" w:cs="宋体"/>
          <w:b/>
          <w:color w:val="000000" w:themeColor="text1"/>
          <w:sz w:val="28"/>
          <w:szCs w:val="28"/>
          <w14:textFill>
            <w14:solidFill>
              <w14:schemeClr w14:val="tx1"/>
            </w14:solidFill>
          </w14:textFill>
        </w:rPr>
        <w:t>法人印鉴）</w:t>
      </w:r>
    </w:p>
    <w:p w14:paraId="745D5D07">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4F943B0A">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3481232B">
      <w:pPr>
        <w:widowControl/>
        <w:spacing w:line="360" w:lineRule="auto"/>
        <w:ind w:left="2688" w:leftChars="228" w:hanging="2209" w:hangingChars="500"/>
        <w:jc w:val="center"/>
        <w:rPr>
          <w:rFonts w:hint="eastAsia" w:ascii="宋体" w:hAnsi="宋体" w:cs="宋体"/>
          <w:b/>
          <w:color w:val="000000" w:themeColor="text1"/>
          <w:sz w:val="44"/>
          <w:szCs w:val="44"/>
          <w:lang w:eastAsia="zh-CN"/>
          <w14:textFill>
            <w14:solidFill>
              <w14:schemeClr w14:val="tx1"/>
            </w14:solidFill>
          </w14:textFill>
        </w:rPr>
      </w:pPr>
      <w:bookmarkStart w:id="346" w:name="_Toc425240486"/>
      <w:bookmarkStart w:id="347" w:name="_Toc526842734"/>
      <w:bookmarkStart w:id="348" w:name="_Toc500323119"/>
      <w:bookmarkStart w:id="349" w:name="_Toc11275"/>
    </w:p>
    <w:p w14:paraId="4D4B1075">
      <w:pPr>
        <w:widowControl/>
        <w:spacing w:line="360" w:lineRule="auto"/>
        <w:ind w:left="2688" w:leftChars="228" w:hanging="2209" w:hangingChars="500"/>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九</w:t>
      </w:r>
      <w:r>
        <w:rPr>
          <w:rFonts w:hint="eastAsia" w:ascii="宋体" w:hAnsi="宋体" w:eastAsia="宋体" w:cs="宋体"/>
          <w:b/>
          <w:color w:val="000000" w:themeColor="text1"/>
          <w:sz w:val="44"/>
          <w:szCs w:val="44"/>
          <w14:textFill>
            <w14:solidFill>
              <w14:schemeClr w14:val="tx1"/>
            </w14:solidFill>
          </w14:textFill>
        </w:rPr>
        <w:t>、</w:t>
      </w:r>
      <w:bookmarkEnd w:id="346"/>
      <w:r>
        <w:rPr>
          <w:rFonts w:hint="eastAsia" w:ascii="宋体" w:hAnsi="宋体" w:eastAsia="宋体" w:cs="宋体"/>
          <w:b/>
          <w:color w:val="000000" w:themeColor="text1"/>
          <w:sz w:val="44"/>
          <w:szCs w:val="44"/>
          <w14:textFill>
            <w14:solidFill>
              <w14:schemeClr w14:val="tx1"/>
            </w14:solidFill>
          </w14:textFill>
        </w:rPr>
        <w:t>资格审查资料</w:t>
      </w:r>
      <w:bookmarkEnd w:id="347"/>
      <w:bookmarkEnd w:id="348"/>
      <w:bookmarkEnd w:id="349"/>
    </w:p>
    <w:p w14:paraId="7C3CE129">
      <w:pPr>
        <w:spacing w:line="360" w:lineRule="auto"/>
        <w:ind w:firstLine="56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以下资格审查资料在磋商响应文件中需提供加盖公章的复印件</w:t>
      </w:r>
      <w:r>
        <w:rPr>
          <w:rFonts w:hint="eastAsia" w:ascii="宋体" w:hAnsi="宋体" w:eastAsia="宋体" w:cs="宋体"/>
          <w:b/>
          <w:color w:val="000000" w:themeColor="text1"/>
          <w:sz w:val="24"/>
          <w14:textFill>
            <w14:solidFill>
              <w14:schemeClr w14:val="tx1"/>
            </w14:solidFill>
          </w14:textFill>
        </w:rPr>
        <w:t>：</w:t>
      </w:r>
    </w:p>
    <w:p w14:paraId="6B89CD57">
      <w:pPr>
        <w:pStyle w:val="3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bookmarkStart w:id="350" w:name="_Toc410976269"/>
      <w:bookmarkStart w:id="351" w:name="_Toc420591675"/>
      <w:bookmarkStart w:id="352" w:name="_Toc421778393"/>
      <w:bookmarkStart w:id="353" w:name="_Toc425240488"/>
      <w:bookmarkStart w:id="354" w:name="_Toc25286"/>
      <w:bookmarkStart w:id="355" w:name="_Toc17898"/>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7、税收缴纳证明：供应商应提供投标文件截止之日前一年内任意一个月的纳税证明或完税证明，依法免税的单位应提供相关证明材料；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8、供应商须具备建设行政主管部门颁发的安全生产许可证；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9、供应商须具备公路工程施工总承包三级及以上资质或公路养护工程施工从业资质二类乙级及以上资质或公路养护工程路基路面乙级及以上资质，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10、本项目专门面向中小企业，投标供应商提供中小企业声明函。</w:t>
      </w:r>
    </w:p>
    <w:p w14:paraId="5DC54411">
      <w:pPr>
        <w:keepNext w:val="0"/>
        <w:keepLines w:val="0"/>
        <w:pageBreakBefore w:val="0"/>
        <w:widowControl/>
        <w:kinsoku/>
        <w:wordWrap/>
        <w:overflowPunct/>
        <w:topLinePunct w:val="0"/>
        <w:autoSpaceDE/>
        <w:autoSpaceDN/>
        <w:bidi w:val="0"/>
        <w:adjustRightInd/>
        <w:snapToGrid/>
        <w:spacing w:line="420" w:lineRule="exact"/>
        <w:ind w:firstLine="562" w:firstLineChars="200"/>
        <w:textAlignment w:val="auto"/>
        <w:rPr>
          <w:rFonts w:hint="eastAsia"/>
          <w:sz w:val="28"/>
          <w:szCs w:val="28"/>
          <w:lang w:val="en-US" w:eastAsia="zh-CN"/>
        </w:rPr>
        <w:sectPr>
          <w:footerReference r:id="rId15" w:type="first"/>
          <w:footerReference r:id="rId14"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b/>
          <w:bCs/>
          <w:color w:val="000000"/>
          <w:kern w:val="0"/>
          <w:sz w:val="28"/>
          <w:szCs w:val="28"/>
        </w:rPr>
        <w:t>以上资格证明文件为供应商的必备文件，开标当天，请将上述资格证明文件</w:t>
      </w:r>
      <w:r>
        <w:rPr>
          <w:rFonts w:hint="eastAsia" w:ascii="宋体" w:hAnsi="宋体" w:eastAsia="宋体" w:cs="宋体"/>
          <w:b/>
          <w:bCs/>
          <w:color w:val="000000"/>
          <w:kern w:val="0"/>
          <w:sz w:val="28"/>
          <w:szCs w:val="28"/>
          <w:lang w:eastAsia="zh-CN"/>
        </w:rPr>
        <w:t>复印件</w:t>
      </w:r>
      <w:r>
        <w:rPr>
          <w:rFonts w:hint="eastAsia" w:ascii="宋体" w:hAnsi="宋体" w:cs="宋体"/>
          <w:b/>
          <w:bCs/>
          <w:color w:val="000000"/>
          <w:kern w:val="0"/>
          <w:sz w:val="28"/>
          <w:szCs w:val="28"/>
          <w:lang w:eastAsia="zh-CN"/>
        </w:rPr>
        <w:t>胶装</w:t>
      </w:r>
      <w:r>
        <w:rPr>
          <w:rFonts w:hint="eastAsia" w:ascii="宋体" w:hAnsi="宋体" w:eastAsia="宋体" w:cs="宋体"/>
          <w:b/>
          <w:bCs/>
          <w:color w:val="000000"/>
          <w:kern w:val="0"/>
          <w:sz w:val="28"/>
          <w:szCs w:val="28"/>
          <w:lang w:eastAsia="zh-CN"/>
        </w:rPr>
        <w:t>加盖公章</w:t>
      </w:r>
      <w:r>
        <w:rPr>
          <w:rFonts w:hint="eastAsia" w:ascii="宋体" w:hAnsi="宋体" w:eastAsia="宋体" w:cs="宋体"/>
          <w:b/>
          <w:bCs/>
          <w:color w:val="000000"/>
          <w:kern w:val="0"/>
          <w:sz w:val="28"/>
          <w:szCs w:val="28"/>
        </w:rPr>
        <w:t>同</w:t>
      </w:r>
      <w:r>
        <w:rPr>
          <w:rFonts w:hint="eastAsia" w:ascii="宋体" w:hAnsi="宋体" w:cs="宋体"/>
          <w:b/>
          <w:bCs/>
          <w:color w:val="000000"/>
          <w:kern w:val="0"/>
          <w:sz w:val="28"/>
          <w:szCs w:val="28"/>
          <w:lang w:eastAsia="zh-CN"/>
        </w:rPr>
        <w:t>响应文件</w:t>
      </w:r>
      <w:r>
        <w:rPr>
          <w:rFonts w:hint="eastAsia" w:ascii="宋体" w:hAnsi="宋体" w:eastAsia="宋体" w:cs="宋体"/>
          <w:b/>
          <w:bCs/>
          <w:color w:val="000000"/>
          <w:kern w:val="0"/>
          <w:sz w:val="28"/>
          <w:szCs w:val="28"/>
        </w:rPr>
        <w:t>一起单独密封递交。若</w:t>
      </w:r>
      <w:r>
        <w:rPr>
          <w:rFonts w:hint="eastAsia" w:ascii="宋体" w:hAnsi="宋体" w:eastAsia="宋体" w:cs="宋体"/>
          <w:b/>
          <w:bCs/>
          <w:color w:val="000000"/>
          <w:kern w:val="0"/>
          <w:sz w:val="28"/>
          <w:szCs w:val="28"/>
          <w:lang w:eastAsia="zh-CN"/>
        </w:rPr>
        <w:t>未按上述提供</w:t>
      </w:r>
      <w:r>
        <w:rPr>
          <w:rFonts w:hint="eastAsia" w:ascii="宋体" w:hAnsi="宋体" w:eastAsia="宋体" w:cs="宋体"/>
          <w:b/>
          <w:bCs/>
          <w:color w:val="000000"/>
          <w:kern w:val="0"/>
          <w:sz w:val="28"/>
          <w:szCs w:val="28"/>
        </w:rPr>
        <w:t>，将按无效</w:t>
      </w:r>
      <w:r>
        <w:rPr>
          <w:rFonts w:hint="eastAsia" w:ascii="宋体" w:hAnsi="宋体" w:cs="宋体"/>
          <w:b/>
          <w:bCs/>
          <w:color w:val="000000"/>
          <w:kern w:val="0"/>
          <w:sz w:val="28"/>
          <w:szCs w:val="28"/>
          <w:lang w:eastAsia="zh-CN"/>
        </w:rPr>
        <w:t>响应</w:t>
      </w:r>
      <w:r>
        <w:rPr>
          <w:rFonts w:hint="eastAsia" w:ascii="宋体" w:hAnsi="宋体" w:eastAsia="宋体" w:cs="宋体"/>
          <w:b/>
          <w:bCs/>
          <w:color w:val="000000"/>
          <w:kern w:val="0"/>
          <w:sz w:val="28"/>
          <w:szCs w:val="28"/>
        </w:rPr>
        <w:t>处理。</w:t>
      </w:r>
    </w:p>
    <w:p w14:paraId="305E0B4B">
      <w:pPr>
        <w:pStyle w:val="34"/>
        <w:rPr>
          <w:rFonts w:hint="eastAsia" w:ascii="宋体" w:hAnsi="宋体" w:eastAsia="宋体" w:cs="宋体"/>
          <w:b/>
          <w:bCs/>
          <w:sz w:val="24"/>
          <w:szCs w:val="24"/>
          <w:lang w:val="en-US" w:eastAsia="zh-CN"/>
        </w:rPr>
      </w:pPr>
      <w:bookmarkStart w:id="356" w:name="_Hlk518637502"/>
      <w:bookmarkStart w:id="357" w:name="_Hlk519176925"/>
      <w:r>
        <w:rPr>
          <w:rFonts w:hint="eastAsia" w:ascii="宋体" w:hAnsi="宋体" w:eastAsia="宋体" w:cs="宋体"/>
          <w:b/>
          <w:bCs/>
          <w:sz w:val="24"/>
          <w:szCs w:val="24"/>
          <w:lang w:eastAsia="zh-CN"/>
        </w:rPr>
        <w:t>附件</w:t>
      </w:r>
      <w:r>
        <w:rPr>
          <w:rFonts w:hint="eastAsia" w:ascii="宋体" w:hAnsi="宋体" w:eastAsia="宋体" w:cs="宋体"/>
          <w:b/>
          <w:bCs/>
          <w:sz w:val="24"/>
          <w:szCs w:val="24"/>
          <w:lang w:val="en-US" w:eastAsia="zh-CN"/>
        </w:rPr>
        <w:t>1</w:t>
      </w:r>
    </w:p>
    <w:p w14:paraId="1E111462">
      <w:pPr>
        <w:pStyle w:val="34"/>
        <w:rPr>
          <w:rFonts w:hint="eastAsia"/>
          <w:lang w:val="en-US" w:eastAsia="zh-CN"/>
        </w:rPr>
      </w:pPr>
    </w:p>
    <w:p w14:paraId="614809F8">
      <w:pPr>
        <w:pStyle w:val="34"/>
        <w:jc w:val="center"/>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《中华人民共和国政府采购法》第二十二条的</w:t>
      </w:r>
      <w:r>
        <w:rPr>
          <w:rFonts w:hint="eastAsia" w:ascii="宋体" w:hAnsi="宋体" w:eastAsia="宋体" w:cs="宋体"/>
          <w:b/>
          <w:color w:val="000000"/>
          <w:sz w:val="36"/>
          <w:szCs w:val="36"/>
        </w:rPr>
        <w:t>书面</w:t>
      </w:r>
      <w:r>
        <w:rPr>
          <w:rFonts w:hint="eastAsia" w:ascii="宋体" w:hAnsi="宋体" w:eastAsia="宋体" w:cs="宋体"/>
          <w:b/>
          <w:color w:val="000000"/>
          <w:sz w:val="36"/>
          <w:szCs w:val="36"/>
          <w:lang w:val="en-US" w:eastAsia="zh-CN"/>
        </w:rPr>
        <w:t>承诺函</w:t>
      </w:r>
    </w:p>
    <w:p w14:paraId="323D30C2">
      <w:pPr>
        <w:pStyle w:val="34"/>
        <w:rPr>
          <w:rFonts w:hint="eastAsia"/>
          <w:lang w:val="en-US" w:eastAsia="zh-CN"/>
        </w:rPr>
      </w:pPr>
    </w:p>
    <w:p w14:paraId="272DCE4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0E7D6843">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640599CE">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64AF9376">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6C228DC2">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467E1ABB">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21986FE5">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505F0D38">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34C2907">
      <w:pPr>
        <w:pStyle w:val="34"/>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p>
    <w:p w14:paraId="1AF1FC0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4349368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w:t>
      </w:r>
      <w:r>
        <w:rPr>
          <w:rFonts w:hint="eastAsia" w:ascii="宋体" w:hAnsi="宋体" w:cs="宋体"/>
          <w:b/>
          <w:color w:val="000000" w:themeColor="text1"/>
          <w:sz w:val="28"/>
          <w:szCs w:val="28"/>
          <w:lang w:val="en-US" w:eastAsia="zh-CN"/>
          <w14:textFill>
            <w14:solidFill>
              <w14:schemeClr w14:val="tx1"/>
            </w14:solidFill>
          </w14:textFill>
        </w:rPr>
        <w:t>及</w:t>
      </w:r>
      <w:r>
        <w:rPr>
          <w:rFonts w:hint="eastAsia" w:ascii="宋体" w:hAnsi="宋体" w:eastAsia="宋体" w:cs="宋体"/>
          <w:b/>
          <w:color w:val="000000" w:themeColor="text1"/>
          <w:sz w:val="28"/>
          <w:szCs w:val="28"/>
          <w14:textFill>
            <w14:solidFill>
              <w14:schemeClr w14:val="tx1"/>
            </w14:solidFill>
          </w14:textFill>
        </w:rPr>
        <w:t>法人印鉴）</w:t>
      </w:r>
    </w:p>
    <w:p w14:paraId="2FCA65E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5B71E07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4D269B29">
      <w:pPr>
        <w:spacing w:line="360" w:lineRule="auto"/>
        <w:jc w:val="left"/>
        <w:rPr>
          <w:rFonts w:hint="eastAsia" w:ascii="宋体" w:hAnsi="宋体" w:eastAsia="宋体" w:cs="宋体"/>
          <w:b/>
          <w:color w:val="000000" w:themeColor="text1"/>
          <w:sz w:val="24"/>
          <w14:textFill>
            <w14:solidFill>
              <w14:schemeClr w14:val="tx1"/>
            </w14:solidFill>
          </w14:textFill>
        </w:rPr>
      </w:pPr>
    </w:p>
    <w:p w14:paraId="3747E02A">
      <w:pPr>
        <w:spacing w:line="360" w:lineRule="auto"/>
        <w:jc w:val="left"/>
        <w:rPr>
          <w:rFonts w:hint="eastAsia" w:ascii="宋体" w:hAnsi="宋体" w:eastAsia="宋体" w:cs="宋体"/>
          <w:b/>
          <w:color w:val="000000" w:themeColor="text1"/>
          <w:sz w:val="24"/>
          <w14:textFill>
            <w14:solidFill>
              <w14:schemeClr w14:val="tx1"/>
            </w14:solidFill>
          </w14:textFill>
        </w:rPr>
      </w:pPr>
    </w:p>
    <w:p w14:paraId="12AA6D86">
      <w:pPr>
        <w:spacing w:line="360" w:lineRule="auto"/>
        <w:jc w:val="left"/>
        <w:rPr>
          <w:rFonts w:hint="eastAsia" w:ascii="宋体" w:hAnsi="宋体" w:eastAsia="宋体" w:cs="宋体"/>
          <w:b/>
          <w:color w:val="000000" w:themeColor="text1"/>
          <w:sz w:val="24"/>
          <w14:textFill>
            <w14:solidFill>
              <w14:schemeClr w14:val="tx1"/>
            </w14:solidFill>
          </w14:textFill>
        </w:rPr>
      </w:pPr>
    </w:p>
    <w:p w14:paraId="52818E4D">
      <w:pPr>
        <w:spacing w:line="360" w:lineRule="auto"/>
        <w:jc w:val="left"/>
        <w:rPr>
          <w:rFonts w:hint="eastAsia" w:ascii="宋体" w:hAnsi="宋体" w:eastAsia="宋体" w:cs="宋体"/>
          <w:b/>
          <w:color w:val="000000" w:themeColor="text1"/>
          <w:sz w:val="24"/>
          <w14:textFill>
            <w14:solidFill>
              <w14:schemeClr w14:val="tx1"/>
            </w14:solidFill>
          </w14:textFill>
        </w:rPr>
      </w:pPr>
    </w:p>
    <w:p w14:paraId="254BB268">
      <w:pPr>
        <w:spacing w:line="360" w:lineRule="auto"/>
        <w:jc w:val="left"/>
        <w:rPr>
          <w:rFonts w:hint="eastAsia" w:ascii="宋体" w:hAnsi="宋体" w:eastAsia="宋体" w:cs="宋体"/>
          <w:b/>
          <w:color w:val="000000" w:themeColor="text1"/>
          <w:sz w:val="24"/>
          <w14:textFill>
            <w14:solidFill>
              <w14:schemeClr w14:val="tx1"/>
            </w14:solidFill>
          </w14:textFill>
        </w:rPr>
      </w:pPr>
    </w:p>
    <w:p w14:paraId="439F6678">
      <w:pPr>
        <w:pStyle w:val="17"/>
        <w:rPr>
          <w:rFonts w:hint="eastAsia" w:ascii="宋体" w:hAnsi="宋体" w:eastAsia="宋体" w:cs="宋体"/>
          <w:b/>
          <w:color w:val="000000" w:themeColor="text1"/>
          <w:sz w:val="24"/>
          <w14:textFill>
            <w14:solidFill>
              <w14:schemeClr w14:val="tx1"/>
            </w14:solidFill>
          </w14:textFill>
        </w:rPr>
      </w:pPr>
    </w:p>
    <w:p w14:paraId="7EBBA45D">
      <w:pPr>
        <w:rPr>
          <w:rFonts w:hint="eastAsia"/>
        </w:rPr>
      </w:pPr>
    </w:p>
    <w:p w14:paraId="37D833A0">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0A69F4B9">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参加政府采购活动前3年内在经营活动中没有重大违法记录的书面声明</w:t>
      </w:r>
    </w:p>
    <w:p w14:paraId="00D68824">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3821B5F0">
      <w:pPr>
        <w:spacing w:line="360" w:lineRule="auto"/>
        <w:jc w:val="lef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r>
        <w:rPr>
          <w:rFonts w:hint="eastAsia" w:ascii="宋体" w:hAnsi="宋体" w:eastAsia="宋体" w:cs="宋体"/>
          <w:color w:val="000000" w:themeColor="text1"/>
          <w:sz w:val="28"/>
          <w:szCs w:val="28"/>
          <w:u w:val="single"/>
          <w14:textFill>
            <w14:solidFill>
              <w14:schemeClr w14:val="tx1"/>
            </w14:solidFill>
          </w14:textFill>
        </w:rPr>
        <w:t xml:space="preserve">                    （采购人名称）</w:t>
      </w:r>
    </w:p>
    <w:p w14:paraId="37EF46A0">
      <w:pPr>
        <w:spacing w:line="360" w:lineRule="auto"/>
        <w:ind w:firstLine="48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我单位</w:t>
      </w:r>
      <w:r>
        <w:rPr>
          <w:rFonts w:hint="eastAsia" w:ascii="宋体" w:hAnsi="宋体" w:eastAsia="宋体" w:cs="宋体"/>
          <w:color w:val="000000" w:themeColor="text1"/>
          <w:sz w:val="28"/>
          <w:szCs w:val="28"/>
          <w:u w:val="single"/>
          <w14:textFill>
            <w14:solidFill>
              <w14:schemeClr w14:val="tx1"/>
            </w14:solidFill>
          </w14:textFill>
        </w:rPr>
        <w:t xml:space="preserve">                    （供应商名称）</w:t>
      </w:r>
      <w:r>
        <w:rPr>
          <w:rFonts w:hint="eastAsia" w:ascii="宋体" w:hAnsi="宋体" w:eastAsia="宋体" w:cs="宋体"/>
          <w:color w:val="000000" w:themeColor="text1"/>
          <w:sz w:val="28"/>
          <w:szCs w:val="28"/>
          <w14:textFill>
            <w14:solidFill>
              <w14:schemeClr w14:val="tx1"/>
            </w14:solidFill>
          </w14:textFill>
        </w:rPr>
        <w:t>参加政府采购活动前3年内，在经营活动中没有重大违法记录，特此声明。</w:t>
      </w:r>
    </w:p>
    <w:p w14:paraId="4540BD1A">
      <w:pPr>
        <w:spacing w:line="360" w:lineRule="auto"/>
        <w:ind w:firstLine="48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若采购人在本项目</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过程中发现我单位参加政府采购活动前3年内，在经营活动中存在重大违法记录，我单位将无条件地退出本项目的</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活动，并承担因此引起的一切后果。</w:t>
      </w:r>
    </w:p>
    <w:p w14:paraId="58EFC213">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586260CA">
      <w:pPr>
        <w:pStyle w:val="17"/>
        <w:rPr>
          <w:rFonts w:hint="eastAsia" w:ascii="宋体" w:hAnsi="宋体" w:eastAsia="宋体" w:cs="宋体"/>
          <w:color w:val="000000" w:themeColor="text1"/>
          <w:sz w:val="28"/>
          <w:szCs w:val="28"/>
          <w14:textFill>
            <w14:solidFill>
              <w14:schemeClr w14:val="tx1"/>
            </w14:solidFill>
          </w14:textFill>
        </w:rPr>
      </w:pPr>
    </w:p>
    <w:p w14:paraId="4E0BF2C0">
      <w:pPr>
        <w:rPr>
          <w:rFonts w:hint="eastAsia"/>
        </w:rPr>
      </w:pPr>
    </w:p>
    <w:p w14:paraId="560A2664">
      <w:pPr>
        <w:pStyle w:val="17"/>
        <w:rPr>
          <w:rFonts w:hint="eastAsia"/>
        </w:rPr>
      </w:pPr>
    </w:p>
    <w:p w14:paraId="5BF7249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458A447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48F3F3E4">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018BFBD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4B745AB0">
      <w:pPr>
        <w:spacing w:line="360" w:lineRule="auto"/>
        <w:jc w:val="left"/>
        <w:rPr>
          <w:rFonts w:hint="eastAsia" w:ascii="宋体" w:hAnsi="宋体" w:eastAsia="宋体" w:cs="宋体"/>
          <w:color w:val="000000" w:themeColor="text1"/>
          <w:sz w:val="24"/>
          <w14:textFill>
            <w14:solidFill>
              <w14:schemeClr w14:val="tx1"/>
            </w14:solidFill>
          </w14:textFill>
        </w:rPr>
      </w:pPr>
    </w:p>
    <w:p w14:paraId="428FEECF">
      <w:pPr>
        <w:spacing w:line="360" w:lineRule="auto"/>
        <w:jc w:val="left"/>
        <w:rPr>
          <w:rFonts w:hint="eastAsia" w:ascii="宋体" w:hAnsi="宋体" w:eastAsia="宋体" w:cs="宋体"/>
          <w:color w:val="000000" w:themeColor="text1"/>
          <w:sz w:val="24"/>
          <w14:textFill>
            <w14:solidFill>
              <w14:schemeClr w14:val="tx1"/>
            </w14:solidFill>
          </w14:textFill>
        </w:rPr>
      </w:pPr>
    </w:p>
    <w:p w14:paraId="11B058EB">
      <w:pPr>
        <w:spacing w:line="360" w:lineRule="auto"/>
        <w:jc w:val="left"/>
        <w:rPr>
          <w:rFonts w:hint="eastAsia" w:ascii="宋体" w:hAnsi="宋体" w:eastAsia="宋体" w:cs="宋体"/>
          <w:color w:val="000000" w:themeColor="text1"/>
          <w:sz w:val="24"/>
          <w14:textFill>
            <w14:solidFill>
              <w14:schemeClr w14:val="tx1"/>
            </w14:solidFill>
          </w14:textFill>
        </w:rPr>
      </w:pPr>
    </w:p>
    <w:p w14:paraId="3450DDA5">
      <w:pPr>
        <w:spacing w:line="360" w:lineRule="auto"/>
        <w:jc w:val="left"/>
        <w:rPr>
          <w:rFonts w:hint="eastAsia" w:ascii="宋体" w:hAnsi="宋体" w:eastAsia="宋体" w:cs="宋体"/>
          <w:color w:val="000000" w:themeColor="text1"/>
          <w:sz w:val="24"/>
          <w14:textFill>
            <w14:solidFill>
              <w14:schemeClr w14:val="tx1"/>
            </w14:solidFill>
          </w14:textFill>
        </w:rPr>
      </w:pPr>
    </w:p>
    <w:p w14:paraId="6578496D">
      <w:pPr>
        <w:spacing w:line="360" w:lineRule="auto"/>
        <w:jc w:val="left"/>
        <w:rPr>
          <w:rFonts w:hint="eastAsia" w:ascii="宋体" w:hAnsi="宋体" w:eastAsia="宋体" w:cs="宋体"/>
          <w:color w:val="000000" w:themeColor="text1"/>
          <w:sz w:val="24"/>
          <w14:textFill>
            <w14:solidFill>
              <w14:schemeClr w14:val="tx1"/>
            </w14:solidFill>
          </w14:textFill>
        </w:rPr>
      </w:pPr>
    </w:p>
    <w:p w14:paraId="1E563938">
      <w:pPr>
        <w:spacing w:line="360" w:lineRule="auto"/>
        <w:jc w:val="left"/>
        <w:rPr>
          <w:rFonts w:hint="eastAsia" w:ascii="宋体" w:hAnsi="宋体" w:eastAsia="宋体" w:cs="宋体"/>
          <w:color w:val="000000" w:themeColor="text1"/>
          <w:sz w:val="24"/>
          <w14:textFill>
            <w14:solidFill>
              <w14:schemeClr w14:val="tx1"/>
            </w14:solidFill>
          </w14:textFill>
        </w:rPr>
      </w:pPr>
    </w:p>
    <w:p w14:paraId="2AF0D317">
      <w:pPr>
        <w:spacing w:line="360" w:lineRule="auto"/>
        <w:jc w:val="left"/>
        <w:rPr>
          <w:rFonts w:hint="eastAsia" w:ascii="宋体" w:hAnsi="宋体" w:eastAsia="宋体" w:cs="宋体"/>
          <w:color w:val="000000" w:themeColor="text1"/>
          <w:sz w:val="24"/>
          <w14:textFill>
            <w14:solidFill>
              <w14:schemeClr w14:val="tx1"/>
            </w14:solidFill>
          </w14:textFill>
        </w:rPr>
      </w:pPr>
    </w:p>
    <w:p w14:paraId="1066DC09">
      <w:pPr>
        <w:spacing w:line="360" w:lineRule="auto"/>
        <w:jc w:val="left"/>
        <w:rPr>
          <w:rFonts w:hint="eastAsia" w:ascii="宋体" w:hAnsi="宋体" w:eastAsia="宋体" w:cs="宋体"/>
          <w:color w:val="000000" w:themeColor="text1"/>
          <w:sz w:val="24"/>
          <w14:textFill>
            <w14:solidFill>
              <w14:schemeClr w14:val="tx1"/>
            </w14:solidFill>
          </w14:textFill>
        </w:rPr>
      </w:pPr>
    </w:p>
    <w:p w14:paraId="1F980985">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3</w:t>
      </w:r>
    </w:p>
    <w:p w14:paraId="52D7C9F9">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非联合体</w:t>
      </w:r>
      <w:r>
        <w:rPr>
          <w:rFonts w:hint="eastAsia" w:ascii="宋体" w:hAnsi="宋体" w:cs="宋体"/>
          <w:b/>
          <w:color w:val="000000" w:themeColor="text1"/>
          <w:sz w:val="44"/>
          <w:szCs w:val="44"/>
          <w:lang w:eastAsia="zh-CN"/>
          <w14:textFill>
            <w14:solidFill>
              <w14:schemeClr w14:val="tx1"/>
            </w14:solidFill>
          </w14:textFill>
        </w:rPr>
        <w:t>磋商</w:t>
      </w:r>
      <w:r>
        <w:rPr>
          <w:rFonts w:hint="eastAsia" w:ascii="宋体" w:hAnsi="宋体" w:eastAsia="宋体" w:cs="宋体"/>
          <w:b/>
          <w:color w:val="000000" w:themeColor="text1"/>
          <w:sz w:val="44"/>
          <w:szCs w:val="44"/>
          <w14:textFill>
            <w14:solidFill>
              <w14:schemeClr w14:val="tx1"/>
            </w14:solidFill>
          </w14:textFill>
        </w:rPr>
        <w:t>声明</w:t>
      </w:r>
    </w:p>
    <w:p w14:paraId="69C89234">
      <w:pPr>
        <w:spacing w:line="360" w:lineRule="auto"/>
        <w:jc w:val="lef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r>
        <w:rPr>
          <w:rFonts w:hint="eastAsia" w:ascii="宋体" w:hAnsi="宋体" w:eastAsia="宋体" w:cs="宋体"/>
          <w:color w:val="000000" w:themeColor="text1"/>
          <w:sz w:val="28"/>
          <w:szCs w:val="28"/>
          <w:u w:val="single"/>
          <w14:textFill>
            <w14:solidFill>
              <w14:schemeClr w14:val="tx1"/>
            </w14:solidFill>
          </w14:textFill>
        </w:rPr>
        <w:t xml:space="preserve">                    （采购人名称）</w:t>
      </w:r>
    </w:p>
    <w:p w14:paraId="5483D89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我公司收到贵单位</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竞争性磋商（项目编号：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）的磋商文件，经详细研究，我们决定参加该项目的磋商活动。为此，我方郑重声明以下内容，并负法律责任。</w:t>
      </w:r>
    </w:p>
    <w:p w14:paraId="22A52E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1.本项目我公司以自己的名义参加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，不存在联合体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的情况。</w:t>
      </w:r>
    </w:p>
    <w:p w14:paraId="73A95733">
      <w:pPr>
        <w:pStyle w:val="32"/>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2.我公司愿按《</w:t>
      </w:r>
      <w:r>
        <w:rPr>
          <w:rFonts w:hint="eastAsia" w:cs="宋体"/>
          <w:color w:val="000000" w:themeColor="text1"/>
          <w:sz w:val="28"/>
          <w:szCs w:val="28"/>
          <w:lang w:eastAsia="zh-CN"/>
          <w14:textFill>
            <w14:solidFill>
              <w14:schemeClr w14:val="tx1"/>
            </w14:solidFill>
          </w14:textFill>
        </w:rPr>
        <w:t>中华人民共和国民法典</w:t>
      </w:r>
      <w:r>
        <w:rPr>
          <w:rFonts w:hint="eastAsia" w:ascii="宋体" w:hAnsi="宋体" w:eastAsia="宋体" w:cs="宋体"/>
          <w:color w:val="000000" w:themeColor="text1"/>
          <w:sz w:val="28"/>
          <w:szCs w:val="28"/>
          <w14:textFill>
            <w14:solidFill>
              <w14:schemeClr w14:val="tx1"/>
            </w14:solidFill>
          </w14:textFill>
        </w:rPr>
        <w:t>》履行自己的全部责任。</w:t>
      </w:r>
    </w:p>
    <w:p w14:paraId="18B693CB">
      <w:pPr>
        <w:pStyle w:val="32"/>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特此声明。</w:t>
      </w:r>
    </w:p>
    <w:p w14:paraId="7712D8CC">
      <w:pPr>
        <w:pStyle w:val="32"/>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bookmarkEnd w:id="356"/>
    <w:p w14:paraId="63D2242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3E2EC02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5FD435B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23C0D0C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7BC55FA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F0F0F1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CCBCA31">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B0B18B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F80BBA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202AE30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327BAFB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46846FB">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58EC2C6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1D0541F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8B2900C">
      <w:pPr>
        <w:spacing w:line="360" w:lineRule="auto"/>
        <w:jc w:val="both"/>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1AB2C2FE">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控股管理关系承诺书</w:t>
      </w:r>
    </w:p>
    <w:p w14:paraId="2D18CB3C">
      <w:pPr>
        <w:jc w:val="center"/>
        <w:rPr>
          <w:rFonts w:hint="eastAsia"/>
        </w:rPr>
      </w:pPr>
    </w:p>
    <w:p w14:paraId="0E50F93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783E37F1">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3639DD5E">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4FE29E0">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2A38099F">
      <w:pPr>
        <w:spacing w:line="360" w:lineRule="auto"/>
        <w:rPr>
          <w:rFonts w:hint="eastAsia" w:ascii="宋体" w:hAnsi="宋体" w:eastAsia="宋体" w:cs="宋体"/>
          <w:b/>
          <w:color w:val="000000" w:themeColor="text1"/>
          <w:sz w:val="28"/>
          <w:szCs w:val="28"/>
          <w14:textFill>
            <w14:solidFill>
              <w14:schemeClr w14:val="tx1"/>
            </w14:solidFill>
          </w14:textFill>
        </w:rPr>
      </w:pPr>
    </w:p>
    <w:p w14:paraId="483E777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53E3211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w:t>
      </w:r>
      <w:r>
        <w:rPr>
          <w:rFonts w:hint="eastAsia" w:ascii="宋体" w:hAnsi="宋体" w:cs="宋体"/>
          <w:b/>
          <w:color w:val="000000" w:themeColor="text1"/>
          <w:sz w:val="28"/>
          <w:szCs w:val="28"/>
          <w:lang w:val="en-US" w:eastAsia="zh-CN"/>
          <w14:textFill>
            <w14:solidFill>
              <w14:schemeClr w14:val="tx1"/>
            </w14:solidFill>
          </w14:textFill>
        </w:rPr>
        <w:t>及</w:t>
      </w:r>
      <w:r>
        <w:rPr>
          <w:rFonts w:hint="eastAsia" w:ascii="宋体" w:hAnsi="宋体" w:eastAsia="宋体" w:cs="宋体"/>
          <w:b/>
          <w:color w:val="000000" w:themeColor="text1"/>
          <w:sz w:val="28"/>
          <w:szCs w:val="28"/>
          <w14:textFill>
            <w14:solidFill>
              <w14:schemeClr w14:val="tx1"/>
            </w14:solidFill>
          </w14:textFill>
        </w:rPr>
        <w:t>法人印鉴）</w:t>
      </w:r>
    </w:p>
    <w:p w14:paraId="089D812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30715B4D">
      <w:pPr>
        <w:spacing w:line="360" w:lineRule="auto"/>
        <w:ind w:firstLine="562"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bookmarkEnd w:id="357"/>
    <w:p w14:paraId="21190D23">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358" w:name="_Toc27768"/>
      <w:bookmarkStart w:id="359" w:name="_Toc500323120"/>
      <w:bookmarkStart w:id="360" w:name="_Toc526842735"/>
      <w:r>
        <w:rPr>
          <w:rFonts w:hint="eastAsia" w:ascii="宋体" w:hAnsi="宋体" w:eastAsia="宋体" w:cs="宋体"/>
          <w:b/>
          <w:color w:val="000000" w:themeColor="text1"/>
          <w:sz w:val="44"/>
          <w:szCs w:val="44"/>
          <w14:textFill>
            <w14:solidFill>
              <w14:schemeClr w14:val="tx1"/>
            </w14:solidFill>
          </w14:textFill>
        </w:rPr>
        <w:t>十、其他材</w:t>
      </w:r>
      <w:bookmarkEnd w:id="350"/>
      <w:bookmarkEnd w:id="351"/>
      <w:bookmarkEnd w:id="352"/>
      <w:bookmarkEnd w:id="353"/>
      <w:bookmarkEnd w:id="354"/>
      <w:r>
        <w:rPr>
          <w:rFonts w:hint="eastAsia" w:ascii="宋体" w:hAnsi="宋体" w:eastAsia="宋体" w:cs="宋体"/>
          <w:b/>
          <w:color w:val="000000" w:themeColor="text1"/>
          <w:sz w:val="44"/>
          <w:szCs w:val="44"/>
          <w14:textFill>
            <w14:solidFill>
              <w14:schemeClr w14:val="tx1"/>
            </w14:solidFill>
          </w14:textFill>
        </w:rPr>
        <w:t>料</w:t>
      </w:r>
      <w:bookmarkEnd w:id="355"/>
      <w:bookmarkEnd w:id="358"/>
      <w:bookmarkEnd w:id="359"/>
      <w:bookmarkEnd w:id="360"/>
    </w:p>
    <w:p w14:paraId="0C33C944">
      <w:pPr>
        <w:spacing w:line="360" w:lineRule="auto"/>
        <w:jc w:val="left"/>
        <w:rPr>
          <w:rFonts w:hint="eastAsia" w:ascii="宋体" w:hAnsi="宋体" w:eastAsia="宋体" w:cs="宋体"/>
          <w:b/>
          <w:color w:val="000000" w:themeColor="text1"/>
          <w:sz w:val="24"/>
          <w14:textFill>
            <w14:solidFill>
              <w14:schemeClr w14:val="tx1"/>
            </w14:solidFill>
          </w14:textFill>
        </w:rPr>
      </w:pPr>
      <w:bookmarkStart w:id="361" w:name="_Toc500323121"/>
      <w:bookmarkStart w:id="362" w:name="_Toc10352"/>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附件1</w:t>
      </w:r>
      <w:bookmarkEnd w:id="361"/>
      <w:bookmarkEnd w:id="362"/>
    </w:p>
    <w:p w14:paraId="109003AE">
      <w:pPr>
        <w:jc w:val="center"/>
        <w:rPr>
          <w:rFonts w:hint="eastAsia" w:ascii="宋体" w:hAnsi="宋体" w:eastAsia="宋体" w:cs="Times New Roman"/>
          <w:b/>
          <w:bCs/>
          <w:color w:val="auto"/>
          <w:kern w:val="2"/>
          <w:sz w:val="30"/>
          <w:szCs w:val="30"/>
          <w:highlight w:val="none"/>
          <w:lang w:val="en-US" w:eastAsia="zh-CN" w:bidi="ar-SA"/>
        </w:rPr>
      </w:pPr>
      <w:r>
        <w:rPr>
          <w:rFonts w:hint="eastAsia" w:ascii="宋体" w:hAnsi="宋体" w:eastAsia="宋体" w:cs="Times New Roman"/>
          <w:b/>
          <w:bCs/>
          <w:color w:val="auto"/>
          <w:kern w:val="2"/>
          <w:sz w:val="30"/>
          <w:szCs w:val="30"/>
          <w:highlight w:val="none"/>
          <w:lang w:val="en-US" w:eastAsia="zh-CN" w:bidi="ar-SA"/>
        </w:rPr>
        <w:t>中小企业声明函（工程）</w:t>
      </w:r>
    </w:p>
    <w:p w14:paraId="13EC3343">
      <w:pPr>
        <w:pStyle w:val="17"/>
        <w:spacing w:before="5"/>
        <w:rPr>
          <w:rFonts w:ascii="宋体" w:hAnsi="宋体" w:cs="宋体"/>
          <w:b/>
          <w:color w:val="auto"/>
          <w:sz w:val="24"/>
          <w:highlight w:val="none"/>
        </w:rPr>
      </w:pPr>
    </w:p>
    <w:p w14:paraId="3656F5B6">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3CEA922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FD8804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DFC50E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16070A3">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12D4E7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5A2B262">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6B582F2">
      <w:pPr>
        <w:spacing w:line="480" w:lineRule="auto"/>
        <w:ind w:firstLine="5520" w:firstLineChars="2300"/>
        <w:rPr>
          <w:rFonts w:hint="eastAsia" w:ascii="宋体" w:hAnsi="宋体" w:eastAsia="宋体" w:cs="宋体"/>
          <w:color w:val="auto"/>
          <w:sz w:val="24"/>
          <w:szCs w:val="24"/>
          <w:highlight w:val="none"/>
        </w:rPr>
      </w:pPr>
    </w:p>
    <w:p w14:paraId="2E15C387">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0916CB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1C7A5789">
      <w:pPr>
        <w:spacing w:line="360" w:lineRule="auto"/>
        <w:jc w:val="left"/>
        <w:rPr>
          <w:rFonts w:hint="eastAsia" w:ascii="宋体" w:hAnsi="宋体" w:eastAsia="宋体" w:cs="宋体"/>
          <w:color w:val="000000" w:themeColor="text1"/>
          <w:sz w:val="24"/>
          <w14:textFill>
            <w14:solidFill>
              <w14:schemeClr w14:val="tx1"/>
            </w14:solidFill>
          </w14:textFill>
        </w:rPr>
      </w:pPr>
    </w:p>
    <w:p w14:paraId="6CD666D7">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szCs w:val="24"/>
          <w14:textFill>
            <w14:solidFill>
              <w14:schemeClr w14:val="tx1"/>
            </w14:solidFill>
          </w14:textFill>
        </w:rPr>
        <w:t>附件</w:t>
      </w:r>
      <w:r>
        <w:rPr>
          <w:rFonts w:hint="eastAsia" w:ascii="宋体" w:hAnsi="宋体" w:eastAsia="宋体" w:cs="宋体"/>
          <w:b/>
          <w:color w:val="000000" w:themeColor="text1"/>
          <w:sz w:val="24"/>
          <w:szCs w:val="24"/>
          <w:lang w:val="en-US" w:eastAsia="zh-CN"/>
          <w14:textFill>
            <w14:solidFill>
              <w14:schemeClr w14:val="tx1"/>
            </w14:solidFill>
          </w14:textFill>
        </w:rPr>
        <w:t>2</w:t>
      </w:r>
    </w:p>
    <w:p w14:paraId="458C0A41">
      <w:pPr>
        <w:spacing w:line="360" w:lineRule="auto"/>
        <w:jc w:val="center"/>
        <w:rPr>
          <w:rFonts w:hint="eastAsia" w:ascii="宋体" w:hAnsi="宋体" w:eastAsia="宋体" w:cs="宋体"/>
          <w:b/>
          <w:color w:val="000000" w:themeColor="text1"/>
          <w:sz w:val="32"/>
          <w:szCs w:val="32"/>
          <w14:textFill>
            <w14:solidFill>
              <w14:schemeClr w14:val="tx1"/>
            </w14:solidFill>
          </w14:textFill>
        </w:rPr>
      </w:pPr>
      <w:bookmarkStart w:id="363" w:name="_Hlk531121252"/>
      <w:r>
        <w:rPr>
          <w:rFonts w:hint="eastAsia" w:ascii="宋体" w:hAnsi="宋体" w:eastAsia="宋体" w:cs="宋体"/>
          <w:b/>
          <w:color w:val="000000" w:themeColor="text1"/>
          <w:sz w:val="32"/>
          <w:szCs w:val="32"/>
          <w14:textFill>
            <w14:solidFill>
              <w14:schemeClr w14:val="tx1"/>
            </w14:solidFill>
          </w14:textFill>
        </w:rPr>
        <w:t>残疾人福利性单位声明函</w:t>
      </w:r>
    </w:p>
    <w:p w14:paraId="49EB2518">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p>
    <w:p w14:paraId="4165C5BE">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〔2017〕 141</w:t>
      </w:r>
      <w:r>
        <w:rPr>
          <w:rFonts w:hint="eastAsia" w:ascii="宋体" w:hAnsi="宋体" w:eastAsia="宋体" w:cs="宋体"/>
          <w:color w:val="000000" w:themeColor="text1"/>
          <w:spacing w:val="6"/>
          <w:sz w:val="24"/>
          <w:szCs w:val="24"/>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F4249D">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本单位对上述声明的真实性负责。如有虚假，将依法承担相应责任。</w:t>
      </w:r>
    </w:p>
    <w:p w14:paraId="1D1838A3">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6774BA1A">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7C9A40D1">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2F25D341">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5620A77B">
      <w:pPr>
        <w:tabs>
          <w:tab w:val="left" w:pos="4860"/>
        </w:tabs>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单位名称（盖章）：</w:t>
      </w:r>
    </w:p>
    <w:p w14:paraId="2A849E1B">
      <w:pPr>
        <w:tabs>
          <w:tab w:val="left" w:pos="4860"/>
        </w:tabs>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日期：</w:t>
      </w:r>
    </w:p>
    <w:bookmarkEnd w:id="363"/>
    <w:p w14:paraId="546BDA5B">
      <w:pPr>
        <w:spacing w:line="360" w:lineRule="auto"/>
        <w:rPr>
          <w:rFonts w:hint="eastAsia" w:ascii="宋体" w:hAnsi="宋体" w:eastAsia="宋体" w:cs="宋体"/>
          <w:color w:val="000000" w:themeColor="text1"/>
          <w:sz w:val="28"/>
          <w:szCs w:val="28"/>
          <w14:textFill>
            <w14:solidFill>
              <w14:schemeClr w14:val="tx1"/>
            </w14:solidFill>
          </w14:textFill>
        </w:rPr>
        <w:sectPr>
          <w:pgSz w:w="11906" w:h="16838"/>
          <w:pgMar w:top="1440" w:right="1440" w:bottom="1440" w:left="1440" w:header="851" w:footer="992" w:gutter="0"/>
          <w:pgNumType w:fmt="decimal"/>
          <w:cols w:space="720" w:num="1"/>
          <w:titlePg/>
          <w:docGrid w:linePitch="312" w:charSpace="889"/>
        </w:sectPr>
      </w:pPr>
    </w:p>
    <w:p w14:paraId="757A2106">
      <w:pPr>
        <w:spacing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w:t>
      </w:r>
      <w:r>
        <w:rPr>
          <w:rFonts w:hint="eastAsia" w:ascii="宋体" w:hAnsi="宋体" w:eastAsia="宋体" w:cs="宋体"/>
          <w:b/>
          <w:color w:val="000000" w:themeColor="text1"/>
          <w:sz w:val="24"/>
          <w:szCs w:val="24"/>
          <w:lang w:val="en-US" w:eastAsia="zh-CN"/>
          <w14:textFill>
            <w14:solidFill>
              <w14:schemeClr w14:val="tx1"/>
            </w14:solidFill>
          </w14:textFill>
        </w:rPr>
        <w:t>3</w:t>
      </w:r>
    </w:p>
    <w:p w14:paraId="4D1F294F">
      <w:pPr>
        <w:spacing w:line="360" w:lineRule="auto"/>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监狱企业证明函（是/否）</w:t>
      </w:r>
    </w:p>
    <w:p w14:paraId="67DC3B83">
      <w:pPr>
        <w:rPr>
          <w:rFonts w:hint="eastAsia" w:ascii="宋体" w:hAnsi="宋体" w:eastAsia="宋体" w:cs="宋体"/>
          <w:sz w:val="24"/>
          <w:szCs w:val="24"/>
          <w:lang w:eastAsia="zh-CN"/>
        </w:rPr>
      </w:pPr>
    </w:p>
    <w:p w14:paraId="37D93419">
      <w:pPr>
        <w:spacing w:line="360" w:lineRule="auto"/>
        <w:jc w:val="left"/>
        <w:rPr>
          <w:rFonts w:hint="eastAsia" w:ascii="宋体" w:hAnsi="宋体" w:cs="宋体"/>
          <w:color w:val="000000"/>
          <w:sz w:val="24"/>
          <w:szCs w:val="24"/>
          <w:lang w:eastAsia="zh-CN"/>
        </w:rPr>
      </w:pPr>
    </w:p>
    <w:p w14:paraId="10305CBD">
      <w:pPr>
        <w:spacing w:line="360" w:lineRule="auto"/>
        <w:jc w:val="lef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延川县政府采购中心</w:t>
      </w:r>
      <w:r>
        <w:rPr>
          <w:rFonts w:hint="eastAsia" w:ascii="宋体" w:hAnsi="宋体" w:eastAsia="宋体" w:cs="宋体"/>
          <w:color w:val="000000"/>
          <w:sz w:val="24"/>
          <w:szCs w:val="24"/>
          <w:lang w:eastAsia="zh-CN"/>
        </w:rPr>
        <w:t>：</w:t>
      </w:r>
    </w:p>
    <w:p w14:paraId="432DFB0B">
      <w:pPr>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039F15">
      <w:pPr>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监狱企业参加政府采购活动时，应当提供由省级以上监狱管理局、戒毒管理局（含新疆生产建设兵团）出具的属于监狱企业的证明文件。</w:t>
      </w:r>
    </w:p>
    <w:p w14:paraId="05344EB8">
      <w:pPr>
        <w:spacing w:line="360" w:lineRule="auto"/>
        <w:ind w:firstLine="480" w:firstLineChars="200"/>
        <w:jc w:val="left"/>
        <w:rPr>
          <w:rFonts w:hint="eastAsia" w:ascii="宋体" w:hAnsi="宋体" w:eastAsia="宋体" w:cs="宋体"/>
          <w:color w:val="000000"/>
          <w:sz w:val="24"/>
          <w:szCs w:val="24"/>
        </w:rPr>
      </w:pPr>
    </w:p>
    <w:p w14:paraId="13B1F913">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w:t>
      </w:r>
      <w:r>
        <w:rPr>
          <w:rFonts w:hint="eastAsia" w:ascii="宋体" w:hAnsi="宋体" w:eastAsia="宋体" w:cs="宋体"/>
          <w:color w:val="000000"/>
          <w:sz w:val="24"/>
          <w:szCs w:val="24"/>
          <w:lang w:eastAsia="zh-CN"/>
        </w:rPr>
        <w:t>公司</w:t>
      </w:r>
      <w:r>
        <w:rPr>
          <w:rFonts w:hint="eastAsia" w:ascii="宋体" w:hAnsi="宋体" w:eastAsia="宋体" w:cs="宋体"/>
          <w:color w:val="000000"/>
          <w:sz w:val="24"/>
          <w:szCs w:val="24"/>
        </w:rPr>
        <w:t>对上述声明的真实性负责。如有虚假，将依法承担相应责任。</w:t>
      </w:r>
    </w:p>
    <w:p w14:paraId="7E1DC9BD">
      <w:pPr>
        <w:spacing w:line="360" w:lineRule="auto"/>
        <w:ind w:firstLine="480" w:firstLineChars="200"/>
        <w:jc w:val="left"/>
        <w:rPr>
          <w:rFonts w:hint="eastAsia" w:ascii="宋体" w:hAnsi="宋体" w:eastAsia="宋体" w:cs="宋体"/>
          <w:color w:val="000000"/>
          <w:sz w:val="24"/>
          <w:szCs w:val="24"/>
        </w:rPr>
      </w:pPr>
    </w:p>
    <w:p w14:paraId="09F818E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7B0CA6AE">
      <w:pPr>
        <w:pStyle w:val="13"/>
        <w:spacing w:line="360" w:lineRule="auto"/>
        <w:ind w:firstLine="570"/>
        <w:rPr>
          <w:rFonts w:hint="eastAsia" w:ascii="宋体" w:hAnsi="宋体" w:eastAsia="宋体" w:cs="宋体"/>
          <w:sz w:val="24"/>
          <w:szCs w:val="24"/>
        </w:rPr>
      </w:pPr>
    </w:p>
    <w:p w14:paraId="040AE94D">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供应商：</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（盖章）                                </w:t>
      </w:r>
    </w:p>
    <w:p w14:paraId="1CAA42B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（签字</w:t>
      </w:r>
      <w:r>
        <w:rPr>
          <w:rFonts w:hint="eastAsia" w:ascii="宋体" w:hAnsi="宋体" w:cs="宋体"/>
          <w:b/>
          <w:color w:val="000000"/>
          <w:sz w:val="24"/>
          <w:szCs w:val="24"/>
          <w:lang w:val="en-US" w:eastAsia="zh-CN"/>
        </w:rPr>
        <w:t>及</w:t>
      </w:r>
      <w:r>
        <w:rPr>
          <w:rFonts w:hint="eastAsia" w:ascii="宋体" w:hAnsi="宋体" w:eastAsia="宋体" w:cs="宋体"/>
          <w:b/>
          <w:color w:val="000000"/>
          <w:sz w:val="24"/>
          <w:szCs w:val="24"/>
        </w:rPr>
        <w:t>法人印鉴）</w:t>
      </w:r>
    </w:p>
    <w:p w14:paraId="17C9923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委托代理人：</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（签字）  </w:t>
      </w:r>
    </w:p>
    <w:p w14:paraId="1FB62D82">
      <w:pPr>
        <w:spacing w:line="360" w:lineRule="auto"/>
        <w:ind w:firstLine="482" w:firstLineChars="200"/>
        <w:rPr>
          <w:rFonts w:hint="eastAsia" w:ascii="宋体" w:hAnsi="宋体" w:eastAsia="宋体" w:cs="宋体"/>
          <w:sz w:val="24"/>
          <w:szCs w:val="24"/>
        </w:rPr>
      </w:pPr>
      <w:r>
        <w:rPr>
          <w:rFonts w:hint="eastAsia" w:ascii="宋体" w:hAnsi="宋体" w:eastAsia="宋体" w:cs="宋体"/>
          <w:b/>
          <w:color w:val="000000"/>
          <w:sz w:val="24"/>
          <w:szCs w:val="24"/>
        </w:rPr>
        <w:t>日    期：  年  月  日</w:t>
      </w:r>
    </w:p>
    <w:p w14:paraId="2092D0B7">
      <w:pPr>
        <w:rPr>
          <w:rFonts w:hint="eastAsia" w:ascii="宋体" w:hAnsi="宋体" w:eastAsia="宋体" w:cs="宋体"/>
        </w:rPr>
      </w:pPr>
    </w:p>
    <w:p w14:paraId="4DA4CBAF"/>
    <w:p w14:paraId="3B26423D"/>
    <w:p w14:paraId="4E48724E"/>
    <w:p w14:paraId="70E05583"/>
    <w:p w14:paraId="586C05D5"/>
    <w:p w14:paraId="391B0ECF"/>
    <w:p w14:paraId="6DE3B7EC"/>
    <w:p w14:paraId="2FAE63EE"/>
    <w:p w14:paraId="1EF37D4F"/>
    <w:p w14:paraId="4E3B84F4"/>
    <w:p w14:paraId="33581CA8"/>
    <w:p w14:paraId="53BE44C7"/>
    <w:p w14:paraId="2024FD8F"/>
    <w:p w14:paraId="3D7D87F9"/>
    <w:p w14:paraId="3031DB6B"/>
    <w:p w14:paraId="43425B4E"/>
    <w:p w14:paraId="031487F8">
      <w:pPr>
        <w:tabs>
          <w:tab w:val="left" w:pos="7920"/>
        </w:tabs>
        <w:jc w:val="center"/>
        <w:rPr>
          <w:rFonts w:hint="eastAsia" w:ascii="黑体" w:hAnsi="黑体" w:eastAsia="黑体" w:cs="黑体"/>
          <w:sz w:val="32"/>
          <w:szCs w:val="44"/>
          <w:u w:val="single"/>
          <w:lang w:eastAsia="zh-CN"/>
        </w:rPr>
      </w:pPr>
      <w:r>
        <w:rPr>
          <w:rFonts w:hint="eastAsia" w:ascii="黑体" w:hAnsi="黑体" w:eastAsia="黑体" w:cs="黑体"/>
          <w:sz w:val="32"/>
          <w:szCs w:val="44"/>
          <w:u w:val="single"/>
          <w:lang w:val="en-US" w:eastAsia="zh-CN"/>
        </w:rPr>
        <w:t>磋商</w:t>
      </w:r>
      <w:r>
        <w:rPr>
          <w:rFonts w:hint="eastAsia" w:ascii="黑体" w:hAnsi="黑体" w:eastAsia="黑体" w:cs="黑体"/>
          <w:sz w:val="32"/>
          <w:szCs w:val="44"/>
          <w:u w:val="single"/>
        </w:rPr>
        <w:t>报价总表</w:t>
      </w:r>
      <w:r>
        <w:rPr>
          <w:rFonts w:hint="eastAsia" w:ascii="黑体" w:hAnsi="黑体" w:eastAsia="黑体" w:cs="黑体"/>
          <w:sz w:val="32"/>
          <w:szCs w:val="44"/>
          <w:u w:val="single"/>
          <w:lang w:eastAsia="zh-CN"/>
        </w:rPr>
        <w:t>（</w:t>
      </w:r>
      <w:r>
        <w:rPr>
          <w:rFonts w:hint="eastAsia" w:ascii="黑体" w:hAnsi="黑体" w:eastAsia="黑体" w:cs="黑体"/>
          <w:sz w:val="32"/>
          <w:szCs w:val="44"/>
          <w:u w:val="single"/>
          <w:lang w:val="en-US" w:eastAsia="zh-CN"/>
        </w:rPr>
        <w:t>二次</w:t>
      </w:r>
      <w:r>
        <w:rPr>
          <w:rFonts w:hint="eastAsia" w:ascii="黑体" w:hAnsi="黑体" w:eastAsia="黑体" w:cs="黑体"/>
          <w:sz w:val="32"/>
          <w:szCs w:val="44"/>
          <w:u w:val="single"/>
          <w:lang w:eastAsia="zh-CN"/>
        </w:rPr>
        <w:t>）</w:t>
      </w:r>
    </w:p>
    <w:p w14:paraId="726723A2">
      <w:pPr>
        <w:autoSpaceDE w:val="0"/>
        <w:autoSpaceDN w:val="0"/>
        <w:adjustRightInd w:val="0"/>
        <w:spacing w:line="360" w:lineRule="auto"/>
        <w:jc w:val="righ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t>单位</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zh-CN"/>
          <w14:textFill>
            <w14:solidFill>
              <w14:schemeClr w14:val="tx1"/>
            </w14:solidFill>
          </w14:textFill>
        </w:rPr>
        <w:t>：元</w:t>
      </w:r>
      <w:r>
        <w:rPr>
          <w:rFonts w:hint="eastAsia" w:ascii="宋体" w:hAnsi="宋体" w:eastAsia="宋体" w:cs="宋体"/>
          <w:b/>
          <w:color w:val="000000" w:themeColor="text1"/>
          <w:sz w:val="28"/>
          <w:szCs w:val="28"/>
          <w14:textFill>
            <w14:solidFill>
              <w14:schemeClr w14:val="tx1"/>
            </w14:solidFill>
          </w14:textFill>
        </w:rPr>
        <w:t xml:space="preserve"> </w:t>
      </w:r>
    </w:p>
    <w:p w14:paraId="7C6BF7DA">
      <w:pPr>
        <w:spacing w:line="360" w:lineRule="exact"/>
        <w:rPr>
          <w:rFonts w:hint="eastAsia" w:ascii="宋体" w:hAnsi="宋体" w:eastAsia="宋体" w:cs="宋体"/>
          <w:sz w:val="22"/>
          <w:szCs w:val="44"/>
        </w:rPr>
      </w:pPr>
      <w:r>
        <w:rPr>
          <w:rFonts w:hint="eastAsia" w:ascii="宋体" w:hAnsi="宋体" w:eastAsia="宋体" w:cs="宋体"/>
          <w:sz w:val="24"/>
          <w:lang w:eastAsia="zh-CN"/>
        </w:rPr>
        <w:t>项目名称</w:t>
      </w:r>
      <w:r>
        <w:rPr>
          <w:rFonts w:hint="eastAsia" w:ascii="宋体" w:hAnsi="宋体" w:eastAsia="宋体" w:cs="宋体"/>
          <w:sz w:val="24"/>
          <w:lang w:val="en-US" w:eastAsia="zh-CN"/>
        </w:rPr>
        <w:t>:</w:t>
      </w:r>
      <w:r>
        <w:rPr>
          <w:rFonts w:hint="eastAsia" w:ascii="宋体" w:hAnsi="宋体" w:eastAsia="宋体" w:cs="宋体"/>
          <w:sz w:val="24"/>
        </w:rPr>
        <w:t xml:space="preserve">                                                        </w:t>
      </w:r>
    </w:p>
    <w:tbl>
      <w:tblPr>
        <w:tblStyle w:val="36"/>
        <w:tblW w:w="9583"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0"/>
        <w:gridCol w:w="3062"/>
        <w:gridCol w:w="2229"/>
        <w:gridCol w:w="2020"/>
        <w:gridCol w:w="2"/>
      </w:tblGrid>
      <w:tr w14:paraId="13033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cantSplit/>
          <w:trHeight w:val="1151" w:hRule="atLeast"/>
        </w:trPr>
        <w:tc>
          <w:tcPr>
            <w:tcW w:w="2270" w:type="dxa"/>
            <w:noWrap w:val="0"/>
            <w:vAlign w:val="center"/>
          </w:tcPr>
          <w:p w14:paraId="569F712B">
            <w:pPr>
              <w:jc w:val="center"/>
              <w:rPr>
                <w:rFonts w:hint="eastAsia" w:ascii="宋体" w:hAnsi="宋体" w:eastAsia="宋体" w:cs="宋体"/>
                <w:sz w:val="24"/>
              </w:rPr>
            </w:pPr>
          </w:p>
          <w:p w14:paraId="6CD6C6D9">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供应商</w:t>
            </w:r>
          </w:p>
        </w:tc>
        <w:tc>
          <w:tcPr>
            <w:tcW w:w="3062" w:type="dxa"/>
            <w:noWrap w:val="0"/>
            <w:vAlign w:val="center"/>
          </w:tcPr>
          <w:p w14:paraId="5FA70DE0">
            <w:pPr>
              <w:jc w:val="center"/>
              <w:rPr>
                <w:rFonts w:hint="eastAsia" w:ascii="宋体" w:hAnsi="宋体" w:eastAsia="宋体" w:cs="宋体"/>
                <w:sz w:val="24"/>
              </w:rPr>
            </w:pPr>
          </w:p>
          <w:p w14:paraId="0C9BF062">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4ED64CDC">
            <w:pPr>
              <w:jc w:val="center"/>
              <w:rPr>
                <w:rFonts w:hint="eastAsia" w:ascii="宋体" w:hAnsi="宋体" w:eastAsia="宋体" w:cs="宋体"/>
                <w:sz w:val="24"/>
              </w:rPr>
            </w:pPr>
            <w:r>
              <w:rPr>
                <w:rFonts w:hint="eastAsia" w:ascii="宋体" w:hAnsi="宋体" w:eastAsia="宋体" w:cs="宋体"/>
                <w:sz w:val="24"/>
              </w:rPr>
              <w:t>（小写、元）</w:t>
            </w:r>
          </w:p>
          <w:p w14:paraId="76A0C981">
            <w:pPr>
              <w:jc w:val="center"/>
              <w:rPr>
                <w:rFonts w:hint="eastAsia" w:ascii="宋体" w:hAnsi="宋体" w:eastAsia="宋体" w:cs="宋体"/>
                <w:color w:val="000000"/>
                <w:sz w:val="24"/>
              </w:rPr>
            </w:pPr>
          </w:p>
        </w:tc>
        <w:tc>
          <w:tcPr>
            <w:tcW w:w="2229" w:type="dxa"/>
            <w:noWrap w:val="0"/>
            <w:vAlign w:val="center"/>
          </w:tcPr>
          <w:p w14:paraId="68534F9A">
            <w:pPr>
              <w:jc w:val="center"/>
              <w:rPr>
                <w:rFonts w:hint="eastAsia" w:ascii="宋体" w:hAnsi="宋体" w:eastAsia="宋体" w:cs="宋体"/>
                <w:color w:val="000000"/>
                <w:sz w:val="24"/>
                <w:lang w:eastAsia="zh-CN"/>
              </w:rPr>
            </w:pPr>
            <w:r>
              <w:rPr>
                <w:rFonts w:hint="eastAsia" w:ascii="宋体" w:hAnsi="宋体" w:cs="宋体"/>
                <w:color w:val="000000"/>
                <w:sz w:val="24"/>
                <w:lang w:eastAsia="zh-CN"/>
              </w:rPr>
              <w:t>工期</w:t>
            </w:r>
          </w:p>
        </w:tc>
        <w:tc>
          <w:tcPr>
            <w:tcW w:w="2020" w:type="dxa"/>
            <w:noWrap w:val="0"/>
            <w:vAlign w:val="center"/>
          </w:tcPr>
          <w:p w14:paraId="496FA901">
            <w:pPr>
              <w:jc w:val="center"/>
              <w:rPr>
                <w:rFonts w:hint="eastAsia" w:ascii="宋体" w:hAnsi="宋体" w:eastAsia="宋体" w:cs="宋体"/>
                <w:color w:val="000000"/>
                <w:sz w:val="24"/>
              </w:rPr>
            </w:pPr>
            <w:r>
              <w:rPr>
                <w:rFonts w:hint="eastAsia" w:ascii="宋体" w:hAnsi="宋体" w:cs="宋体"/>
                <w:color w:val="000000"/>
                <w:sz w:val="24"/>
                <w:lang w:eastAsia="zh-CN"/>
              </w:rPr>
              <w:t>备注</w:t>
            </w:r>
          </w:p>
        </w:tc>
      </w:tr>
      <w:tr w14:paraId="5990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234" w:hRule="atLeast"/>
        </w:trPr>
        <w:tc>
          <w:tcPr>
            <w:tcW w:w="2270" w:type="dxa"/>
            <w:noWrap w:val="0"/>
            <w:vAlign w:val="center"/>
          </w:tcPr>
          <w:p w14:paraId="2462AEDF">
            <w:pPr>
              <w:rPr>
                <w:rFonts w:hint="eastAsia" w:ascii="宋体" w:hAnsi="宋体" w:eastAsia="宋体" w:cs="宋体"/>
                <w:color w:val="000000"/>
                <w:sz w:val="24"/>
              </w:rPr>
            </w:pPr>
          </w:p>
        </w:tc>
        <w:tc>
          <w:tcPr>
            <w:tcW w:w="3062" w:type="dxa"/>
            <w:noWrap w:val="0"/>
            <w:vAlign w:val="center"/>
          </w:tcPr>
          <w:p w14:paraId="2DCC7278">
            <w:pPr>
              <w:rPr>
                <w:rFonts w:hint="eastAsia" w:ascii="宋体" w:hAnsi="宋体" w:eastAsia="宋体" w:cs="宋体"/>
                <w:color w:val="000000"/>
                <w:sz w:val="24"/>
              </w:rPr>
            </w:pPr>
          </w:p>
        </w:tc>
        <w:tc>
          <w:tcPr>
            <w:tcW w:w="2229" w:type="dxa"/>
            <w:noWrap w:val="0"/>
            <w:vAlign w:val="center"/>
          </w:tcPr>
          <w:p w14:paraId="42C13153">
            <w:pPr>
              <w:rPr>
                <w:rFonts w:hint="eastAsia" w:ascii="宋体" w:hAnsi="宋体" w:eastAsia="宋体" w:cs="宋体"/>
                <w:color w:val="000000"/>
                <w:sz w:val="24"/>
              </w:rPr>
            </w:pPr>
          </w:p>
        </w:tc>
        <w:tc>
          <w:tcPr>
            <w:tcW w:w="2020" w:type="dxa"/>
            <w:noWrap w:val="0"/>
            <w:vAlign w:val="center"/>
          </w:tcPr>
          <w:p w14:paraId="3BC047BB">
            <w:pPr>
              <w:rPr>
                <w:rFonts w:hint="eastAsia" w:ascii="宋体" w:hAnsi="宋体" w:eastAsia="宋体" w:cs="宋体"/>
                <w:color w:val="000000"/>
                <w:sz w:val="24"/>
              </w:rPr>
            </w:pPr>
          </w:p>
        </w:tc>
      </w:tr>
      <w:tr w14:paraId="5EE58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8" w:hRule="atLeast"/>
        </w:trPr>
        <w:tc>
          <w:tcPr>
            <w:tcW w:w="2270" w:type="dxa"/>
            <w:noWrap w:val="0"/>
            <w:vAlign w:val="center"/>
          </w:tcPr>
          <w:p w14:paraId="5BC227A1">
            <w:pPr>
              <w:tabs>
                <w:tab w:val="left" w:pos="5110"/>
              </w:tabs>
              <w:ind w:right="280"/>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610EB7FD">
            <w:pPr>
              <w:tabs>
                <w:tab w:val="left" w:pos="5110"/>
              </w:tabs>
              <w:ind w:right="280"/>
              <w:rPr>
                <w:rFonts w:hint="eastAsia" w:ascii="宋体" w:hAnsi="宋体" w:eastAsia="宋体" w:cs="宋体"/>
                <w:sz w:val="24"/>
              </w:rPr>
            </w:pPr>
            <w:r>
              <w:rPr>
                <w:rFonts w:hint="eastAsia" w:ascii="宋体" w:hAnsi="宋体" w:eastAsia="宋体" w:cs="宋体"/>
                <w:sz w:val="24"/>
              </w:rPr>
              <w:t>（大写、元）人民币</w:t>
            </w:r>
          </w:p>
        </w:tc>
        <w:tc>
          <w:tcPr>
            <w:tcW w:w="7313" w:type="dxa"/>
            <w:gridSpan w:val="4"/>
            <w:noWrap w:val="0"/>
            <w:vAlign w:val="top"/>
          </w:tcPr>
          <w:p w14:paraId="629E2182">
            <w:pPr>
              <w:tabs>
                <w:tab w:val="left" w:pos="5110"/>
              </w:tabs>
              <w:ind w:right="280"/>
              <w:rPr>
                <w:rFonts w:hint="eastAsia" w:ascii="宋体" w:hAnsi="宋体" w:eastAsia="宋体" w:cs="宋体"/>
                <w:sz w:val="24"/>
              </w:rPr>
            </w:pPr>
          </w:p>
        </w:tc>
      </w:tr>
    </w:tbl>
    <w:p w14:paraId="3437F930">
      <w:pPr>
        <w:spacing w:line="480" w:lineRule="exact"/>
        <w:jc w:val="center"/>
        <w:rPr>
          <w:rFonts w:hint="eastAsia" w:ascii="宋体" w:hAnsi="宋体" w:eastAsia="宋体" w:cs="宋体"/>
          <w:bCs/>
          <w:sz w:val="44"/>
          <w:szCs w:val="44"/>
        </w:rPr>
      </w:pPr>
    </w:p>
    <w:p w14:paraId="07AA5583">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74E5E333">
      <w:pPr>
        <w:spacing w:line="360" w:lineRule="auto"/>
        <w:ind w:firstLine="480" w:firstLineChars="200"/>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w:t>
      </w:r>
      <w:r>
        <w:rPr>
          <w:rFonts w:hint="eastAsia" w:ascii="宋体" w:hAnsi="宋体" w:cs="宋体"/>
          <w:color w:val="000000" w:themeColor="text1"/>
          <w:sz w:val="24"/>
          <w:lang w:val="en-US" w:eastAsia="zh-CN"/>
          <w14:textFill>
            <w14:solidFill>
              <w14:schemeClr w14:val="tx1"/>
            </w14:solidFill>
          </w14:textFill>
        </w:rPr>
        <w:t>现场单独递交</w:t>
      </w:r>
      <w:r>
        <w:rPr>
          <w:rFonts w:hint="eastAsia" w:ascii="宋体" w:hAnsi="宋体" w:eastAsia="宋体" w:cs="宋体"/>
          <w:color w:val="000000" w:themeColor="text1"/>
          <w:sz w:val="24"/>
          <w14:textFill>
            <w14:solidFill>
              <w14:schemeClr w14:val="tx1"/>
            </w14:solidFill>
          </w14:textFill>
        </w:rPr>
        <w:t>以上</w:t>
      </w:r>
      <w:r>
        <w:rPr>
          <w:rFonts w:hint="eastAsia" w:ascii="宋体" w:hAnsi="宋体" w:cs="宋体"/>
          <w:color w:val="000000" w:themeColor="text1"/>
          <w:sz w:val="24"/>
          <w:lang w:val="en-US" w:eastAsia="zh-CN"/>
          <w14:textFill>
            <w14:solidFill>
              <w14:schemeClr w14:val="tx1"/>
            </w14:solidFill>
          </w14:textFill>
        </w:rPr>
        <w:t>二次报价</w:t>
      </w:r>
      <w:r>
        <w:rPr>
          <w:rFonts w:hint="eastAsia" w:ascii="宋体" w:hAnsi="宋体" w:eastAsia="宋体" w:cs="宋体"/>
          <w:color w:val="000000" w:themeColor="text1"/>
          <w:sz w:val="24"/>
          <w14:textFill>
            <w14:solidFill>
              <w14:schemeClr w14:val="tx1"/>
            </w14:solidFill>
          </w14:textFill>
        </w:rPr>
        <w:t>表</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报价内容以元为单位，保留小数点后两位</w:t>
      </w:r>
      <w:r>
        <w:rPr>
          <w:rFonts w:hint="eastAsia" w:ascii="宋体" w:hAnsi="宋体" w:cs="宋体"/>
          <w:color w:val="000000" w:themeColor="text1"/>
          <w:sz w:val="24"/>
          <w:lang w:val="en-US" w:eastAsia="zh-CN"/>
          <w14:textFill>
            <w14:solidFill>
              <w14:schemeClr w14:val="tx1"/>
            </w14:solidFill>
          </w14:textFill>
        </w:rPr>
        <w:t>。</w:t>
      </w:r>
    </w:p>
    <w:p w14:paraId="0DF861FE">
      <w:pPr>
        <w:spacing w:line="360" w:lineRule="auto"/>
        <w:ind w:firstLine="4440" w:firstLineChars="1850"/>
        <w:jc w:val="left"/>
        <w:rPr>
          <w:rFonts w:hint="eastAsia" w:ascii="宋体" w:hAnsi="宋体" w:eastAsia="宋体" w:cs="宋体"/>
          <w:color w:val="000000" w:themeColor="text1"/>
          <w:sz w:val="24"/>
          <w14:textFill>
            <w14:solidFill>
              <w14:schemeClr w14:val="tx1"/>
            </w14:solidFill>
          </w14:textFill>
        </w:rPr>
      </w:pPr>
    </w:p>
    <w:p w14:paraId="057E17D4">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48D8DECE">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供应商：（盖章）                                </w:t>
      </w:r>
    </w:p>
    <w:p w14:paraId="3A27A272">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法定代表人：（签字</w:t>
      </w:r>
      <w:r>
        <w:rPr>
          <w:rFonts w:hint="eastAsia" w:ascii="宋体" w:hAnsi="宋体" w:eastAsia="宋体" w:cs="宋体"/>
          <w:b/>
          <w:color w:val="000000" w:themeColor="text1"/>
          <w:sz w:val="24"/>
          <w:lang w:val="en-US" w:eastAsia="zh-CN"/>
          <w14:textFill>
            <w14:solidFill>
              <w14:schemeClr w14:val="tx1"/>
            </w14:solidFill>
          </w14:textFill>
        </w:rPr>
        <w:t>及</w:t>
      </w:r>
      <w:r>
        <w:rPr>
          <w:rFonts w:hint="eastAsia" w:ascii="宋体" w:hAnsi="宋体" w:eastAsia="宋体" w:cs="宋体"/>
          <w:b/>
          <w:color w:val="000000" w:themeColor="text1"/>
          <w:sz w:val="24"/>
          <w14:textFill>
            <w14:solidFill>
              <w14:schemeClr w14:val="tx1"/>
            </w14:solidFill>
          </w14:textFill>
        </w:rPr>
        <w:t>法人印鉴）</w:t>
      </w:r>
    </w:p>
    <w:p w14:paraId="35DA5F47">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委托代理人：（签字）  </w:t>
      </w:r>
    </w:p>
    <w:p w14:paraId="054FEED2">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日    期：  年  月  日</w:t>
      </w:r>
    </w:p>
    <w:p w14:paraId="70AC5BFC">
      <w:pPr>
        <w:tabs>
          <w:tab w:val="left" w:pos="5110"/>
        </w:tabs>
        <w:ind w:right="280"/>
        <w:jc w:val="center"/>
        <w:rPr>
          <w:rFonts w:hint="eastAsia" w:ascii="黑体" w:hAnsi="黑体" w:eastAsia="黑体" w:cs="黑体"/>
          <w:sz w:val="32"/>
          <w:szCs w:val="44"/>
          <w:u w:val="single"/>
        </w:rPr>
      </w:pPr>
    </w:p>
    <w:p w14:paraId="227E2AC5"/>
    <w:sectPr>
      <w:footerReference r:id="rId17" w:type="first"/>
      <w:footerReference r:id="rId16" w:type="default"/>
      <w:pgSz w:w="11906" w:h="16838"/>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66A717F-0872-47D5-AE7A-780F5C9CBAB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E5D73DA0-2527-4A66-98A2-6CD8DA279782}"/>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embedRegular r:id="rId3" w:fontKey="{B5DABCE1-808A-4D0F-A376-E86DD8E7B95C}"/>
  </w:font>
  <w:font w:name="方正小标宋简体">
    <w:panose1 w:val="02000000000000000000"/>
    <w:charset w:val="86"/>
    <w:family w:val="auto"/>
    <w:pitch w:val="default"/>
    <w:sig w:usb0="00000001" w:usb1="08000000" w:usb2="00000000" w:usb3="00000000" w:csb0="00040000" w:csb1="00000000"/>
    <w:embedRegular r:id="rId4" w:fontKey="{1CC7CADE-825D-45D0-AA72-3014095386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A2373">
    <w:pPr>
      <w:pStyle w:val="24"/>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426D2">
    <w:pPr>
      <w:pStyle w:val="24"/>
      <w:rPr>
        <w:rFonts w:ascii="仿宋" w:hAnsi="仿宋" w:eastAsia="仿宋"/>
        <w:color w:val="000000"/>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3D43">
    <w:pPr>
      <w:pStyle w:val="24"/>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FFA1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51FFA1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D364">
    <w:pPr>
      <w:pStyle w:val="24"/>
      <w:rPr>
        <w:rFonts w:ascii="仿宋" w:hAnsi="仿宋" w:eastAsia="仿宋"/>
        <w:color w:val="000000"/>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2367280</wp:posOffset>
              </wp:positionH>
              <wp:positionV relativeFrom="paragraph">
                <wp:posOffset>19050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533D2">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6.4pt;margin-top:1.5pt;height:144pt;width:144pt;mso-position-horizontal-relative:margin;mso-wrap-style:none;z-index:251660288;mso-width-relative:page;mso-height-relative:page;" filled="f" stroked="f" coordsize="21600,21600" o:gfxdata="UEsDBAoAAAAAAIdO4kAAAAAAAAAAAAAAAAAEAAAAZHJzL1BLAwQUAAAACACHTuJAF863j9UAAAAJ&#10;AQAADwAAAGRycy9kb3ducmV2LnhtbE2PzU7DMBCE70i8g7VI3KidFAUa4lSiIhyRaDhwdONtEvBP&#10;ZLtpeHuWE73taEaz31TbxRo2Y4ijdxKylQCGrvN6dL2Ej7a5ewQWk3JaGe9Qwg9G2NbXV5UqtT+7&#10;d5z3qWdU4mKpJAwpTSXnsRvQqrjyEzryjj5YlUiGnuugzlRuDc+FKLhVo6MPg5pwN2D3vT9ZCbum&#10;bcOMMZhPfG3WX2/P9/iySHl7k4knYAmX9B+GP3xCh5qYDv7kdGRGwvohJ/REB00ivygE6YOEfJMJ&#10;4HXFLxfUv1BLAwQUAAAACACHTuJAqaivlT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C3QCJDFMo+KX&#10;798uP35dfn4lOINAtQtzxO0cImPz1jYIHs4DDhPvpvQ6fcGIwA+s81Ve0UTC06XZdDYbw8XhGzbA&#10;zx6vOx/iO2E1SUZOPerXyspO2xC70CEkZTN2I5Vqa6gMqXN68/rNuL1w9QBcGeRIJLrHJis2+6Zn&#10;trfFGcS87XojOL6RSL5lIT4wj2bAgzEu8R5LqSyS2N6ipLL+y7/OUzxqBC8lNZorpwazRIl6b1A7&#10;AMbB8IOxHwxz1HcW3TrBGDremrjgoxrM0lv9GTO0SjngYoYjU07jYN7FrsExg1ysVm3Q0Xl5qLoL&#10;6DzH4tbsHE9pkpDBrY4RYrYaJ4E6VXrd0Httlfo5Sc39576Nevw3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863j9UAAAAJAQAADwAAAAAAAAABACAAAAAiAAAAZHJzL2Rvd25yZXYueG1sUEsB&#10;AhQAFAAAAAgAh07iQKmor5UxAgAAYwQAAA4AAAAAAAAAAQAgAAAAJAEAAGRycy9lMm9Eb2MueG1s&#10;UEsFBgAAAAAGAAYAWQEAAMcFAAAAAA==&#10;">
              <v:fill on="f" focussize="0,0"/>
              <v:stroke on="f" weight="0.5pt"/>
              <v:imagedata o:title=""/>
              <o:lock v:ext="edit" aspectratio="f"/>
              <v:textbox inset="0mm,0mm,0mm,0mm" style="mso-fit-shape-to-text:t;">
                <w:txbxContent>
                  <w:p w14:paraId="708533D2">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5CA44">
    <w:pPr>
      <w:pStyle w:val="24"/>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F310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28F310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9ED13">
    <w:pPr>
      <w:pStyle w:val="24"/>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663B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30663B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A0117">
    <w:pPr>
      <w:pStyle w:val="24"/>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6D12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6B6D12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7CC40081">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7CC40081">
                    <w:pPr>
                      <w:rPr>
                        <w:rFonts w:hint="eastAsia"/>
                        <w:lang w:eastAsia="zh-CN"/>
                      </w:rPr>
                    </w:pPr>
                  </w:p>
                </w:txbxContent>
              </v:textbox>
            </v:shape>
          </w:pict>
        </mc:Fallback>
      </mc:AlternateContent>
    </w:r>
    <w:r>
      <w:rPr>
        <w:rFonts w:hint="eastAsia"/>
        <w:sz w:val="18"/>
        <w:lang w:val="en-US" w:eastAsia="zh-CN"/>
      </w:rPr>
      <w:t xml:space="preserve">                                                                                         </w:t>
    </w:r>
  </w:p>
  <w:p w14:paraId="61E86F06">
    <w:pPr>
      <w:pStyle w:val="24"/>
      <w:jc w:val="both"/>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2150D">
    <w:pPr>
      <w:pStyle w:val="24"/>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D524A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2D524A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1F6FC">
    <w:pPr>
      <w:pStyle w:val="24"/>
      <w:tabs>
        <w:tab w:val="right" w:pos="8931"/>
        <w:tab w:val="clear" w:pos="8306"/>
      </w:tabs>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FF14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D6FF14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BA881">
    <w:pPr>
      <w:pStyle w:val="24"/>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BD86F">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9BD86F">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84499">
    <w:pPr>
      <w:pStyle w:val="24"/>
      <w:rPr>
        <w:rFonts w:ascii="仿宋" w:hAnsi="仿宋" w:eastAsia="仿宋"/>
        <w:color w:val="000000"/>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B39E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AB39E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EE9C">
    <w:pPr>
      <w:pStyle w:val="24"/>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00D97">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59500D97">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729E3">
    <w:pPr>
      <w:pStyle w:val="24"/>
      <w:rPr>
        <w:rFonts w:ascii="仿宋" w:hAnsi="仿宋" w:eastAsia="仿宋"/>
        <w:color w:val="000000"/>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6541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336541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4F632">
    <w:pPr>
      <w:pStyle w:val="26"/>
      <w:pBdr>
        <w:bottom w:val="none" w:color="auto" w:sz="0" w:space="1"/>
      </w:pBdr>
      <w:jc w:val="both"/>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A4986">
    <w:pPr>
      <w:pStyle w:val="26"/>
      <w:pBdr>
        <w:bottom w:val="none" w:color="auto" w:sz="0" w:space="1"/>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D3F32CE5"/>
    <w:multiLevelType w:val="singleLevel"/>
    <w:tmpl w:val="D3F32CE5"/>
    <w:lvl w:ilvl="0" w:tentative="0">
      <w:start w:val="2"/>
      <w:numFmt w:val="decimal"/>
      <w:suff w:val="nothing"/>
      <w:lvlText w:val="（%1）"/>
      <w:lvlJc w:val="left"/>
    </w:lvl>
  </w:abstractNum>
  <w:abstractNum w:abstractNumId="2">
    <w:nsid w:val="0F8919D3"/>
    <w:multiLevelType w:val="singleLevel"/>
    <w:tmpl w:val="0F8919D3"/>
    <w:lvl w:ilvl="0" w:tentative="0">
      <w:start w:val="1"/>
      <w:numFmt w:val="chineseCounting"/>
      <w:suff w:val="nothing"/>
      <w:lvlText w:val="%1、"/>
      <w:lvlJc w:val="left"/>
      <w:rPr>
        <w:rFonts w:hint="eastAsia"/>
      </w:rPr>
    </w:lvl>
  </w:abstractNum>
  <w:abstractNum w:abstractNumId="3">
    <w:nsid w:val="582A8D5B"/>
    <w:multiLevelType w:val="singleLevel"/>
    <w:tmpl w:val="582A8D5B"/>
    <w:lvl w:ilvl="0" w:tentative="0">
      <w:start w:val="5"/>
      <w:numFmt w:val="decimal"/>
      <w:suff w:val="nothing"/>
      <w:lvlText w:val="（%1）"/>
      <w:lvlJc w:val="left"/>
    </w:lvl>
  </w:abstractNum>
  <w:abstractNum w:abstractNumId="4">
    <w:nsid w:val="65AE7335"/>
    <w:multiLevelType w:val="singleLevel"/>
    <w:tmpl w:val="65AE7335"/>
    <w:lvl w:ilvl="0" w:tentative="0">
      <w:start w:val="3"/>
      <w:numFmt w:val="chineseCounting"/>
      <w:suff w:val="space"/>
      <w:lvlText w:val="第%1章"/>
      <w:lvlJc w:val="left"/>
      <w:rPr>
        <w:rFonts w:hint="eastAsia"/>
      </w:rPr>
    </w:lvl>
  </w:abstractNum>
  <w:abstractNum w:abstractNumId="5">
    <w:nsid w:val="6B5745E6"/>
    <w:multiLevelType w:val="multilevel"/>
    <w:tmpl w:val="6B5745E6"/>
    <w:lvl w:ilvl="0" w:tentative="0">
      <w:start w:val="1"/>
      <w:numFmt w:val="decimal"/>
      <w:lvlText w:val="%1)"/>
      <w:lvlJc w:val="left"/>
      <w:pPr>
        <w:ind w:left="900" w:hanging="420"/>
      </w:pPr>
      <w:rPr>
        <w:rFonts w:hint="default" w:ascii="Times New Roman" w:hAnsi="Times New Roman" w:cs="Times New Roman"/>
        <w:b w:val="0"/>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hMDFmOWVkZDg1ZjkwNDgzNWMwMjVkZTI0Yzg4ZTUifQ=="/>
  </w:docVars>
  <w:rsids>
    <w:rsidRoot w:val="60CD06C8"/>
    <w:rsid w:val="014852B3"/>
    <w:rsid w:val="01B00DBA"/>
    <w:rsid w:val="01F176F8"/>
    <w:rsid w:val="02226DE7"/>
    <w:rsid w:val="023E4257"/>
    <w:rsid w:val="02B250DA"/>
    <w:rsid w:val="0333554D"/>
    <w:rsid w:val="03D35337"/>
    <w:rsid w:val="03F92894"/>
    <w:rsid w:val="04131BA8"/>
    <w:rsid w:val="045D55F9"/>
    <w:rsid w:val="04815C0A"/>
    <w:rsid w:val="04951545"/>
    <w:rsid w:val="04960E16"/>
    <w:rsid w:val="04C2712A"/>
    <w:rsid w:val="05064981"/>
    <w:rsid w:val="058D20E5"/>
    <w:rsid w:val="05F051C5"/>
    <w:rsid w:val="060C4B01"/>
    <w:rsid w:val="066E30C6"/>
    <w:rsid w:val="06EB2968"/>
    <w:rsid w:val="07917D51"/>
    <w:rsid w:val="07BC60B3"/>
    <w:rsid w:val="08421947"/>
    <w:rsid w:val="084802A7"/>
    <w:rsid w:val="08D84090"/>
    <w:rsid w:val="097C19F4"/>
    <w:rsid w:val="09D92F4C"/>
    <w:rsid w:val="0A133CD2"/>
    <w:rsid w:val="0B9676E3"/>
    <w:rsid w:val="0C776A4C"/>
    <w:rsid w:val="0CE42333"/>
    <w:rsid w:val="0CF90144"/>
    <w:rsid w:val="0DFE7496"/>
    <w:rsid w:val="0E4532A6"/>
    <w:rsid w:val="10612637"/>
    <w:rsid w:val="109B1000"/>
    <w:rsid w:val="109C4CD3"/>
    <w:rsid w:val="10AF1616"/>
    <w:rsid w:val="10B2297D"/>
    <w:rsid w:val="10B87ED6"/>
    <w:rsid w:val="111E4A8C"/>
    <w:rsid w:val="1146319E"/>
    <w:rsid w:val="119751DF"/>
    <w:rsid w:val="126C5B32"/>
    <w:rsid w:val="130E2D23"/>
    <w:rsid w:val="13267D67"/>
    <w:rsid w:val="13BC31A6"/>
    <w:rsid w:val="13CB59CA"/>
    <w:rsid w:val="13E50C01"/>
    <w:rsid w:val="147360FF"/>
    <w:rsid w:val="147974E2"/>
    <w:rsid w:val="158E3047"/>
    <w:rsid w:val="15A32D8A"/>
    <w:rsid w:val="16985257"/>
    <w:rsid w:val="16B54D41"/>
    <w:rsid w:val="16FC1F08"/>
    <w:rsid w:val="17716EB9"/>
    <w:rsid w:val="17F84EE5"/>
    <w:rsid w:val="188B3FAB"/>
    <w:rsid w:val="18954809"/>
    <w:rsid w:val="19570331"/>
    <w:rsid w:val="195A61A4"/>
    <w:rsid w:val="19CE195A"/>
    <w:rsid w:val="1ACC5A04"/>
    <w:rsid w:val="1B7900EB"/>
    <w:rsid w:val="1BA5074C"/>
    <w:rsid w:val="1BC66C3F"/>
    <w:rsid w:val="1BCB0F20"/>
    <w:rsid w:val="1D1A2B25"/>
    <w:rsid w:val="1D4B3D09"/>
    <w:rsid w:val="1D773AB8"/>
    <w:rsid w:val="1E1467F1"/>
    <w:rsid w:val="1E1B58C1"/>
    <w:rsid w:val="1F9E2379"/>
    <w:rsid w:val="1FBB33C8"/>
    <w:rsid w:val="20825C93"/>
    <w:rsid w:val="20CF69FF"/>
    <w:rsid w:val="20DB53A4"/>
    <w:rsid w:val="219C58C2"/>
    <w:rsid w:val="22EE28F8"/>
    <w:rsid w:val="231352C9"/>
    <w:rsid w:val="23623B5A"/>
    <w:rsid w:val="240772AA"/>
    <w:rsid w:val="24596D0B"/>
    <w:rsid w:val="24780862"/>
    <w:rsid w:val="24877D1C"/>
    <w:rsid w:val="254C7A37"/>
    <w:rsid w:val="261F0366"/>
    <w:rsid w:val="27697969"/>
    <w:rsid w:val="27D30C61"/>
    <w:rsid w:val="27E40FE2"/>
    <w:rsid w:val="28B704A4"/>
    <w:rsid w:val="290D4568"/>
    <w:rsid w:val="29915199"/>
    <w:rsid w:val="2A2F7AC3"/>
    <w:rsid w:val="2AAF1A65"/>
    <w:rsid w:val="2AB729DE"/>
    <w:rsid w:val="2AD96DF8"/>
    <w:rsid w:val="2AFC2EDB"/>
    <w:rsid w:val="2B22254D"/>
    <w:rsid w:val="2B7F4F7A"/>
    <w:rsid w:val="2BB974A0"/>
    <w:rsid w:val="2C3A179D"/>
    <w:rsid w:val="2C3C763E"/>
    <w:rsid w:val="2C5642B8"/>
    <w:rsid w:val="2C9514C9"/>
    <w:rsid w:val="2D793ABA"/>
    <w:rsid w:val="2D7B7464"/>
    <w:rsid w:val="2EDE2C2F"/>
    <w:rsid w:val="2EF02962"/>
    <w:rsid w:val="2F747966"/>
    <w:rsid w:val="2FA17AB0"/>
    <w:rsid w:val="2FD96B30"/>
    <w:rsid w:val="30933502"/>
    <w:rsid w:val="31267093"/>
    <w:rsid w:val="316F3214"/>
    <w:rsid w:val="31CE6D7A"/>
    <w:rsid w:val="338B2C59"/>
    <w:rsid w:val="339C4E66"/>
    <w:rsid w:val="3442504B"/>
    <w:rsid w:val="34AC10D9"/>
    <w:rsid w:val="34F711BF"/>
    <w:rsid w:val="351078BA"/>
    <w:rsid w:val="36853887"/>
    <w:rsid w:val="36932640"/>
    <w:rsid w:val="36A279E6"/>
    <w:rsid w:val="376C0D7B"/>
    <w:rsid w:val="377759CE"/>
    <w:rsid w:val="38AF1198"/>
    <w:rsid w:val="38ED1F36"/>
    <w:rsid w:val="396E2E01"/>
    <w:rsid w:val="39F94BB6"/>
    <w:rsid w:val="3A204AB1"/>
    <w:rsid w:val="3A8C7FE6"/>
    <w:rsid w:val="3AD43138"/>
    <w:rsid w:val="3B1D063B"/>
    <w:rsid w:val="3B5A40FF"/>
    <w:rsid w:val="3C567805"/>
    <w:rsid w:val="3DA45AE5"/>
    <w:rsid w:val="3DD16176"/>
    <w:rsid w:val="3FAA50F9"/>
    <w:rsid w:val="40610FCA"/>
    <w:rsid w:val="41105CD2"/>
    <w:rsid w:val="413261E8"/>
    <w:rsid w:val="429749F6"/>
    <w:rsid w:val="42B04734"/>
    <w:rsid w:val="42FF2D1C"/>
    <w:rsid w:val="432E715D"/>
    <w:rsid w:val="434019E2"/>
    <w:rsid w:val="439804EC"/>
    <w:rsid w:val="44510C48"/>
    <w:rsid w:val="446E63AB"/>
    <w:rsid w:val="44DC3315"/>
    <w:rsid w:val="46130FB8"/>
    <w:rsid w:val="46202E05"/>
    <w:rsid w:val="464E61AA"/>
    <w:rsid w:val="46697367"/>
    <w:rsid w:val="46806FC5"/>
    <w:rsid w:val="46C646A9"/>
    <w:rsid w:val="470152B5"/>
    <w:rsid w:val="471F725F"/>
    <w:rsid w:val="47EF4C31"/>
    <w:rsid w:val="47F40975"/>
    <w:rsid w:val="48266353"/>
    <w:rsid w:val="48881B01"/>
    <w:rsid w:val="48E63E09"/>
    <w:rsid w:val="490D6395"/>
    <w:rsid w:val="4AD14F9E"/>
    <w:rsid w:val="4BBE1F01"/>
    <w:rsid w:val="4BFB47FD"/>
    <w:rsid w:val="4C136F17"/>
    <w:rsid w:val="4CCA594B"/>
    <w:rsid w:val="4CD21A38"/>
    <w:rsid w:val="4D3A1520"/>
    <w:rsid w:val="4DB075BC"/>
    <w:rsid w:val="4DBF1A26"/>
    <w:rsid w:val="4E690883"/>
    <w:rsid w:val="4F7A3E56"/>
    <w:rsid w:val="4F8B4896"/>
    <w:rsid w:val="4FB8672C"/>
    <w:rsid w:val="4FEB263E"/>
    <w:rsid w:val="508825A3"/>
    <w:rsid w:val="50B96C00"/>
    <w:rsid w:val="50BE60DA"/>
    <w:rsid w:val="51583D23"/>
    <w:rsid w:val="516E79EA"/>
    <w:rsid w:val="52350508"/>
    <w:rsid w:val="52483D98"/>
    <w:rsid w:val="526A0477"/>
    <w:rsid w:val="5303259D"/>
    <w:rsid w:val="53735019"/>
    <w:rsid w:val="54E56216"/>
    <w:rsid w:val="564F2949"/>
    <w:rsid w:val="56E66275"/>
    <w:rsid w:val="57387FCA"/>
    <w:rsid w:val="578A4E52"/>
    <w:rsid w:val="57D367F9"/>
    <w:rsid w:val="583103D4"/>
    <w:rsid w:val="58825446"/>
    <w:rsid w:val="5B4B25EA"/>
    <w:rsid w:val="5CA442C0"/>
    <w:rsid w:val="5CB15147"/>
    <w:rsid w:val="5CE6045D"/>
    <w:rsid w:val="5CF3550D"/>
    <w:rsid w:val="5D0C00B7"/>
    <w:rsid w:val="5D3C5C3A"/>
    <w:rsid w:val="5D9205BD"/>
    <w:rsid w:val="5E7D4589"/>
    <w:rsid w:val="5ECA3D86"/>
    <w:rsid w:val="5EE84F2C"/>
    <w:rsid w:val="5F5039DE"/>
    <w:rsid w:val="60032D57"/>
    <w:rsid w:val="60114363"/>
    <w:rsid w:val="60CD06C8"/>
    <w:rsid w:val="614C5468"/>
    <w:rsid w:val="61700C15"/>
    <w:rsid w:val="62182C2F"/>
    <w:rsid w:val="62634C1E"/>
    <w:rsid w:val="62D818EF"/>
    <w:rsid w:val="62D90A3C"/>
    <w:rsid w:val="631853C6"/>
    <w:rsid w:val="63C04514"/>
    <w:rsid w:val="6477050C"/>
    <w:rsid w:val="665A1E94"/>
    <w:rsid w:val="668024BD"/>
    <w:rsid w:val="67237EBF"/>
    <w:rsid w:val="68595550"/>
    <w:rsid w:val="69172000"/>
    <w:rsid w:val="691A6629"/>
    <w:rsid w:val="6A4964A7"/>
    <w:rsid w:val="6A7515A2"/>
    <w:rsid w:val="6AF9360B"/>
    <w:rsid w:val="6B113469"/>
    <w:rsid w:val="6B9D4848"/>
    <w:rsid w:val="6C8D649C"/>
    <w:rsid w:val="6D715C89"/>
    <w:rsid w:val="6DAE20B4"/>
    <w:rsid w:val="6DC81DD9"/>
    <w:rsid w:val="6E855978"/>
    <w:rsid w:val="6F7D69F9"/>
    <w:rsid w:val="6FA17D96"/>
    <w:rsid w:val="70950698"/>
    <w:rsid w:val="71A66D53"/>
    <w:rsid w:val="71F92EA9"/>
    <w:rsid w:val="71FE04BF"/>
    <w:rsid w:val="72774A0E"/>
    <w:rsid w:val="730B5F08"/>
    <w:rsid w:val="733E5017"/>
    <w:rsid w:val="73A11102"/>
    <w:rsid w:val="753F5076"/>
    <w:rsid w:val="76520015"/>
    <w:rsid w:val="78580BBB"/>
    <w:rsid w:val="7872306D"/>
    <w:rsid w:val="79F44681"/>
    <w:rsid w:val="79FA156C"/>
    <w:rsid w:val="7A0E28E8"/>
    <w:rsid w:val="7AA73149"/>
    <w:rsid w:val="7AD95625"/>
    <w:rsid w:val="7AEC7106"/>
    <w:rsid w:val="7B711D02"/>
    <w:rsid w:val="7BD76009"/>
    <w:rsid w:val="7C13227F"/>
    <w:rsid w:val="7C6E23A2"/>
    <w:rsid w:val="7CDB7433"/>
    <w:rsid w:val="7D493B5B"/>
    <w:rsid w:val="7EC24845"/>
    <w:rsid w:val="7EC37E4E"/>
    <w:rsid w:val="7F437511"/>
    <w:rsid w:val="7F645E05"/>
    <w:rsid w:val="7F864773"/>
    <w:rsid w:val="7F881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9"/>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7"/>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8"/>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4"/>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8"/>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6"/>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9"/>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te Heading"/>
    <w:basedOn w:val="1"/>
    <w:next w:val="1"/>
    <w:autoRedefine/>
    <w:qFormat/>
    <w:uiPriority w:val="99"/>
    <w:pPr>
      <w:jc w:val="center"/>
    </w:pPr>
  </w:style>
  <w:style w:type="paragraph" w:styleId="13">
    <w:name w:val="Normal Indent"/>
    <w:basedOn w:val="1"/>
    <w:autoRedefine/>
    <w:qFormat/>
    <w:uiPriority w:val="99"/>
    <w:pPr>
      <w:autoSpaceDE w:val="0"/>
      <w:autoSpaceDN w:val="0"/>
      <w:adjustRightInd w:val="0"/>
      <w:ind w:firstLine="420"/>
    </w:pPr>
    <w:rPr>
      <w:kern w:val="0"/>
      <w:szCs w:val="21"/>
    </w:rPr>
  </w:style>
  <w:style w:type="paragraph" w:styleId="14">
    <w:name w:val="Document Map"/>
    <w:basedOn w:val="1"/>
    <w:link w:val="57"/>
    <w:autoRedefine/>
    <w:qFormat/>
    <w:uiPriority w:val="0"/>
    <w:rPr>
      <w:rFonts w:hint="default" w:ascii="宋体"/>
      <w:sz w:val="18"/>
      <w:szCs w:val="18"/>
      <w:lang w:val="zh-CN" w:eastAsia="zh-CN"/>
    </w:rPr>
  </w:style>
  <w:style w:type="paragraph" w:styleId="15">
    <w:name w:val="annotation text"/>
    <w:basedOn w:val="1"/>
    <w:link w:val="64"/>
    <w:autoRedefine/>
    <w:qFormat/>
    <w:uiPriority w:val="0"/>
    <w:pPr>
      <w:jc w:val="left"/>
    </w:pPr>
    <w:rPr>
      <w:rFonts w:hint="default"/>
      <w:lang w:val="zh-CN" w:eastAsia="zh-CN"/>
    </w:rPr>
  </w:style>
  <w:style w:type="paragraph" w:styleId="16">
    <w:name w:val="Body Text 3"/>
    <w:basedOn w:val="1"/>
    <w:link w:val="69"/>
    <w:autoRedefine/>
    <w:qFormat/>
    <w:uiPriority w:val="0"/>
    <w:pPr>
      <w:spacing w:after="120"/>
    </w:pPr>
    <w:rPr>
      <w:rFonts w:hint="default"/>
      <w:sz w:val="16"/>
      <w:szCs w:val="16"/>
      <w:lang w:val="zh-CN" w:eastAsia="zh-CN"/>
    </w:rPr>
  </w:style>
  <w:style w:type="paragraph" w:styleId="17">
    <w:name w:val="Body Text"/>
    <w:basedOn w:val="1"/>
    <w:link w:val="52"/>
    <w:autoRedefine/>
    <w:qFormat/>
    <w:uiPriority w:val="0"/>
    <w:pPr>
      <w:jc w:val="center"/>
    </w:pPr>
    <w:rPr>
      <w:rFonts w:hint="default"/>
      <w:lang w:val="zh-CN" w:eastAsia="zh-CN"/>
    </w:rPr>
  </w:style>
  <w:style w:type="paragraph" w:styleId="18">
    <w:name w:val="Block Text"/>
    <w:basedOn w:val="1"/>
    <w:autoRedefine/>
    <w:unhideWhenUsed/>
    <w:qFormat/>
    <w:uiPriority w:val="99"/>
    <w:pPr>
      <w:ind w:left="1440" w:leftChars="700" w:right="700" w:rightChars="700"/>
    </w:pPr>
  </w:style>
  <w:style w:type="paragraph" w:styleId="19">
    <w:name w:val="toc 3"/>
    <w:basedOn w:val="1"/>
    <w:next w:val="1"/>
    <w:autoRedefine/>
    <w:qFormat/>
    <w:uiPriority w:val="39"/>
    <w:pPr>
      <w:ind w:left="840" w:leftChars="400"/>
    </w:pPr>
  </w:style>
  <w:style w:type="paragraph" w:styleId="20">
    <w:name w:val="Plain Text"/>
    <w:basedOn w:val="1"/>
    <w:autoRedefine/>
    <w:qFormat/>
    <w:uiPriority w:val="0"/>
    <w:rPr>
      <w:rFonts w:ascii="宋体" w:hAnsi="Courier New"/>
    </w:rPr>
  </w:style>
  <w:style w:type="paragraph" w:styleId="21">
    <w:name w:val="Date"/>
    <w:basedOn w:val="1"/>
    <w:next w:val="1"/>
    <w:link w:val="55"/>
    <w:autoRedefine/>
    <w:qFormat/>
    <w:uiPriority w:val="0"/>
    <w:pPr>
      <w:ind w:left="100" w:leftChars="2500"/>
    </w:pPr>
    <w:rPr>
      <w:rFonts w:hint="default"/>
      <w:lang w:val="zh-CN" w:eastAsia="zh-CN"/>
    </w:rPr>
  </w:style>
  <w:style w:type="paragraph" w:styleId="22">
    <w:name w:val="Body Text Indent 2"/>
    <w:basedOn w:val="1"/>
    <w:autoRedefine/>
    <w:qFormat/>
    <w:uiPriority w:val="0"/>
    <w:pPr>
      <w:spacing w:line="480" w:lineRule="exact"/>
      <w:ind w:left="-1"/>
    </w:pPr>
    <w:rPr>
      <w:sz w:val="24"/>
    </w:rPr>
  </w:style>
  <w:style w:type="paragraph" w:styleId="23">
    <w:name w:val="Balloon Text"/>
    <w:basedOn w:val="1"/>
    <w:link w:val="50"/>
    <w:autoRedefine/>
    <w:qFormat/>
    <w:uiPriority w:val="0"/>
    <w:rPr>
      <w:rFonts w:hint="default"/>
      <w:sz w:val="18"/>
      <w:szCs w:val="18"/>
      <w:lang w:val="zh-CN" w:eastAsia="zh-CN"/>
    </w:rPr>
  </w:style>
  <w:style w:type="paragraph" w:styleId="24">
    <w:name w:val="footer"/>
    <w:basedOn w:val="1"/>
    <w:link w:val="59"/>
    <w:autoRedefine/>
    <w:qFormat/>
    <w:uiPriority w:val="0"/>
    <w:pPr>
      <w:tabs>
        <w:tab w:val="center" w:pos="4153"/>
        <w:tab w:val="right" w:pos="8306"/>
      </w:tabs>
      <w:snapToGrid w:val="0"/>
      <w:jc w:val="left"/>
    </w:pPr>
    <w:rPr>
      <w:sz w:val="18"/>
    </w:rPr>
  </w:style>
  <w:style w:type="paragraph" w:styleId="25">
    <w:name w:val="envelope return"/>
    <w:basedOn w:val="1"/>
    <w:autoRedefine/>
    <w:qFormat/>
    <w:uiPriority w:val="0"/>
    <w:pPr>
      <w:snapToGrid w:val="0"/>
    </w:pPr>
    <w:rPr>
      <w:rFonts w:ascii="Arial" w:hAnsi="Arial"/>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7">
    <w:name w:val="toc 1"/>
    <w:basedOn w:val="1"/>
    <w:next w:val="1"/>
    <w:autoRedefine/>
    <w:qFormat/>
    <w:uiPriority w:val="39"/>
  </w:style>
  <w:style w:type="paragraph" w:styleId="28">
    <w:name w:val="Body Text Indent 3"/>
    <w:basedOn w:val="1"/>
    <w:autoRedefine/>
    <w:qFormat/>
    <w:uiPriority w:val="0"/>
    <w:pPr>
      <w:spacing w:line="360" w:lineRule="auto"/>
      <w:ind w:left="420" w:firstLine="480"/>
    </w:pPr>
    <w:rPr>
      <w:rFonts w:ascii="宋体" w:hAnsi="宋体"/>
      <w:sz w:val="24"/>
    </w:rPr>
  </w:style>
  <w:style w:type="paragraph" w:styleId="29">
    <w:name w:val="toc 2"/>
    <w:basedOn w:val="1"/>
    <w:next w:val="1"/>
    <w:autoRedefine/>
    <w:qFormat/>
    <w:uiPriority w:val="39"/>
    <w:pPr>
      <w:ind w:left="420" w:leftChars="200"/>
    </w:pPr>
  </w:style>
  <w:style w:type="paragraph" w:styleId="30">
    <w:name w:val="Body Text 2"/>
    <w:basedOn w:val="1"/>
    <w:autoRedefine/>
    <w:qFormat/>
    <w:uiPriority w:val="0"/>
    <w:pPr>
      <w:spacing w:line="440" w:lineRule="exact"/>
    </w:pPr>
    <w:rPr>
      <w:rFonts w:ascii="宋体" w:hAnsi="宋体"/>
      <w:color w:val="000000"/>
      <w:kern w:val="0"/>
    </w:rPr>
  </w:style>
  <w:style w:type="paragraph" w:styleId="3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2">
    <w:name w:val="Normal (Web)"/>
    <w:basedOn w:val="1"/>
    <w:autoRedefine/>
    <w:qFormat/>
    <w:uiPriority w:val="99"/>
    <w:pPr>
      <w:widowControl/>
      <w:spacing w:before="100" w:beforeAutospacing="1" w:after="100" w:afterAutospacing="1"/>
      <w:jc w:val="left"/>
    </w:pPr>
    <w:rPr>
      <w:rFonts w:ascii="宋体" w:hAnsi="宋体"/>
      <w:sz w:val="24"/>
    </w:rPr>
  </w:style>
  <w:style w:type="paragraph" w:styleId="33">
    <w:name w:val="annotation subject"/>
    <w:basedOn w:val="15"/>
    <w:next w:val="15"/>
    <w:link w:val="65"/>
    <w:autoRedefine/>
    <w:qFormat/>
    <w:uiPriority w:val="0"/>
    <w:rPr>
      <w:b/>
      <w:bCs/>
    </w:rPr>
  </w:style>
  <w:style w:type="paragraph" w:styleId="34">
    <w:name w:val="Body Text First Indent"/>
    <w:basedOn w:val="17"/>
    <w:autoRedefine/>
    <w:qFormat/>
    <w:uiPriority w:val="0"/>
    <w:pPr>
      <w:spacing w:after="120"/>
      <w:ind w:firstLine="420" w:firstLineChars="100"/>
      <w:jc w:val="both"/>
    </w:pPr>
  </w:style>
  <w:style w:type="paragraph" w:styleId="35">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7">
    <w:name w:val="Table Grid"/>
    <w:basedOn w:val="36"/>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autoRedefine/>
    <w:qFormat/>
    <w:uiPriority w:val="22"/>
    <w:rPr>
      <w:rFonts w:hint="default" w:ascii="Times New Roman" w:hAnsi="Times New Roman" w:eastAsia="宋体" w:cs="Times New Roman"/>
      <w:b/>
      <w:sz w:val="24"/>
    </w:rPr>
  </w:style>
  <w:style w:type="character" w:styleId="40">
    <w:name w:val="page number"/>
    <w:basedOn w:val="38"/>
    <w:autoRedefine/>
    <w:qFormat/>
    <w:uiPriority w:val="0"/>
    <w:rPr>
      <w:rFonts w:ascii="Times New Roman" w:hAnsi="Times New Roman" w:eastAsia="宋体" w:cs="Times New Roman"/>
    </w:rPr>
  </w:style>
  <w:style w:type="character" w:styleId="41">
    <w:name w:val="FollowedHyperlink"/>
    <w:basedOn w:val="38"/>
    <w:autoRedefine/>
    <w:qFormat/>
    <w:uiPriority w:val="0"/>
    <w:rPr>
      <w:rFonts w:ascii="Times New Roman" w:hAnsi="Times New Roman" w:eastAsia="宋体" w:cs="Times New Roman"/>
      <w:color w:val="800080"/>
      <w:u w:val="none"/>
    </w:rPr>
  </w:style>
  <w:style w:type="character" w:styleId="42">
    <w:name w:val="Emphasis"/>
    <w:basedOn w:val="38"/>
    <w:autoRedefine/>
    <w:qFormat/>
    <w:uiPriority w:val="0"/>
    <w:rPr>
      <w:rFonts w:ascii="Times New Roman" w:hAnsi="Times New Roman" w:eastAsia="宋体" w:cs="Times New Roman"/>
    </w:rPr>
  </w:style>
  <w:style w:type="character" w:styleId="43">
    <w:name w:val="Hyperlink"/>
    <w:autoRedefine/>
    <w:qFormat/>
    <w:uiPriority w:val="99"/>
    <w:rPr>
      <w:rFonts w:hint="default" w:ascii="Times New Roman" w:hAnsi="Times New Roman" w:eastAsia="宋体" w:cs="Times New Roman"/>
      <w:color w:val="0000FF"/>
      <w:sz w:val="24"/>
      <w:u w:val="single"/>
    </w:rPr>
  </w:style>
  <w:style w:type="character" w:styleId="44">
    <w:name w:val="annotation reference"/>
    <w:autoRedefine/>
    <w:qFormat/>
    <w:uiPriority w:val="0"/>
    <w:rPr>
      <w:rFonts w:ascii="Times New Roman" w:hAnsi="Times New Roman" w:eastAsia="宋体" w:cs="Times New Roman"/>
      <w:sz w:val="21"/>
      <w:szCs w:val="21"/>
    </w:rPr>
  </w:style>
  <w:style w:type="paragraph" w:customStyle="1" w:styleId="4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6">
    <w:name w:val="已访问的超链接1"/>
    <w:autoRedefine/>
    <w:qFormat/>
    <w:uiPriority w:val="0"/>
    <w:rPr>
      <w:rFonts w:ascii="Times New Roman" w:hAnsi="Times New Roman" w:eastAsia="宋体" w:cs="Times New Roman"/>
      <w:color w:val="800080"/>
      <w:u w:val="single"/>
    </w:rPr>
  </w:style>
  <w:style w:type="character" w:customStyle="1" w:styleId="47">
    <w:name w:val="标题 4 字符"/>
    <w:link w:val="5"/>
    <w:autoRedefine/>
    <w:semiHidden/>
    <w:qFormat/>
    <w:uiPriority w:val="0"/>
    <w:rPr>
      <w:rFonts w:hint="default" w:ascii="Cambria" w:hAnsi="Cambria" w:eastAsia="宋体" w:cs="Times New Roman"/>
      <w:b/>
      <w:bCs/>
      <w:sz w:val="28"/>
      <w:szCs w:val="28"/>
      <w:lang w:val="zh-CN" w:eastAsia="zh-CN"/>
    </w:rPr>
  </w:style>
  <w:style w:type="character" w:customStyle="1" w:styleId="48">
    <w:name w:val="标题 5 字符"/>
    <w:link w:val="6"/>
    <w:autoRedefine/>
    <w:qFormat/>
    <w:uiPriority w:val="9"/>
    <w:rPr>
      <w:rFonts w:hint="default" w:ascii="Times New Roman" w:hAnsi="Times New Roman" w:eastAsia="仿宋" w:cs="Times New Roman"/>
      <w:bCs/>
      <w:kern w:val="0"/>
      <w:sz w:val="24"/>
      <w:szCs w:val="28"/>
      <w:lang w:val="zh-CN" w:eastAsia="zh-CN"/>
    </w:rPr>
  </w:style>
  <w:style w:type="character" w:customStyle="1" w:styleId="49">
    <w:name w:val="标题 9 字符"/>
    <w:link w:val="11"/>
    <w:autoRedefine/>
    <w:qFormat/>
    <w:uiPriority w:val="0"/>
    <w:rPr>
      <w:rFonts w:hint="default" w:ascii="Arial" w:hAnsi="Arial" w:eastAsia="仿宋" w:cs="Times New Roman"/>
      <w:kern w:val="0"/>
      <w:szCs w:val="21"/>
      <w:lang w:val="zh-CN" w:eastAsia="zh-CN"/>
    </w:rPr>
  </w:style>
  <w:style w:type="character" w:customStyle="1" w:styleId="50">
    <w:name w:val="批注框文本 字符"/>
    <w:link w:val="23"/>
    <w:autoRedefine/>
    <w:qFormat/>
    <w:uiPriority w:val="0"/>
    <w:rPr>
      <w:rFonts w:hint="default" w:ascii="Times New Roman" w:hAnsi="Times New Roman" w:eastAsia="宋体" w:cs="Times New Roman"/>
      <w:sz w:val="18"/>
      <w:szCs w:val="18"/>
      <w:lang w:val="zh-CN" w:eastAsia="zh-CN"/>
    </w:rPr>
  </w:style>
  <w:style w:type="character" w:customStyle="1" w:styleId="51">
    <w:name w:val="正文首行缩进 Char"/>
    <w:basedOn w:val="52"/>
    <w:link w:val="53"/>
    <w:autoRedefine/>
    <w:qFormat/>
    <w:uiPriority w:val="0"/>
  </w:style>
  <w:style w:type="character" w:customStyle="1" w:styleId="52">
    <w:name w:val="正文文本 字符"/>
    <w:link w:val="17"/>
    <w:autoRedefine/>
    <w:qFormat/>
    <w:uiPriority w:val="0"/>
    <w:rPr>
      <w:rFonts w:hint="default" w:ascii="Times New Roman" w:hAnsi="Times New Roman" w:eastAsia="宋体" w:cs="Times New Roman"/>
      <w:lang w:val="zh-CN" w:eastAsia="zh-CN"/>
    </w:rPr>
  </w:style>
  <w:style w:type="paragraph" w:customStyle="1" w:styleId="53">
    <w:name w:val="正文首行缩进1"/>
    <w:basedOn w:val="17"/>
    <w:link w:val="51"/>
    <w:autoRedefine/>
    <w:qFormat/>
    <w:uiPriority w:val="0"/>
    <w:pPr>
      <w:spacing w:after="120"/>
      <w:ind w:firstLine="420" w:firstLineChars="100"/>
      <w:jc w:val="both"/>
    </w:pPr>
  </w:style>
  <w:style w:type="character" w:customStyle="1" w:styleId="54">
    <w:name w:val="标题 6 字符"/>
    <w:link w:val="8"/>
    <w:autoRedefine/>
    <w:qFormat/>
    <w:uiPriority w:val="0"/>
    <w:rPr>
      <w:rFonts w:hint="default" w:ascii="Arial" w:hAnsi="Arial" w:eastAsia="仿宋" w:cs="Times New Roman"/>
      <w:b/>
      <w:bCs/>
      <w:kern w:val="0"/>
      <w:sz w:val="20"/>
      <w:szCs w:val="24"/>
      <w:lang w:val="zh-CN" w:eastAsia="zh-CN"/>
    </w:rPr>
  </w:style>
  <w:style w:type="character" w:customStyle="1" w:styleId="55">
    <w:name w:val="日期 字符1"/>
    <w:link w:val="21"/>
    <w:autoRedefine/>
    <w:qFormat/>
    <w:uiPriority w:val="0"/>
    <w:rPr>
      <w:rFonts w:hint="default" w:ascii="Times New Roman" w:hAnsi="Times New Roman" w:eastAsia="宋体" w:cs="Times New Roman"/>
      <w:lang w:val="zh-CN" w:eastAsia="zh-CN"/>
    </w:rPr>
  </w:style>
  <w:style w:type="character" w:customStyle="1" w:styleId="56">
    <w:name w:val="标题 8 字符"/>
    <w:link w:val="10"/>
    <w:autoRedefine/>
    <w:qFormat/>
    <w:uiPriority w:val="0"/>
    <w:rPr>
      <w:rFonts w:hint="default" w:ascii="Arial" w:hAnsi="Arial" w:eastAsia="仿宋" w:cs="Times New Roman"/>
      <w:kern w:val="0"/>
      <w:sz w:val="20"/>
      <w:szCs w:val="24"/>
      <w:lang w:val="zh-CN" w:eastAsia="zh-CN"/>
    </w:rPr>
  </w:style>
  <w:style w:type="character" w:customStyle="1" w:styleId="57">
    <w:name w:val="文档结构图 字符"/>
    <w:link w:val="14"/>
    <w:autoRedefine/>
    <w:qFormat/>
    <w:uiPriority w:val="0"/>
    <w:rPr>
      <w:rFonts w:hint="default" w:ascii="宋体" w:hAnsi="Times New Roman" w:eastAsia="宋体" w:cs="Times New Roman"/>
      <w:sz w:val="18"/>
      <w:szCs w:val="18"/>
      <w:lang w:val="zh-CN" w:eastAsia="zh-CN"/>
    </w:rPr>
  </w:style>
  <w:style w:type="character" w:customStyle="1" w:styleId="58">
    <w:name w:val="标题 7 字符"/>
    <w:link w:val="9"/>
    <w:autoRedefine/>
    <w:qFormat/>
    <w:uiPriority w:val="0"/>
    <w:rPr>
      <w:rFonts w:hint="default" w:ascii="Times New Roman" w:hAnsi="Times New Roman" w:eastAsia="仿宋" w:cs="Times New Roman"/>
      <w:b/>
      <w:bCs/>
      <w:kern w:val="0"/>
      <w:sz w:val="20"/>
      <w:szCs w:val="24"/>
      <w:lang w:val="zh-CN" w:eastAsia="zh-CN"/>
    </w:rPr>
  </w:style>
  <w:style w:type="character" w:customStyle="1" w:styleId="59">
    <w:name w:val="页脚 字符"/>
    <w:link w:val="24"/>
    <w:autoRedefine/>
    <w:qFormat/>
    <w:uiPriority w:val="0"/>
    <w:rPr>
      <w:rFonts w:ascii="Times New Roman" w:hAnsi="Times New Roman" w:eastAsia="宋体" w:cs="Times New Roman"/>
      <w:sz w:val="18"/>
    </w:rPr>
  </w:style>
  <w:style w:type="character" w:customStyle="1" w:styleId="60">
    <w:name w:val="正文3 Char"/>
    <w:link w:val="61"/>
    <w:autoRedefine/>
    <w:qFormat/>
    <w:uiPriority w:val="0"/>
    <w:rPr>
      <w:rFonts w:ascii="仿宋" w:hAnsi="仿宋" w:eastAsia="仿宋" w:cs="Times New Roman"/>
      <w:kern w:val="0"/>
      <w:sz w:val="24"/>
      <w:szCs w:val="28"/>
    </w:rPr>
  </w:style>
  <w:style w:type="paragraph" w:customStyle="1" w:styleId="61">
    <w:name w:val="正文3"/>
    <w:basedOn w:val="53"/>
    <w:link w:val="60"/>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2">
    <w:name w:val="标题55 Char"/>
    <w:link w:val="63"/>
    <w:autoRedefine/>
    <w:qFormat/>
    <w:uiPriority w:val="0"/>
    <w:rPr>
      <w:rFonts w:ascii="Times New Roman" w:hAnsi="Times New Roman" w:eastAsia="宋体" w:cs="Times New Roman"/>
      <w:b/>
      <w:sz w:val="28"/>
    </w:rPr>
  </w:style>
  <w:style w:type="paragraph" w:customStyle="1" w:styleId="63">
    <w:name w:val="标题55"/>
    <w:basedOn w:val="6"/>
    <w:next w:val="61"/>
    <w:link w:val="62"/>
    <w:autoRedefine/>
    <w:qFormat/>
    <w:uiPriority w:val="0"/>
    <w:pPr>
      <w:spacing w:before="50" w:beforeAutospacing="0"/>
    </w:pPr>
    <w:rPr>
      <w:b/>
      <w:sz w:val="28"/>
    </w:rPr>
  </w:style>
  <w:style w:type="character" w:customStyle="1" w:styleId="64">
    <w:name w:val="批注文字 字符"/>
    <w:link w:val="15"/>
    <w:autoRedefine/>
    <w:qFormat/>
    <w:uiPriority w:val="0"/>
    <w:rPr>
      <w:rFonts w:hint="default" w:ascii="Times New Roman" w:hAnsi="Times New Roman" w:eastAsia="宋体" w:cs="Times New Roman"/>
      <w:lang w:val="zh-CN" w:eastAsia="zh-CN"/>
    </w:rPr>
  </w:style>
  <w:style w:type="character" w:customStyle="1" w:styleId="65">
    <w:name w:val="批注主题 字符"/>
    <w:link w:val="33"/>
    <w:autoRedefine/>
    <w:qFormat/>
    <w:uiPriority w:val="0"/>
    <w:rPr>
      <w:rFonts w:ascii="Times New Roman" w:hAnsi="Times New Roman" w:eastAsia="宋体" w:cs="Times New Roman"/>
      <w:b/>
      <w:bCs/>
    </w:rPr>
  </w:style>
  <w:style w:type="character" w:customStyle="1" w:styleId="66">
    <w:name w:val="日期 字符"/>
    <w:autoRedefine/>
    <w:qFormat/>
    <w:uiPriority w:val="0"/>
    <w:rPr>
      <w:rFonts w:ascii="Times New Roman" w:hAnsi="Times New Roman" w:eastAsia="宋体" w:cs="Times New Roman"/>
      <w:kern w:val="2"/>
      <w:sz w:val="21"/>
      <w:szCs w:val="24"/>
      <w:lang w:bidi="ar-SA"/>
    </w:rPr>
  </w:style>
  <w:style w:type="character" w:customStyle="1" w:styleId="67">
    <w:name w:val="06-正文 Char"/>
    <w:link w:val="68"/>
    <w:autoRedefine/>
    <w:qFormat/>
    <w:locked/>
    <w:uiPriority w:val="0"/>
    <w:rPr>
      <w:rFonts w:hint="default" w:ascii="Arial" w:hAnsi="Arial" w:eastAsia="宋体" w:cs="Times New Roman"/>
      <w:kern w:val="0"/>
      <w:sz w:val="24"/>
      <w:szCs w:val="20"/>
      <w:lang w:val="zh-CN" w:eastAsia="zh-CN"/>
    </w:rPr>
  </w:style>
  <w:style w:type="paragraph" w:customStyle="1" w:styleId="68">
    <w:name w:val="06-正文"/>
    <w:basedOn w:val="1"/>
    <w:link w:val="67"/>
    <w:autoRedefine/>
    <w:qFormat/>
    <w:uiPriority w:val="0"/>
    <w:pPr>
      <w:ind w:firstLine="480" w:firstLineChars="200"/>
    </w:pPr>
    <w:rPr>
      <w:rFonts w:hint="default" w:ascii="Arial" w:hAnsi="Arial"/>
      <w:kern w:val="0"/>
      <w:sz w:val="24"/>
      <w:szCs w:val="20"/>
      <w:lang w:val="zh-CN" w:eastAsia="zh-CN"/>
    </w:rPr>
  </w:style>
  <w:style w:type="character" w:customStyle="1" w:styleId="69">
    <w:name w:val="正文文本 3 字符"/>
    <w:link w:val="16"/>
    <w:autoRedefine/>
    <w:qFormat/>
    <w:uiPriority w:val="0"/>
    <w:rPr>
      <w:rFonts w:hint="default" w:ascii="Times New Roman" w:hAnsi="Times New Roman" w:eastAsia="宋体" w:cs="Times New Roman"/>
      <w:sz w:val="16"/>
      <w:szCs w:val="16"/>
      <w:lang w:val="zh-CN" w:eastAsia="zh-CN"/>
    </w:rPr>
  </w:style>
  <w:style w:type="paragraph" w:customStyle="1" w:styleId="70">
    <w:name w:val="目录 21"/>
    <w:basedOn w:val="1"/>
    <w:next w:val="1"/>
    <w:autoRedefine/>
    <w:qFormat/>
    <w:uiPriority w:val="39"/>
    <w:pPr>
      <w:ind w:left="210"/>
      <w:jc w:val="left"/>
    </w:pPr>
    <w:rPr>
      <w:rFonts w:ascii="Calibri" w:hAnsi="Calibri"/>
      <w:smallCaps/>
      <w:sz w:val="20"/>
    </w:rPr>
  </w:style>
  <w:style w:type="paragraph" w:customStyle="1" w:styleId="71">
    <w:name w:val="目录 31"/>
    <w:basedOn w:val="1"/>
    <w:next w:val="1"/>
    <w:autoRedefine/>
    <w:qFormat/>
    <w:uiPriority w:val="39"/>
    <w:pPr>
      <w:ind w:left="840" w:leftChars="400"/>
    </w:pPr>
  </w:style>
  <w:style w:type="paragraph" w:customStyle="1" w:styleId="72">
    <w:name w:val="目录 11"/>
    <w:basedOn w:val="1"/>
    <w:next w:val="1"/>
    <w:autoRedefine/>
    <w:qFormat/>
    <w:uiPriority w:val="39"/>
    <w:pPr>
      <w:spacing w:before="120" w:after="120"/>
      <w:jc w:val="left"/>
    </w:pPr>
    <w:rPr>
      <w:rFonts w:ascii="Calibri" w:hAnsi="Calibri"/>
      <w:b/>
      <w:caps/>
      <w:sz w:val="20"/>
    </w:rPr>
  </w:style>
  <w:style w:type="paragraph" w:customStyle="1" w:styleId="73">
    <w:name w:val="列表段落1"/>
    <w:basedOn w:val="1"/>
    <w:autoRedefine/>
    <w:qFormat/>
    <w:uiPriority w:val="34"/>
    <w:pPr>
      <w:ind w:firstLine="420" w:firstLineChars="200"/>
    </w:pPr>
  </w:style>
  <w:style w:type="paragraph" w:customStyle="1" w:styleId="74">
    <w:name w:val="目录"/>
    <w:basedOn w:val="1"/>
    <w:autoRedefine/>
    <w:unhideWhenUsed/>
    <w:qFormat/>
    <w:uiPriority w:val="99"/>
    <w:pPr>
      <w:widowControl/>
      <w:jc w:val="center"/>
    </w:pPr>
    <w:rPr>
      <w:rFonts w:ascii="宋体"/>
      <w:b/>
      <w:sz w:val="36"/>
    </w:rPr>
  </w:style>
  <w:style w:type="paragraph" w:customStyle="1" w:styleId="75">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6">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7">
    <w:name w:val="列出段落"/>
    <w:basedOn w:val="1"/>
    <w:autoRedefine/>
    <w:qFormat/>
    <w:uiPriority w:val="34"/>
    <w:pPr>
      <w:ind w:firstLine="420" w:firstLineChars="200"/>
    </w:pPr>
    <w:rPr>
      <w:rFonts w:hint="default" w:ascii="Calibri" w:hAnsi="Calibri"/>
    </w:rPr>
  </w:style>
  <w:style w:type="paragraph" w:customStyle="1" w:styleId="78">
    <w:name w:val="Char Char Char Char Char Char Char Char Char Char Char1 Char Char Char Char Char Char Char Char Char Char Char Char"/>
    <w:basedOn w:val="1"/>
    <w:autoRedefine/>
    <w:qFormat/>
    <w:uiPriority w:val="0"/>
    <w:rPr>
      <w:rFonts w:hint="default"/>
      <w:szCs w:val="20"/>
    </w:rPr>
  </w:style>
  <w:style w:type="paragraph" w:customStyle="1" w:styleId="79">
    <w:name w:val="_Style 3"/>
    <w:basedOn w:val="1"/>
    <w:autoRedefine/>
    <w:qFormat/>
    <w:uiPriority w:val="34"/>
    <w:pPr>
      <w:ind w:firstLine="420" w:firstLineChars="200"/>
    </w:pPr>
    <w:rPr>
      <w:rFonts w:hint="default" w:ascii="Calibri" w:hAnsi="Calibri"/>
    </w:rPr>
  </w:style>
  <w:style w:type="paragraph" w:customStyle="1" w:styleId="80">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81">
    <w:name w:val="_Style 43"/>
    <w:basedOn w:val="14"/>
    <w:autoRedefine/>
    <w:qFormat/>
    <w:uiPriority w:val="0"/>
    <w:pPr>
      <w:shd w:val="clear" w:color="auto" w:fill="000080"/>
    </w:pPr>
    <w:rPr>
      <w:rFonts w:ascii="Tahoma" w:hAnsi="Tahoma"/>
      <w:sz w:val="24"/>
      <w:szCs w:val="24"/>
    </w:rPr>
  </w:style>
  <w:style w:type="paragraph" w:customStyle="1" w:styleId="82">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3">
    <w:name w:val="p17"/>
    <w:basedOn w:val="1"/>
    <w:autoRedefine/>
    <w:qFormat/>
    <w:uiPriority w:val="0"/>
    <w:pPr>
      <w:widowControl/>
      <w:ind w:firstLine="420"/>
    </w:pPr>
    <w:rPr>
      <w:rFonts w:hint="default"/>
      <w:kern w:val="0"/>
      <w:szCs w:val="21"/>
    </w:rPr>
  </w:style>
  <w:style w:type="paragraph" w:customStyle="1" w:styleId="84">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5">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6">
    <w:name w:val="List Paragraph"/>
    <w:basedOn w:val="1"/>
    <w:autoRedefine/>
    <w:qFormat/>
    <w:uiPriority w:val="34"/>
    <w:pPr>
      <w:ind w:firstLine="420" w:firstLineChars="200"/>
    </w:pPr>
  </w:style>
  <w:style w:type="paragraph" w:customStyle="1" w:styleId="87">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8">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9">
    <w:name w:val="Table caption|2 + 10.5 pt"/>
    <w:basedOn w:val="90"/>
    <w:autoRedefine/>
    <w:semiHidden/>
    <w:unhideWhenUsed/>
    <w:qFormat/>
    <w:uiPriority w:val="0"/>
    <w:rPr>
      <w:color w:val="000000"/>
      <w:spacing w:val="0"/>
      <w:w w:val="120"/>
      <w:position w:val="0"/>
      <w:sz w:val="21"/>
      <w:szCs w:val="21"/>
      <w:lang w:val="zh-CN" w:eastAsia="zh-CN" w:bidi="zh-CN"/>
    </w:rPr>
  </w:style>
  <w:style w:type="character" w:customStyle="1" w:styleId="90">
    <w:name w:val="Table caption|2_"/>
    <w:basedOn w:val="38"/>
    <w:link w:val="91"/>
    <w:autoRedefine/>
    <w:qFormat/>
    <w:uiPriority w:val="0"/>
    <w:rPr>
      <w:rFonts w:ascii="PMingLiU" w:hAnsi="PMingLiU" w:eastAsia="PMingLiU" w:cs="PMingLiU"/>
      <w:spacing w:val="30"/>
      <w:sz w:val="28"/>
      <w:szCs w:val="28"/>
      <w:u w:val="none"/>
    </w:rPr>
  </w:style>
  <w:style w:type="paragraph" w:customStyle="1" w:styleId="91">
    <w:name w:val="Table caption|2"/>
    <w:basedOn w:val="1"/>
    <w:link w:val="90"/>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2">
    <w:name w:val="font31"/>
    <w:basedOn w:val="38"/>
    <w:autoRedefine/>
    <w:qFormat/>
    <w:uiPriority w:val="0"/>
    <w:rPr>
      <w:rFonts w:hint="eastAsia" w:ascii="宋体" w:hAnsi="宋体" w:eastAsia="宋体" w:cs="宋体"/>
      <w:color w:val="000000"/>
      <w:sz w:val="20"/>
      <w:szCs w:val="20"/>
      <w:u w:val="none"/>
    </w:rPr>
  </w:style>
  <w:style w:type="character" w:customStyle="1" w:styleId="93">
    <w:name w:val="font11"/>
    <w:basedOn w:val="38"/>
    <w:autoRedefine/>
    <w:qFormat/>
    <w:uiPriority w:val="0"/>
    <w:rPr>
      <w:rFonts w:hint="eastAsia" w:ascii="宋体" w:hAnsi="宋体" w:eastAsia="宋体" w:cs="宋体"/>
      <w:color w:val="000000"/>
      <w:sz w:val="20"/>
      <w:szCs w:val="20"/>
      <w:u w:val="none"/>
      <w:vertAlign w:val="subscript"/>
    </w:rPr>
  </w:style>
  <w:style w:type="character" w:customStyle="1" w:styleId="94">
    <w:name w:val="input-direction"/>
    <w:basedOn w:val="38"/>
    <w:autoRedefine/>
    <w:qFormat/>
    <w:uiPriority w:val="0"/>
    <w:rPr>
      <w:rFonts w:ascii="Times New Roman" w:hAnsi="Times New Roman" w:eastAsia="宋体" w:cs="Times New Roman"/>
      <w:color w:val="FF6600"/>
    </w:rPr>
  </w:style>
  <w:style w:type="character" w:customStyle="1" w:styleId="95">
    <w:name w:val="number"/>
    <w:basedOn w:val="38"/>
    <w:autoRedefine/>
    <w:qFormat/>
    <w:uiPriority w:val="0"/>
    <w:rPr>
      <w:rFonts w:ascii="Times New Roman" w:hAnsi="Times New Roman" w:eastAsia="宋体" w:cs="Times New Roman"/>
      <w:color w:val="FF8833"/>
      <w:sz w:val="18"/>
      <w:szCs w:val="18"/>
    </w:rPr>
  </w:style>
  <w:style w:type="character" w:customStyle="1" w:styleId="96">
    <w:name w:val="span-long"/>
    <w:basedOn w:val="38"/>
    <w:autoRedefine/>
    <w:qFormat/>
    <w:uiPriority w:val="0"/>
    <w:rPr>
      <w:rFonts w:ascii="Times New Roman" w:hAnsi="Times New Roman" w:eastAsia="宋体" w:cs="Times New Roman"/>
    </w:rPr>
  </w:style>
  <w:style w:type="character" w:customStyle="1" w:styleId="97">
    <w:name w:val="proollist"/>
    <w:basedOn w:val="38"/>
    <w:autoRedefine/>
    <w:qFormat/>
    <w:uiPriority w:val="0"/>
    <w:rPr>
      <w:rFonts w:ascii="Times New Roman" w:hAnsi="Times New Roman" w:eastAsia="宋体" w:cs="Times New Roman"/>
    </w:rPr>
  </w:style>
  <w:style w:type="character" w:customStyle="1" w:styleId="98">
    <w:name w:val="beforeinfotext"/>
    <w:basedOn w:val="38"/>
    <w:autoRedefine/>
    <w:qFormat/>
    <w:uiPriority w:val="0"/>
    <w:rPr>
      <w:rFonts w:ascii="Times New Roman" w:hAnsi="Times New Roman" w:eastAsia="宋体" w:cs="Times New Roman"/>
      <w:color w:val="666666"/>
    </w:rPr>
  </w:style>
  <w:style w:type="character" w:customStyle="1" w:styleId="99">
    <w:name w:val="stclosebtn"/>
    <w:basedOn w:val="38"/>
    <w:autoRedefine/>
    <w:qFormat/>
    <w:uiPriority w:val="0"/>
    <w:rPr>
      <w:rFonts w:ascii="Times New Roman" w:hAnsi="Times New Roman" w:eastAsia="宋体" w:cs="Times New Roman"/>
    </w:rPr>
  </w:style>
  <w:style w:type="character" w:customStyle="1" w:styleId="100">
    <w:name w:val="button"/>
    <w:basedOn w:val="38"/>
    <w:autoRedefine/>
    <w:qFormat/>
    <w:uiPriority w:val="0"/>
    <w:rPr>
      <w:rFonts w:ascii="Times New Roman" w:hAnsi="Times New Roman" w:eastAsia="宋体" w:cs="Times New Roman"/>
    </w:rPr>
  </w:style>
  <w:style w:type="character" w:customStyle="1" w:styleId="101">
    <w:name w:val="phone"/>
    <w:basedOn w:val="38"/>
    <w:autoRedefine/>
    <w:qFormat/>
    <w:uiPriority w:val="0"/>
    <w:rPr>
      <w:rFonts w:ascii="Times New Roman" w:hAnsi="Times New Roman" w:eastAsia="宋体" w:cs="Times New Roman"/>
      <w:color w:val="FF8833"/>
      <w:sz w:val="18"/>
      <w:szCs w:val="18"/>
    </w:rPr>
  </w:style>
  <w:style w:type="character" w:customStyle="1" w:styleId="102">
    <w:name w:val="tmpztreemove_arrow"/>
    <w:basedOn w:val="38"/>
    <w:autoRedefine/>
    <w:qFormat/>
    <w:uiPriority w:val="0"/>
    <w:rPr>
      <w:rFonts w:ascii="Times New Roman" w:hAnsi="Times New Roman" w:eastAsia="宋体" w:cs="Times New Roman"/>
    </w:rPr>
  </w:style>
  <w:style w:type="character" w:customStyle="1" w:styleId="103">
    <w:name w:val="hilite"/>
    <w:basedOn w:val="38"/>
    <w:autoRedefine/>
    <w:qFormat/>
    <w:uiPriority w:val="0"/>
    <w:rPr>
      <w:rFonts w:ascii="Times New Roman" w:hAnsi="Times New Roman" w:eastAsia="宋体" w:cs="Times New Roman"/>
      <w:color w:val="FFFFFF"/>
      <w:shd w:val="clear" w:fill="666677"/>
    </w:rPr>
  </w:style>
  <w:style w:type="character" w:customStyle="1" w:styleId="104">
    <w:name w:val="active"/>
    <w:basedOn w:val="38"/>
    <w:autoRedefine/>
    <w:qFormat/>
    <w:uiPriority w:val="0"/>
    <w:rPr>
      <w:rFonts w:ascii="Times New Roman" w:hAnsi="Times New Roman" w:eastAsia="宋体" w:cs="Times New Roman"/>
      <w:color w:val="00FF00"/>
      <w:shd w:val="clear" w:fill="000000"/>
    </w:rPr>
  </w:style>
  <w:style w:type="character" w:customStyle="1" w:styleId="105">
    <w:name w:val="button2"/>
    <w:basedOn w:val="38"/>
    <w:autoRedefine/>
    <w:qFormat/>
    <w:uiPriority w:val="0"/>
    <w:rPr>
      <w:rFonts w:ascii="Times New Roman" w:hAnsi="Times New Roman" w:eastAsia="宋体" w:cs="Times New Roman"/>
    </w:rPr>
  </w:style>
  <w:style w:type="character" w:customStyle="1" w:styleId="106">
    <w:name w:val="active4"/>
    <w:basedOn w:val="38"/>
    <w:autoRedefine/>
    <w:qFormat/>
    <w:uiPriority w:val="0"/>
    <w:rPr>
      <w:rFonts w:ascii="Times New Roman" w:hAnsi="Times New Roman" w:eastAsia="宋体" w:cs="Times New Roman"/>
      <w:color w:val="00FF00"/>
      <w:shd w:val="clear" w:fill="000000"/>
    </w:rPr>
  </w:style>
  <w:style w:type="character" w:customStyle="1" w:styleId="107">
    <w:name w:val="hilite4"/>
    <w:basedOn w:val="38"/>
    <w:autoRedefine/>
    <w:qFormat/>
    <w:uiPriority w:val="0"/>
    <w:rPr>
      <w:rFonts w:ascii="Times New Roman" w:hAnsi="Times New Roman" w:eastAsia="宋体" w:cs="Times New Roman"/>
      <w:color w:val="FFFFFF"/>
      <w:shd w:val="clear" w:fill="666677"/>
    </w:rPr>
  </w:style>
  <w:style w:type="character" w:customStyle="1" w:styleId="108">
    <w:name w:val="active6"/>
    <w:basedOn w:val="38"/>
    <w:autoRedefine/>
    <w:qFormat/>
    <w:uiPriority w:val="0"/>
    <w:rPr>
      <w:rFonts w:ascii="Times New Roman" w:hAnsi="Times New Roman" w:eastAsia="宋体" w:cs="Times New Roman"/>
      <w:color w:val="00FF00"/>
      <w:shd w:val="clear" w:fill="000000"/>
    </w:rPr>
  </w:style>
  <w:style w:type="character" w:customStyle="1" w:styleId="109">
    <w:name w:val="标题 2 Char"/>
    <w:basedOn w:val="38"/>
    <w:link w:val="3"/>
    <w:autoRedefine/>
    <w:qFormat/>
    <w:uiPriority w:val="0"/>
    <w:rPr>
      <w:rFonts w:ascii="Cambria" w:hAnsi="Cambria" w:eastAsia="宋体" w:cs="Times New Roman"/>
      <w:b/>
      <w:sz w:val="32"/>
    </w:rPr>
  </w:style>
  <w:style w:type="paragraph" w:customStyle="1" w:styleId="1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20199</Words>
  <Characters>21429</Characters>
  <Lines>334</Lines>
  <Paragraphs>94</Paragraphs>
  <TotalTime>0</TotalTime>
  <ScaleCrop>false</ScaleCrop>
  <LinksUpToDate>false</LinksUpToDate>
  <CharactersWithSpaces>21695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Sun兵</cp:lastModifiedBy>
  <cp:lastPrinted>2026-09-01T07:10:00Z</cp:lastPrinted>
  <dcterms:modified xsi:type="dcterms:W3CDTF">2026-09-02T03:51:42Z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E50A132F8BFC407AB840E0A844DEA562_11</vt:lpwstr>
  </property>
  <property fmtid="{D5CDD505-2E9C-101B-9397-08002B2CF9AE}" pid="4" name="KSOTemplateDocerSaveRecord">
    <vt:lpwstr>eyJoZGlkIjoiNjAwZGQxOGJmODNhNzYzYjJmODMwNDlhODEyYmEyNjMiLCJ1c2VySWQiOiIyMzQzNzgyODUifQ==</vt:lpwstr>
  </property>
</Properties>
</file>