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版本号：SXJC-ZC-202602820260828001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2026年度洋县磨子桥镇小江村发展养殖业基地项目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SXJC-ZC-2026028</w:t>
      </w:r>
      <w:r>
        <w:br/>
      </w:r>
      <w:r>
        <w:br/>
      </w:r>
      <w:r>
        <w:br/>
      </w:r>
    </w:p>
    <w:p>
      <w:pPr>
        <w:pStyle w:val="null3"/>
        <w:jc w:val="center"/>
        <w:outlineLvl w:val="2"/>
      </w:pPr>
      <w:r>
        <w:rPr>
          <w:rFonts w:ascii="仿宋_GB2312" w:hAnsi="仿宋_GB2312" w:cs="仿宋_GB2312" w:eastAsia="仿宋_GB2312"/>
          <w:sz w:val="28"/>
          <w:b/>
        </w:rPr>
        <w:t>洋县磨子桥镇人民政府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洋县磨子桥镇人民政府</w:t>
      </w:r>
      <w:r>
        <w:rPr>
          <w:rFonts w:ascii="仿宋_GB2312" w:hAnsi="仿宋_GB2312" w:cs="仿宋_GB2312" w:eastAsia="仿宋_GB2312"/>
        </w:rPr>
        <w:t>委托，拟对</w:t>
      </w:r>
      <w:r>
        <w:rPr>
          <w:rFonts w:ascii="仿宋_GB2312" w:hAnsi="仿宋_GB2312" w:cs="仿宋_GB2312" w:eastAsia="仿宋_GB2312"/>
        </w:rPr>
        <w:t>2026年度洋县磨子桥镇小江村发展养殖业基地项目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2026年度洋县磨子桥镇小江村发展养殖业基地项目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该⼯程内容主要为新建900㎡猪舍两座及室外配套机井、电缆和设备等⼯程。（具体详⻅⼯程量清单）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采购包1（2026年度洋县磨子桥镇小江村发展养殖业基地项目）：属于专门面向中小企业采购。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3、企业资质要求：供应商须具备建设行政主管部门核发的建筑工程施⼯总承包三级（含三级）及以上资质，安全生产许可证合格有效。</w:t>
      </w:r>
    </w:p>
    <w:p>
      <w:pPr>
        <w:pStyle w:val="null3"/>
      </w:pPr>
      <w:r>
        <w:rPr>
          <w:rFonts w:ascii="仿宋_GB2312" w:hAnsi="仿宋_GB2312" w:cs="仿宋_GB2312" w:eastAsia="仿宋_GB2312"/>
        </w:rPr>
        <w:t>4、项目经理资格要求：项目经理应具备建筑工程专业二级（含二级）及以上注册建造师资格、具有有效的安全考核合格证（B证），且无在建工程。</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洋县磨子桥镇人民政府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洋县磨子桥镇磨子桥街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0916-8482345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开户名称：陕西君诚项⽬管理有限公司</w:t>
            </w:r>
          </w:p>
          <w:p>
            <w:pPr>
              <w:pStyle w:val="null3"/>
            </w:pPr>
            <w:r>
              <w:rPr>
                <w:rFonts w:ascii="仿宋_GB2312" w:hAnsi="仿宋_GB2312" w:cs="仿宋_GB2312" w:eastAsia="仿宋_GB2312"/>
              </w:rPr>
              <w:t>开户银行：⻓安银⾏股份有限公司洋县⽀⾏</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代理服务费收费标准：参照国家计委《招标代理服务收费管理暂⾏办法》(计价格[2002]1980 号)、国家发展和改⾰委员会《国家发展改⾰委办公厅关于招标代理服务收费有关问题的通知》( 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洋县磨子桥镇人民政府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洋县磨子桥镇人民政府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洋县磨子桥镇人民政府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使用自有知识产权，免费供采购人永久使用；2.使用第三方知识产权须提前书面报备并提供合法授权，未经同意擅自使用引发的侵权责任全部由供应商承担；3.项目新增知识产权权属双方另行协商确定；4.交付产品不得侵权，如产生知识产权纠纷，所有损失由供应商负责；双方对项目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按照施工合同、工程量清单及国家现行相关施工规范开展验收，工程质量达到合格标准，按期完工、配套设施运行正常、竣工资料齐全，商务条款全部履行到位即为履约验收合格。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联系人：商女士</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2,700,000.00</w:t>
      </w:r>
    </w:p>
    <w:p>
      <w:pPr>
        <w:pStyle w:val="null3"/>
      </w:pPr>
      <w:r>
        <w:rPr>
          <w:rFonts w:ascii="仿宋_GB2312" w:hAnsi="仿宋_GB2312" w:cs="仿宋_GB2312" w:eastAsia="仿宋_GB2312"/>
        </w:rPr>
        <w:t>采购包最高限价（元）: 2,551,805.04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2026年度洋县磨子桥镇小江村发展养殖业基地项目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标的名称：2026年度洋县磨子桥镇小江村发展养殖业基地项目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w:t>
            </w:r>
            <w:r>
              <w:rPr>
                <w:rFonts w:ascii="仿宋_GB2312" w:hAnsi="仿宋_GB2312" w:cs="仿宋_GB2312" w:eastAsia="仿宋_GB2312"/>
                <w:sz w:val="24"/>
                <w:b/>
              </w:rPr>
              <w:t>目概况（施工范围）：该工程内容主要为新建</w:t>
            </w:r>
            <w:r>
              <w:rPr>
                <w:rFonts w:ascii="仿宋_GB2312" w:hAnsi="仿宋_GB2312" w:cs="仿宋_GB2312" w:eastAsia="仿宋_GB2312"/>
                <w:sz w:val="24"/>
                <w:b/>
              </w:rPr>
              <w:t>900㎡猪舍两座及室外配套机井、电缆和设备等工程。</w:t>
            </w:r>
            <w:r>
              <w:rPr>
                <w:rFonts w:ascii="仿宋_GB2312" w:hAnsi="仿宋_GB2312" w:cs="仿宋_GB2312" w:eastAsia="仿宋_GB2312"/>
                <w:sz w:val="24"/>
                <w:b/>
              </w:rPr>
              <w:t>（具体详见工程量清单）</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工期：</w:t>
            </w:r>
            <w:r>
              <w:rPr>
                <w:rFonts w:ascii="仿宋_GB2312" w:hAnsi="仿宋_GB2312" w:cs="仿宋_GB2312" w:eastAsia="仿宋_GB2312"/>
                <w:sz w:val="24"/>
                <w:b/>
              </w:rPr>
              <w:t>60日历天</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质量标准：</w:t>
            </w:r>
            <w:r>
              <w:rPr>
                <w:rFonts w:ascii="仿宋_GB2312" w:hAnsi="仿宋_GB2312" w:cs="仿宋_GB2312" w:eastAsia="仿宋_GB2312"/>
                <w:sz w:val="24"/>
                <w:b/>
              </w:rPr>
              <w:t>达到合格标准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供应商须具备建设行政主管部门核发的建筑工程施⼯总承包三级（含三级）及以上资质，安全生产许可证合格有效。</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项目经理应具备建筑工程专业二级（含二级）及以上注册建造师资格、具有有效的安全考核合格证（B证），且无在建工程。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投标价格</w:t>
            </w:r>
          </w:p>
        </w:tc>
        <w:tc>
          <w:tcPr>
            <w:tcW w:type="dxa" w:w="3322"/>
          </w:tcPr>
          <w:p>
            <w:pPr>
              <w:pStyle w:val="null3"/>
            </w:pPr>
            <w:r>
              <w:rPr>
                <w:rFonts w:ascii="仿宋_GB2312" w:hAnsi="仿宋_GB2312" w:cs="仿宋_GB2312" w:eastAsia="仿宋_GB2312"/>
              </w:rPr>
              <w:t>1、投标报价唯一；2、报价货币符合招标文件要求；3、未超出采购预算或采购文件规定的最高限价。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施工承诺.docx 汉中市政府采购供应商资格承诺函.docx 三大体系认证证书.pdf 响应文件封面 项目管理机构组成表 企业资质要求.docx 残疾人福利性单位声明函 报价函 标的清单 供应商类似项目业绩一览表 响应函 主要人员简历表 响应文件签署人身份证明.docx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结合本项目实际编制完整施工方案，包括①项目整体实施思路；②项目施工重点、难点及应对措施；③施工实施流程；④施工进度计划横道图。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图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安全文明施工管理制度及措施</w:t>
            </w:r>
          </w:p>
        </w:tc>
        <w:tc>
          <w:tcPr>
            <w:tcW w:type="dxa" w:w="2492"/>
          </w:tcPr>
          <w:p>
            <w:pPr>
              <w:pStyle w:val="null3"/>
            </w:pPr>
            <w:r>
              <w:rPr>
                <w:rFonts w:ascii="仿宋_GB2312" w:hAnsi="仿宋_GB2312" w:cs="仿宋_GB2312" w:eastAsia="仿宋_GB2312"/>
              </w:rPr>
              <w:t>一、评审内容：针对本项目制定安全文明施工管理制度及措施，包括①安全文明施工管理制度及安全教育；②安全文明施工管理措施及应急保障。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0.5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质量管理工作流程；②工程质量保证方案；③工程质量控制体系；④工程质量管理措施。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8分。两项内容任意一项无独立章节、无实质性文字描述，视为该分项完整缺失，每缺失1个分项扣4分。分项内容虽有对应章节，但内容存在缺陷的，每发现1处缺陷扣0.5分；单个分项缺陷累计扣分最高不超过4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0.5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二、评审标准：1、完整性：响应全面，对评审内容中的各项要求有详细描述；2、可实施性：内容科学，步骤清晰、合理，可实施性强；3、针对性：能够紧扣项目实际情况，满足项目配置需求。三、赋分标准：方案内容全面详细、步骤清晰合理、完全贴合本项目实际、全部满足采购及国家规范要求的，得3分。每一项内容存在1处缺陷，扣0.5分，扣完为止。 备注：缺陷是指该项方案已有内容，但内容过于简单、不完善、前后表述不一致、套用其他项目方案或与项目需求不匹配、凭空编造、出现常识性错误及其他不利于项目实施等任意一种情形。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①维修措施；②保修责任；③保修承诺。二、评审标准：1、完整性：响应全面，对评审内容中的各项要求有详细描述；2、可实施性：内容科学，步骤清晰、合理，可实施性强；3、针对性：能够紧扣项目实际情况，满足具体要求。三、赋分标准：以上三项内容齐全完整，各分项描述详实完善；工序步骤清晰科学、落地可行性高；全文贴合本项目实际，完全匹配采购全部要求，无任何缺陷，得3分。三项内容任意一项无独立章节、无实质性文字描述，视为该分项完整缺失，每缺失1个分项扣1分。分项内容虽有对应章节，但内容存在缺陷的，每发现1处缺陷扣0.5分；单个分项缺陷累计扣分最高不超过1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施工安全承诺书、文明施工承诺书、施工质量保证承诺书、工期保证承诺书。二、赋分标准：提供上述四份承诺书（格式自拟），加盖投标人公章。1、四份承诺书全部齐全，且每一份承诺书均包含针对本项目的具体保障措施，得4分；2、缺少任意一份承诺书扣1分；3、承诺书齐全，但每有1份承诺书缺少针对本项目的具体保障措施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供应商具有类似建筑施工业绩。二、赋分标准：提供2023年1月至今（以合同签订日期为准）的业绩，每提供一个有效业绩得2.5分，满分5分。三、评审依据：须提供中标（成交）通知书或施工合同扫描件（关键页须包含项目名称、合同金额、签订日期、甲乙双方盖章页）。未提供或证明材料不清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一、评审内容：项目经理具有类似建筑施工业绩。二、赋分标准：提供2023年1月至今（以合同签订日期为准）的业绩，每提供一个有效业绩得1分，满分2分。三、评审依据：须提供中标（成交）通知书或施工合同扫描件（关键页须包含项目名称、合同金额、签订日期、甲乙双方盖章页）。未提供或证明材料不清晰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三大体系认证证书</w:t>
            </w:r>
          </w:p>
        </w:tc>
        <w:tc>
          <w:tcPr>
            <w:tcW w:type="dxa" w:w="2492"/>
          </w:tcPr>
          <w:p>
            <w:pPr>
              <w:pStyle w:val="null3"/>
            </w:pPr>
            <w:r>
              <w:rPr>
                <w:rFonts w:ascii="仿宋_GB2312" w:hAnsi="仿宋_GB2312" w:cs="仿宋_GB2312" w:eastAsia="仿宋_GB2312"/>
              </w:rPr>
              <w:t>一、评审内容：供应商具备质量管理体系、环境管理体系、职业健康安全管理体系有效认证，证书认证范围覆盖建筑工程。 二、赋分标准：投标时提供有效期内且认证范围包含建筑工程的证书，每具备1项有效认证得1分，满分3分。 三、评审依据：须提供完整清晰的证书扫描件，证书须在有效期内，认证范围须明确包含建筑工程。未提供证书、证书超期、认证范围未覆盖建筑工程或资料模糊不清的不得分。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三大体系认证证书.pdf</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项目关键岗位人员配备，岗位包含：技术负责人、质量员、安全员、材料员、施工员、资料员。二、赋分标准：以上岗位人员全部配齐且全部证件有效得6分；每缺失一人，或相应人员证书无效/过期/专业不符，扣1分，扣完为止。三、评审依据：提供以上人员身份证扫描件、相应岗位证书扫描件，所有证书均须在有效期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满⾜磋商⽂件要求且磋商响应最低的报价（最后的响应报价）为评标基准价，其价格分为满分。其他磋商供应商的价格分统⼀按照下列公式计算：磋商报价得分=（评标基准价/磋商报价）×30。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详见附件：三大体系认证证书.pdf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