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BEC74">
      <w:pPr>
        <w:jc w:val="left"/>
        <w:rPr>
          <w:rFonts w:ascii="Times New Roman" w:hAnsi="Times New Roman" w:eastAsia="仿宋_GB2312"/>
          <w:bCs/>
          <w:color w:val="000000"/>
          <w:sz w:val="32"/>
          <w:szCs w:val="32"/>
          <w:highlight w:val="none"/>
        </w:rPr>
      </w:pPr>
      <w:r>
        <w:rPr>
          <w:rFonts w:ascii="Times New Roman" w:hAnsi="Times New Roman" w:eastAsia="仿宋_GB2312"/>
          <w:bCs/>
          <w:color w:val="000000"/>
          <w:sz w:val="32"/>
          <w:szCs w:val="32"/>
          <w:highlight w:val="none"/>
        </w:rPr>
        <w:t>（GF—201</w:t>
      </w:r>
      <w:r>
        <w:rPr>
          <w:rFonts w:hint="eastAsia" w:ascii="Times New Roman" w:hAnsi="Times New Roman" w:eastAsia="仿宋_GB2312"/>
          <w:bCs/>
          <w:color w:val="000000"/>
          <w:sz w:val="32"/>
          <w:szCs w:val="32"/>
          <w:highlight w:val="none"/>
          <w:lang w:val="en-US" w:eastAsia="zh-CN"/>
        </w:rPr>
        <w:t>7</w:t>
      </w:r>
      <w:r>
        <w:rPr>
          <w:rFonts w:ascii="Times New Roman" w:hAnsi="Times New Roman" w:eastAsia="仿宋_GB2312"/>
          <w:bCs/>
          <w:color w:val="000000"/>
          <w:sz w:val="32"/>
          <w:szCs w:val="32"/>
          <w:highlight w:val="none"/>
        </w:rPr>
        <w:t>—</w:t>
      </w:r>
      <w:r>
        <w:rPr>
          <w:rFonts w:hint="eastAsia" w:ascii="Times New Roman" w:hAnsi="Times New Roman" w:eastAsia="仿宋_GB2312"/>
          <w:bCs/>
          <w:color w:val="000000"/>
          <w:sz w:val="32"/>
          <w:szCs w:val="32"/>
          <w:highlight w:val="none"/>
          <w:lang w:val="en-US" w:eastAsia="zh-CN"/>
        </w:rPr>
        <w:t>0201</w:t>
      </w:r>
      <w:r>
        <w:rPr>
          <w:rFonts w:hint="eastAsia" w:ascii="Times New Roman" w:hAnsi="Times New Roman" w:eastAsia="仿宋_GB2312"/>
          <w:bCs/>
          <w:color w:val="000000"/>
          <w:sz w:val="32"/>
          <w:szCs w:val="32"/>
          <w:highlight w:val="none"/>
        </w:rPr>
        <w:t>）</w:t>
      </w:r>
    </w:p>
    <w:p w14:paraId="6AF9453F">
      <w:pPr>
        <w:jc w:val="center"/>
        <w:rPr>
          <w:rFonts w:ascii="Times New Roman" w:hAnsi="Times New Roman" w:eastAsia="华文中宋"/>
          <w:b/>
          <w:color w:val="000000"/>
          <w:sz w:val="52"/>
          <w:szCs w:val="52"/>
          <w:highlight w:val="none"/>
        </w:rPr>
      </w:pPr>
    </w:p>
    <w:p w14:paraId="1A99849A">
      <w:pPr>
        <w:jc w:val="center"/>
        <w:rPr>
          <w:rFonts w:ascii="Times New Roman" w:hAnsi="Times New Roman" w:eastAsia="华文中宋"/>
          <w:b/>
          <w:color w:val="000000"/>
          <w:sz w:val="52"/>
          <w:szCs w:val="52"/>
          <w:highlight w:val="none"/>
        </w:rPr>
      </w:pPr>
    </w:p>
    <w:p w14:paraId="4F76DB1D">
      <w:pPr>
        <w:jc w:val="center"/>
        <w:rPr>
          <w:rFonts w:ascii="Times New Roman" w:hAnsi="Times New Roman" w:eastAsia="华文中宋"/>
          <w:b/>
          <w:color w:val="000000"/>
          <w:sz w:val="52"/>
          <w:szCs w:val="52"/>
          <w:highlight w:val="none"/>
        </w:rPr>
      </w:pPr>
      <w:r>
        <w:rPr>
          <w:rFonts w:ascii="Times New Roman" w:hAnsi="Times New Roman" w:eastAsia="华文中宋"/>
          <w:b/>
          <w:color w:val="000000"/>
          <w:sz w:val="72"/>
          <w:szCs w:val="52"/>
          <w:highlight w:val="none"/>
        </w:rPr>
        <w:t>建设工程施工合同</w:t>
      </w:r>
      <w:r>
        <w:rPr>
          <w:rFonts w:ascii="Times New Roman" w:hAnsi="Times New Roman" w:eastAsia="华文中宋"/>
          <w:b/>
          <w:color w:val="000000"/>
          <w:sz w:val="52"/>
          <w:szCs w:val="52"/>
          <w:highlight w:val="none"/>
        </w:rPr>
        <w:br w:type="textWrapping"/>
      </w:r>
    </w:p>
    <w:p w14:paraId="786AC64F">
      <w:pPr>
        <w:jc w:val="center"/>
        <w:rPr>
          <w:rFonts w:ascii="Times New Roman" w:hAnsi="Times New Roman" w:eastAsia="华文中宋"/>
          <w:b/>
          <w:color w:val="000000"/>
          <w:sz w:val="52"/>
          <w:szCs w:val="52"/>
          <w:highlight w:val="none"/>
        </w:rPr>
      </w:pPr>
    </w:p>
    <w:p w14:paraId="66B63146">
      <w:pPr>
        <w:jc w:val="center"/>
        <w:rPr>
          <w:rFonts w:ascii="Times New Roman" w:hAnsi="Times New Roman" w:eastAsia="黑体"/>
          <w:b/>
          <w:color w:val="000000"/>
          <w:sz w:val="72"/>
          <w:szCs w:val="72"/>
          <w:highlight w:val="none"/>
        </w:rPr>
      </w:pPr>
    </w:p>
    <w:p w14:paraId="0253C7B7">
      <w:pPr>
        <w:jc w:val="center"/>
        <w:rPr>
          <w:rFonts w:ascii="Times New Roman" w:hAnsi="Times New Roman" w:eastAsia="楷体_GB2312"/>
          <w:b/>
          <w:color w:val="000000"/>
          <w:sz w:val="72"/>
          <w:szCs w:val="72"/>
          <w:highlight w:val="none"/>
        </w:rPr>
      </w:pPr>
    </w:p>
    <w:p w14:paraId="18704813">
      <w:pPr>
        <w:jc w:val="center"/>
        <w:rPr>
          <w:rFonts w:ascii="Times New Roman" w:hAnsi="Times New Roman" w:eastAsia="黑体"/>
          <w:b/>
          <w:color w:val="000000"/>
          <w:sz w:val="52"/>
          <w:szCs w:val="52"/>
          <w:highlight w:val="none"/>
        </w:rPr>
      </w:pPr>
    </w:p>
    <w:p w14:paraId="43CB6019">
      <w:pPr>
        <w:rPr>
          <w:rFonts w:ascii="Times New Roman" w:hAnsi="Times New Roman"/>
          <w:b/>
          <w:color w:val="000000"/>
          <w:sz w:val="28"/>
          <w:szCs w:val="28"/>
          <w:highlight w:val="none"/>
        </w:rPr>
      </w:pPr>
    </w:p>
    <w:p w14:paraId="3D363C79">
      <w:pPr>
        <w:rPr>
          <w:rFonts w:ascii="Times New Roman" w:hAnsi="Times New Roman"/>
          <w:b/>
          <w:color w:val="000000"/>
          <w:sz w:val="28"/>
          <w:szCs w:val="28"/>
          <w:highlight w:val="none"/>
        </w:rPr>
      </w:pPr>
    </w:p>
    <w:p w14:paraId="634E1CEE">
      <w:pPr>
        <w:rPr>
          <w:rFonts w:ascii="Times New Roman" w:hAnsi="Times New Roman"/>
          <w:b/>
          <w:color w:val="000000"/>
          <w:sz w:val="28"/>
          <w:szCs w:val="28"/>
          <w:highlight w:val="none"/>
        </w:rPr>
      </w:pPr>
    </w:p>
    <w:p w14:paraId="3B65987E">
      <w:pPr>
        <w:rPr>
          <w:rFonts w:ascii="Times New Roman" w:hAnsi="Times New Roman"/>
          <w:b/>
          <w:color w:val="000000"/>
          <w:sz w:val="28"/>
          <w:szCs w:val="28"/>
          <w:highlight w:val="none"/>
        </w:rPr>
      </w:pPr>
    </w:p>
    <w:p w14:paraId="431523A9">
      <w:pPr>
        <w:ind w:right="2849" w:rightChars="1295" w:firstLine="2868" w:firstLineChars="1304"/>
        <w:jc w:val="distribute"/>
        <w:rPr>
          <w:rFonts w:ascii="Times New Roman" w:hAnsi="Times New Roman"/>
          <w:b/>
          <w:color w:val="000000"/>
          <w:sz w:val="32"/>
          <w:szCs w:val="28"/>
          <w:highlight w:val="none"/>
        </w:rPr>
      </w:pPr>
      <w:r>
        <w:rPr>
          <w:rFonts w:ascii="Times New Roman" w:hAnsi="Times New Roman"/>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4B2F4B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34B2F4BC">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highlight w:val="none"/>
        </w:rPr>
        <w:t>住房城乡建设部</w:t>
      </w:r>
    </w:p>
    <w:p w14:paraId="1FC2FC79">
      <w:pPr>
        <w:ind w:right="2849" w:rightChars="1295"/>
        <w:jc w:val="right"/>
        <w:rPr>
          <w:rFonts w:ascii="Times New Roman" w:hAnsi="Times New Roman"/>
          <w:b/>
          <w:color w:val="000000"/>
          <w:sz w:val="32"/>
          <w:szCs w:val="28"/>
          <w:highlight w:val="none"/>
        </w:rPr>
      </w:pPr>
      <w:r>
        <w:rPr>
          <w:rFonts w:ascii="Times New Roman" w:hAnsi="Times New Roman"/>
          <w:b/>
          <w:color w:val="000000"/>
          <w:sz w:val="32"/>
          <w:szCs w:val="28"/>
          <w:highlight w:val="none"/>
        </w:rPr>
        <w:t>国家工商行政管理总局</w:t>
      </w:r>
    </w:p>
    <w:p w14:paraId="13370623">
      <w:pPr>
        <w:rPr>
          <w:rFonts w:hint="eastAsia" w:ascii="仿宋_GB2312" w:hAnsi="仿宋_GB2312" w:eastAsia="仿宋_GB2312" w:cs="仿宋_GB2312"/>
          <w:b/>
          <w:color w:val="000000"/>
          <w:sz w:val="24"/>
          <w:szCs w:val="24"/>
          <w:highlight w:val="none"/>
        </w:rPr>
      </w:pPr>
    </w:p>
    <w:p w14:paraId="7588D1E6">
      <w:pPr>
        <w:pStyle w:val="2"/>
        <w:pageBreakBefore w:val="0"/>
        <w:widowControl w:val="0"/>
        <w:kinsoku/>
        <w:wordWrap/>
        <w:overflowPunct/>
        <w:topLinePunct w:val="0"/>
        <w:bidi w:val="0"/>
        <w:snapToGrid/>
        <w:spacing w:line="240" w:lineRule="auto"/>
        <w:jc w:val="center"/>
        <w:textAlignment w:val="auto"/>
        <w:rPr>
          <w:rFonts w:hint="eastAsia" w:ascii="宋体" w:hAnsi="宋体" w:eastAsia="宋体" w:cs="宋体"/>
          <w:b w:val="0"/>
          <w:color w:val="000000"/>
          <w:sz w:val="21"/>
          <w:szCs w:val="21"/>
          <w:highlight w:val="none"/>
        </w:rPr>
      </w:pPr>
      <w:r>
        <w:rPr>
          <w:rFonts w:hint="eastAsia" w:ascii="仿宋_GB2312" w:hAnsi="仿宋_GB2312" w:eastAsia="仿宋_GB2312" w:cs="仿宋_GB2312"/>
          <w:b w:val="0"/>
          <w:color w:val="000000"/>
          <w:sz w:val="24"/>
          <w:szCs w:val="24"/>
          <w:highlight w:val="none"/>
        </w:rPr>
        <w:br w:type="page"/>
      </w:r>
      <w:bookmarkStart w:id="0" w:name="_Toc296890982"/>
      <w:bookmarkStart w:id="1" w:name="_Toc351203480"/>
      <w:bookmarkStart w:id="2" w:name="_Toc296503025"/>
      <w:r>
        <w:rPr>
          <w:rFonts w:hint="eastAsia" w:ascii="宋体" w:hAnsi="宋体" w:eastAsia="宋体" w:cs="宋体"/>
          <w:sz w:val="21"/>
          <w:szCs w:val="21"/>
          <w:highlight w:val="none"/>
        </w:rPr>
        <w:t>第一部分 合同协议书</w:t>
      </w:r>
      <w:bookmarkEnd w:id="0"/>
      <w:bookmarkEnd w:id="1"/>
      <w:bookmarkEnd w:id="2"/>
    </w:p>
    <w:p w14:paraId="542FCFBE">
      <w:pPr>
        <w:pageBreakBefore w:val="0"/>
        <w:widowControl w:val="0"/>
        <w:kinsoku/>
        <w:wordWrap/>
        <w:overflowPunct/>
        <w:topLinePunct w:val="0"/>
        <w:bidi w:val="0"/>
        <w:snapToGrid/>
        <w:spacing w:line="240"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b/>
          <w:color w:val="000000"/>
          <w:sz w:val="21"/>
          <w:szCs w:val="21"/>
          <w:highlight w:val="none"/>
          <w:u w:val="single"/>
        </w:rPr>
        <w:t>                       </w:t>
      </w:r>
    </w:p>
    <w:p w14:paraId="27662BC5">
      <w:pPr>
        <w:pageBreakBefore w:val="0"/>
        <w:widowControl w:val="0"/>
        <w:kinsoku/>
        <w:wordWrap/>
        <w:overflowPunct/>
        <w:topLinePunct w:val="0"/>
        <w:bidi w:val="0"/>
        <w:snapToGrid/>
        <w:spacing w:line="240"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        </w:t>
      </w:r>
    </w:p>
    <w:p w14:paraId="39B148F0">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color w:val="000000"/>
          <w:sz w:val="21"/>
          <w:szCs w:val="21"/>
          <w:highlight w:val="none"/>
          <w:lang w:val="en-US" w:eastAsia="zh-CN"/>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工程施工及有关事项协商一致，共同达成如下协议：</w:t>
      </w:r>
    </w:p>
    <w:p w14:paraId="70F7B7B5">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3" w:name="_Toc351203481"/>
      <w:r>
        <w:rPr>
          <w:rFonts w:hint="eastAsia" w:ascii="宋体" w:hAnsi="宋体" w:eastAsia="宋体" w:cs="宋体"/>
          <w:b w:val="0"/>
          <w:color w:val="000000"/>
          <w:sz w:val="21"/>
          <w:szCs w:val="21"/>
          <w:highlight w:val="none"/>
        </w:rPr>
        <w:t>一、工程概况</w:t>
      </w:r>
      <w:bookmarkEnd w:id="3"/>
    </w:p>
    <w:p w14:paraId="12945567">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color w:val="000000"/>
          <w:sz w:val="21"/>
          <w:szCs w:val="21"/>
          <w:highlight w:val="none"/>
          <w:u w:val="single"/>
        </w:rPr>
      </w:pPr>
      <w:r>
        <w:rPr>
          <w:rFonts w:hint="eastAsia" w:ascii="宋体" w:hAnsi="宋体" w:eastAsia="宋体" w:cs="宋体"/>
          <w:bCs/>
          <w:color w:val="000000"/>
          <w:sz w:val="21"/>
          <w:szCs w:val="21"/>
          <w:highlight w:val="none"/>
        </w:rPr>
        <w:t>1.工程名称</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179CD45">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2.工程地点：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8E6285A">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3</w:t>
      </w:r>
      <w:r>
        <w:rPr>
          <w:rFonts w:hint="eastAsia" w:ascii="宋体" w:hAnsi="宋体" w:eastAsia="宋体" w:cs="宋体"/>
          <w:bCs/>
          <w:color w:val="000000"/>
          <w:sz w:val="21"/>
          <w:szCs w:val="21"/>
          <w:highlight w:val="none"/>
        </w:rPr>
        <w:t>.资金来源：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4245EAE4">
      <w:pPr>
        <w:pageBreakBefore w:val="0"/>
        <w:widowControl w:val="0"/>
        <w:kinsoku/>
        <w:wordWrap/>
        <w:overflowPunct/>
        <w:topLinePunct w:val="0"/>
        <w:bidi w:val="0"/>
        <w:snapToGrid/>
        <w:spacing w:line="240"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4</w:t>
      </w:r>
      <w:r>
        <w:rPr>
          <w:rFonts w:hint="eastAsia" w:ascii="宋体" w:hAnsi="宋体" w:eastAsia="宋体" w:cs="宋体"/>
          <w:bCs/>
          <w:color w:val="000000"/>
          <w:sz w:val="21"/>
          <w:szCs w:val="21"/>
          <w:highlight w:val="none"/>
        </w:rPr>
        <w:t>.工程承包范围：</w:t>
      </w:r>
    </w:p>
    <w:p w14:paraId="2AEAA04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u w:val="single"/>
        </w:rPr>
        <w:t>招标文件、工程量清单、施工图纸等文件涉及内容</w:t>
      </w:r>
      <w:r>
        <w:rPr>
          <w:rFonts w:hint="eastAsia" w:ascii="宋体" w:hAnsi="宋体" w:eastAsia="宋体" w:cs="宋体"/>
          <w:color w:val="000000"/>
          <w:sz w:val="21"/>
          <w:szCs w:val="21"/>
          <w:highlight w:val="none"/>
        </w:rPr>
        <w:t>。</w:t>
      </w:r>
    </w:p>
    <w:p w14:paraId="7DB56AFE">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4" w:name="_Toc351203482"/>
      <w:r>
        <w:rPr>
          <w:rFonts w:hint="eastAsia" w:ascii="宋体" w:hAnsi="宋体" w:eastAsia="宋体" w:cs="宋体"/>
          <w:b w:val="0"/>
          <w:color w:val="000000"/>
          <w:sz w:val="21"/>
          <w:szCs w:val="21"/>
          <w:highlight w:val="none"/>
        </w:rPr>
        <w:t>二、合同工期</w:t>
      </w:r>
      <w:bookmarkEnd w:id="4"/>
    </w:p>
    <w:p w14:paraId="7D9DBA88">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7F92CDD4">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07F52933">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6A170102">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5" w:name="_Toc351203483"/>
      <w:r>
        <w:rPr>
          <w:rFonts w:hint="eastAsia" w:ascii="宋体" w:hAnsi="宋体" w:eastAsia="宋体" w:cs="宋体"/>
          <w:b w:val="0"/>
          <w:color w:val="000000"/>
          <w:sz w:val="21"/>
          <w:szCs w:val="21"/>
          <w:highlight w:val="none"/>
        </w:rPr>
        <w:t>三、质量标准</w:t>
      </w:r>
      <w:bookmarkEnd w:id="5"/>
    </w:p>
    <w:p w14:paraId="3D239DEF">
      <w:pPr>
        <w:pageBreakBefore w:val="0"/>
        <w:widowControl w:val="0"/>
        <w:kinsoku/>
        <w:wordWrap/>
        <w:overflowPunct/>
        <w:topLinePunct w:val="0"/>
        <w:bidi w:val="0"/>
        <w:snapToGrid/>
        <w:spacing w:line="24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5D8CBECA">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6" w:name="_Toc351203484"/>
      <w:r>
        <w:rPr>
          <w:rFonts w:hint="eastAsia" w:ascii="宋体" w:hAnsi="宋体" w:eastAsia="宋体" w:cs="宋体"/>
          <w:b w:val="0"/>
          <w:color w:val="000000"/>
          <w:sz w:val="21"/>
          <w:szCs w:val="21"/>
          <w:highlight w:val="none"/>
        </w:rPr>
        <w:t>四、签约合同价与合同价格形式</w:t>
      </w:r>
      <w:bookmarkEnd w:id="6"/>
      <w:r>
        <w:rPr>
          <w:rFonts w:hint="eastAsia" w:ascii="宋体" w:hAnsi="宋体" w:eastAsia="宋体" w:cs="宋体"/>
          <w:b w:val="0"/>
          <w:color w:val="000000"/>
          <w:sz w:val="21"/>
          <w:szCs w:val="21"/>
          <w:highlight w:val="none"/>
        </w:rPr>
        <w:tab/>
      </w:r>
    </w:p>
    <w:p w14:paraId="47B8C5AF">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141CF578">
      <w:pPr>
        <w:pageBreakBefore w:val="0"/>
        <w:widowControl w:val="0"/>
        <w:kinsoku/>
        <w:wordWrap/>
        <w:overflowPunct/>
        <w:topLinePunct w:val="0"/>
        <w:bidi w:val="0"/>
        <w:snapToGrid/>
        <w:spacing w:line="240"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47A3B786">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5BE5507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403DCC04">
      <w:pPr>
        <w:pageBreakBefore w:val="0"/>
        <w:widowControl w:val="0"/>
        <w:kinsoku/>
        <w:wordWrap/>
        <w:overflowPunct/>
        <w:topLinePunct w:val="0"/>
        <w:bidi w:val="0"/>
        <w:snapToGrid/>
        <w:spacing w:line="240"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1469A172">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（2）暂列金额：</w:t>
      </w:r>
    </w:p>
    <w:p w14:paraId="6A4FDAEA">
      <w:pPr>
        <w:pageBreakBefore w:val="0"/>
        <w:widowControl w:val="0"/>
        <w:kinsoku/>
        <w:wordWrap/>
        <w:overflowPunct/>
        <w:topLinePunct w:val="0"/>
        <w:bidi w:val="0"/>
        <w:snapToGrid/>
        <w:spacing w:line="240"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2BE2092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9039E37">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7" w:name="_Toc351203485"/>
      <w:r>
        <w:rPr>
          <w:rFonts w:hint="eastAsia" w:ascii="宋体" w:hAnsi="宋体" w:eastAsia="宋体" w:cs="宋体"/>
          <w:b w:val="0"/>
          <w:color w:val="000000"/>
          <w:sz w:val="21"/>
          <w:szCs w:val="21"/>
          <w:highlight w:val="none"/>
        </w:rPr>
        <w:t>五、</w:t>
      </w:r>
      <w:bookmarkEnd w:id="7"/>
      <w:r>
        <w:rPr>
          <w:rFonts w:hint="eastAsia" w:ascii="宋体" w:hAnsi="宋体" w:eastAsia="宋体" w:cs="宋体"/>
          <w:b w:val="0"/>
          <w:color w:val="000000"/>
          <w:sz w:val="21"/>
          <w:szCs w:val="21"/>
          <w:highlight w:val="none"/>
        </w:rPr>
        <w:t>甲乙双方相关负责人：</w:t>
      </w:r>
    </w:p>
    <w:p w14:paraId="2324EA4B">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1、监理单位委派的工程师</w:t>
      </w:r>
    </w:p>
    <w:p w14:paraId="5CEEDD32">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2、发包人派驻的现场代表</w:t>
      </w:r>
    </w:p>
    <w:p w14:paraId="17C5F176">
      <w:pPr>
        <w:pStyle w:val="3"/>
        <w:pageBreakBefore w:val="0"/>
        <w:widowControl w:val="0"/>
        <w:kinsoku/>
        <w:wordWrap/>
        <w:overflowPunct/>
        <w:topLinePunct w:val="0"/>
        <w:bidi w:val="0"/>
        <w:snapToGrid/>
        <w:spacing w:before="120" w:after="120" w:line="240" w:lineRule="auto"/>
        <w:ind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3、项目经理</w:t>
      </w:r>
    </w:p>
    <w:p w14:paraId="47566A13">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8" w:name="_Toc351203486"/>
      <w:r>
        <w:rPr>
          <w:rFonts w:hint="eastAsia" w:ascii="宋体" w:hAnsi="宋体" w:eastAsia="宋体" w:cs="宋体"/>
          <w:b w:val="0"/>
          <w:color w:val="000000"/>
          <w:sz w:val="21"/>
          <w:szCs w:val="21"/>
          <w:highlight w:val="none"/>
        </w:rPr>
        <w:t>六、合同文件构成</w:t>
      </w:r>
      <w:bookmarkEnd w:id="8"/>
      <w:bookmarkStart w:id="623" w:name="_GoBack"/>
      <w:bookmarkEnd w:id="623"/>
    </w:p>
    <w:p w14:paraId="6A357CB0">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63FA05DC">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5828F402">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3AFE59EB">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7DA677F3">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46475F14">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74A22230">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4B3CADFF">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15C45BBB">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772A55E0">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31F2952D">
      <w:pPr>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334D9EB1">
      <w:pPr>
        <w:pStyle w:val="3"/>
        <w:pageBreakBefore w:val="0"/>
        <w:widowControl w:val="0"/>
        <w:numPr>
          <w:ilvl w:val="0"/>
          <w:numId w:val="1"/>
        </w:numPr>
        <w:kinsoku/>
        <w:wordWrap/>
        <w:overflowPunct/>
        <w:topLinePunct w:val="0"/>
        <w:bidi w:val="0"/>
        <w:snapToGrid/>
        <w:spacing w:before="120" w:after="120" w:line="240" w:lineRule="auto"/>
        <w:ind w:firstLine="420"/>
        <w:textAlignment w:val="auto"/>
        <w:rPr>
          <w:rFonts w:hint="eastAsia" w:ascii="宋体" w:hAnsi="宋体" w:cs="宋体"/>
          <w:b w:val="0"/>
          <w:color w:val="000000"/>
          <w:sz w:val="21"/>
          <w:szCs w:val="21"/>
          <w:highlight w:val="none"/>
          <w:lang w:val="en-US" w:eastAsia="zh-CN"/>
        </w:rPr>
      </w:pPr>
      <w:bookmarkStart w:id="9" w:name="_Toc351203487"/>
      <w:r>
        <w:rPr>
          <w:rFonts w:hint="eastAsia" w:ascii="宋体" w:hAnsi="宋体" w:cs="宋体"/>
          <w:b w:val="0"/>
          <w:color w:val="000000"/>
          <w:sz w:val="21"/>
          <w:szCs w:val="21"/>
          <w:highlight w:val="none"/>
          <w:lang w:val="en-US" w:eastAsia="zh-CN"/>
        </w:rPr>
        <w:t>设备一览表</w:t>
      </w:r>
    </w:p>
    <w:tbl>
      <w:tblPr>
        <w:tblStyle w:val="4"/>
        <w:tblW w:w="8468" w:type="dxa"/>
        <w:tblInd w:w="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986"/>
        <w:gridCol w:w="1626"/>
        <w:gridCol w:w="666"/>
        <w:gridCol w:w="667"/>
        <w:gridCol w:w="4523"/>
      </w:tblGrid>
      <w:tr w14:paraId="735D3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blHeader/>
        </w:trPr>
        <w:tc>
          <w:tcPr>
            <w:tcW w:w="986" w:type="dxa"/>
            <w:tcBorders>
              <w:tl2br w:val="nil"/>
              <w:tr2bl w:val="nil"/>
            </w:tcBorders>
            <w:shd w:val="clear" w:color="auto" w:fill="auto"/>
            <w:vAlign w:val="center"/>
          </w:tcPr>
          <w:p w14:paraId="6F7E1A1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626" w:type="dxa"/>
            <w:tcBorders>
              <w:tl2br w:val="nil"/>
              <w:tr2bl w:val="nil"/>
            </w:tcBorders>
            <w:shd w:val="clear" w:color="auto" w:fill="auto"/>
            <w:vAlign w:val="center"/>
          </w:tcPr>
          <w:p w14:paraId="154A684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建设内容</w:t>
            </w:r>
          </w:p>
        </w:tc>
        <w:tc>
          <w:tcPr>
            <w:tcW w:w="666" w:type="dxa"/>
            <w:tcBorders>
              <w:tl2br w:val="nil"/>
              <w:tr2bl w:val="nil"/>
            </w:tcBorders>
            <w:shd w:val="clear" w:color="auto" w:fill="auto"/>
            <w:vAlign w:val="center"/>
          </w:tcPr>
          <w:p w14:paraId="6A2F06B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667" w:type="dxa"/>
            <w:tcBorders>
              <w:tl2br w:val="nil"/>
              <w:tr2bl w:val="nil"/>
            </w:tcBorders>
            <w:shd w:val="clear" w:color="auto" w:fill="auto"/>
            <w:vAlign w:val="center"/>
          </w:tcPr>
          <w:p w14:paraId="5984ABA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数量</w:t>
            </w:r>
          </w:p>
        </w:tc>
        <w:tc>
          <w:tcPr>
            <w:tcW w:w="4523" w:type="dxa"/>
            <w:tcBorders>
              <w:tl2br w:val="nil"/>
              <w:tr2bl w:val="nil"/>
            </w:tcBorders>
            <w:shd w:val="clear" w:color="auto" w:fill="auto"/>
            <w:vAlign w:val="center"/>
          </w:tcPr>
          <w:p w14:paraId="39F11F7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品牌/规格/参数</w:t>
            </w:r>
          </w:p>
        </w:tc>
      </w:tr>
      <w:tr w14:paraId="547C0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blHeader/>
        </w:trPr>
        <w:tc>
          <w:tcPr>
            <w:tcW w:w="986" w:type="dxa"/>
            <w:tcBorders>
              <w:tl2br w:val="nil"/>
              <w:tr2bl w:val="nil"/>
            </w:tcBorders>
            <w:shd w:val="clear" w:color="auto" w:fill="auto"/>
            <w:vAlign w:val="center"/>
          </w:tcPr>
          <w:p w14:paraId="2C4453E9">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626" w:type="dxa"/>
            <w:tcBorders>
              <w:tl2br w:val="nil"/>
              <w:tr2bl w:val="nil"/>
            </w:tcBorders>
            <w:shd w:val="clear" w:color="auto" w:fill="auto"/>
            <w:vAlign w:val="center"/>
          </w:tcPr>
          <w:p w14:paraId="0029807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66" w:type="dxa"/>
            <w:tcBorders>
              <w:tl2br w:val="nil"/>
              <w:tr2bl w:val="nil"/>
            </w:tcBorders>
            <w:shd w:val="clear" w:color="auto" w:fill="auto"/>
            <w:vAlign w:val="center"/>
          </w:tcPr>
          <w:p w14:paraId="5668C0A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67" w:type="dxa"/>
            <w:tcBorders>
              <w:tl2br w:val="nil"/>
              <w:tr2bl w:val="nil"/>
            </w:tcBorders>
            <w:shd w:val="clear" w:color="auto" w:fill="auto"/>
            <w:vAlign w:val="center"/>
          </w:tcPr>
          <w:p w14:paraId="35CFF8B2">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4523" w:type="dxa"/>
            <w:tcBorders>
              <w:tl2br w:val="nil"/>
              <w:tr2bl w:val="nil"/>
            </w:tcBorders>
            <w:shd w:val="clear" w:color="auto" w:fill="auto"/>
            <w:vAlign w:val="center"/>
          </w:tcPr>
          <w:p w14:paraId="3A5D89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332A8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blHeader/>
        </w:trPr>
        <w:tc>
          <w:tcPr>
            <w:tcW w:w="986" w:type="dxa"/>
            <w:tcBorders>
              <w:tl2br w:val="nil"/>
              <w:tr2bl w:val="nil"/>
            </w:tcBorders>
            <w:shd w:val="clear" w:color="auto" w:fill="auto"/>
            <w:vAlign w:val="center"/>
          </w:tcPr>
          <w:p w14:paraId="6F36990B">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626" w:type="dxa"/>
            <w:tcBorders>
              <w:tl2br w:val="nil"/>
              <w:tr2bl w:val="nil"/>
            </w:tcBorders>
            <w:shd w:val="clear" w:color="auto" w:fill="auto"/>
            <w:vAlign w:val="center"/>
          </w:tcPr>
          <w:p w14:paraId="48922A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66" w:type="dxa"/>
            <w:tcBorders>
              <w:tl2br w:val="nil"/>
              <w:tr2bl w:val="nil"/>
            </w:tcBorders>
            <w:shd w:val="clear" w:color="auto" w:fill="auto"/>
            <w:vAlign w:val="center"/>
          </w:tcPr>
          <w:p w14:paraId="553C992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667" w:type="dxa"/>
            <w:tcBorders>
              <w:tl2br w:val="nil"/>
              <w:tr2bl w:val="nil"/>
            </w:tcBorders>
            <w:shd w:val="clear" w:color="auto" w:fill="auto"/>
            <w:vAlign w:val="center"/>
          </w:tcPr>
          <w:p w14:paraId="5613B5B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4523" w:type="dxa"/>
            <w:tcBorders>
              <w:tl2br w:val="nil"/>
              <w:tr2bl w:val="nil"/>
            </w:tcBorders>
            <w:shd w:val="clear" w:color="auto" w:fill="auto"/>
            <w:vAlign w:val="center"/>
          </w:tcPr>
          <w:p w14:paraId="6427C46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F21B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blHeader/>
        </w:trPr>
        <w:tc>
          <w:tcPr>
            <w:tcW w:w="986" w:type="dxa"/>
            <w:tcBorders>
              <w:tl2br w:val="nil"/>
              <w:tr2bl w:val="nil"/>
            </w:tcBorders>
            <w:shd w:val="clear" w:color="auto" w:fill="auto"/>
            <w:vAlign w:val="center"/>
          </w:tcPr>
          <w:p w14:paraId="624CA21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1626" w:type="dxa"/>
            <w:tcBorders>
              <w:tl2br w:val="nil"/>
              <w:tr2bl w:val="nil"/>
            </w:tcBorders>
            <w:shd w:val="clear" w:color="auto" w:fill="auto"/>
            <w:vAlign w:val="center"/>
          </w:tcPr>
          <w:p w14:paraId="1327855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666" w:type="dxa"/>
            <w:tcBorders>
              <w:tl2br w:val="nil"/>
              <w:tr2bl w:val="nil"/>
            </w:tcBorders>
            <w:shd w:val="clear" w:color="auto" w:fill="auto"/>
            <w:vAlign w:val="center"/>
          </w:tcPr>
          <w:p w14:paraId="0E85C75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667" w:type="dxa"/>
            <w:tcBorders>
              <w:tl2br w:val="nil"/>
              <w:tr2bl w:val="nil"/>
            </w:tcBorders>
            <w:shd w:val="clear" w:color="auto" w:fill="auto"/>
            <w:vAlign w:val="center"/>
          </w:tcPr>
          <w:p w14:paraId="2BCD228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4523" w:type="dxa"/>
            <w:tcBorders>
              <w:tl2br w:val="nil"/>
              <w:tr2bl w:val="nil"/>
            </w:tcBorders>
            <w:shd w:val="clear" w:color="auto" w:fill="auto"/>
            <w:vAlign w:val="center"/>
          </w:tcPr>
          <w:p w14:paraId="215D993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r>
      <w:tr w14:paraId="6FE6C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blHeader/>
        </w:trPr>
        <w:tc>
          <w:tcPr>
            <w:tcW w:w="986" w:type="dxa"/>
            <w:tcBorders>
              <w:tl2br w:val="nil"/>
              <w:tr2bl w:val="nil"/>
            </w:tcBorders>
            <w:shd w:val="clear" w:color="auto" w:fill="auto"/>
            <w:vAlign w:val="center"/>
          </w:tcPr>
          <w:p w14:paraId="4646E532">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1626" w:type="dxa"/>
            <w:tcBorders>
              <w:tl2br w:val="nil"/>
              <w:tr2bl w:val="nil"/>
            </w:tcBorders>
            <w:shd w:val="clear" w:color="auto" w:fill="auto"/>
            <w:vAlign w:val="center"/>
          </w:tcPr>
          <w:p w14:paraId="168C093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666" w:type="dxa"/>
            <w:tcBorders>
              <w:tl2br w:val="nil"/>
              <w:tr2bl w:val="nil"/>
            </w:tcBorders>
            <w:shd w:val="clear" w:color="auto" w:fill="auto"/>
            <w:vAlign w:val="center"/>
          </w:tcPr>
          <w:p w14:paraId="108AD79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667" w:type="dxa"/>
            <w:tcBorders>
              <w:tl2br w:val="nil"/>
              <w:tr2bl w:val="nil"/>
            </w:tcBorders>
            <w:shd w:val="clear" w:color="auto" w:fill="auto"/>
            <w:vAlign w:val="center"/>
          </w:tcPr>
          <w:p w14:paraId="30161D2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c>
          <w:tcPr>
            <w:tcW w:w="4523" w:type="dxa"/>
            <w:tcBorders>
              <w:tl2br w:val="nil"/>
              <w:tr2bl w:val="nil"/>
            </w:tcBorders>
            <w:shd w:val="clear" w:color="auto" w:fill="auto"/>
            <w:vAlign w:val="center"/>
          </w:tcPr>
          <w:p w14:paraId="4A2326F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yellow"/>
                <w:u w:val="none"/>
                <w:lang w:val="en-US" w:eastAsia="zh-CN" w:bidi="ar"/>
              </w:rPr>
            </w:pPr>
          </w:p>
        </w:tc>
      </w:tr>
    </w:tbl>
    <w:p w14:paraId="06AA5DC4">
      <w:pPr>
        <w:pStyle w:val="3"/>
        <w:pageBreakBefore w:val="0"/>
        <w:widowControl w:val="0"/>
        <w:kinsoku/>
        <w:wordWrap/>
        <w:overflowPunct/>
        <w:topLinePunct w:val="0"/>
        <w:bidi w:val="0"/>
        <w:snapToGrid/>
        <w:spacing w:before="120" w:after="120" w:line="240" w:lineRule="auto"/>
        <w:ind w:firstLine="420"/>
        <w:textAlignment w:val="auto"/>
        <w:rPr>
          <w:rFonts w:hint="eastAsia" w:ascii="宋体" w:hAnsi="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rPr>
        <w:t>本项目采购设备的技术规格、配置参数及供货标准，</w:t>
      </w:r>
      <w:r>
        <w:rPr>
          <w:rFonts w:hint="eastAsia" w:ascii="宋体" w:hAnsi="宋体" w:cs="宋体"/>
          <w:b w:val="0"/>
          <w:bCs/>
          <w:color w:val="000000"/>
          <w:sz w:val="21"/>
          <w:szCs w:val="21"/>
          <w:highlight w:val="none"/>
          <w:lang w:val="en-US" w:eastAsia="zh-CN"/>
        </w:rPr>
        <w:t>须与本项目实施方案一致。</w:t>
      </w:r>
    </w:p>
    <w:p w14:paraId="00CEBD48">
      <w:pPr>
        <w:pStyle w:val="3"/>
        <w:pageBreakBefore w:val="0"/>
        <w:widowControl w:val="0"/>
        <w:kinsoku/>
        <w:wordWrap/>
        <w:overflowPunct/>
        <w:topLinePunct w:val="0"/>
        <w:bidi w:val="0"/>
        <w:snapToGrid/>
        <w:spacing w:before="120" w:after="120" w:line="240" w:lineRule="auto"/>
        <w:ind w:firstLine="42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color w:val="000000"/>
          <w:sz w:val="21"/>
          <w:szCs w:val="21"/>
          <w:highlight w:val="none"/>
        </w:rPr>
        <w:t>八</w:t>
      </w:r>
      <w:r>
        <w:rPr>
          <w:rFonts w:hint="eastAsia" w:ascii="宋体" w:hAnsi="宋体" w:cs="宋体"/>
          <w:b w:val="0"/>
          <w:bCs/>
          <w:color w:val="000000"/>
          <w:sz w:val="21"/>
          <w:szCs w:val="21"/>
          <w:highlight w:val="none"/>
          <w:lang w:eastAsia="zh-CN"/>
        </w:rPr>
        <w:t>、</w:t>
      </w:r>
      <w:r>
        <w:rPr>
          <w:rFonts w:hint="eastAsia" w:ascii="宋体" w:hAnsi="宋体" w:eastAsia="宋体" w:cs="宋体"/>
          <w:b w:val="0"/>
          <w:color w:val="000000"/>
          <w:sz w:val="21"/>
          <w:szCs w:val="21"/>
          <w:highlight w:val="none"/>
        </w:rPr>
        <w:t>承诺</w:t>
      </w:r>
      <w:bookmarkEnd w:id="9"/>
    </w:p>
    <w:p w14:paraId="677BA664">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534AB3E6">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4D1EA49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44A847C6">
      <w:pPr>
        <w:pageBreakBefore w:val="0"/>
        <w:widowControl w:val="0"/>
        <w:kinsoku/>
        <w:wordWrap/>
        <w:overflowPunct/>
        <w:topLinePunct w:val="0"/>
        <w:bidi w:val="0"/>
        <w:snapToGrid/>
        <w:spacing w:line="240" w:lineRule="auto"/>
        <w:textAlignment w:val="auto"/>
        <w:rPr>
          <w:rFonts w:hint="eastAsia" w:ascii="宋体" w:hAnsi="宋体" w:eastAsia="宋体" w:cs="宋体"/>
          <w:b w:val="0"/>
          <w:bCs/>
          <w:color w:val="000000"/>
          <w:sz w:val="21"/>
          <w:szCs w:val="21"/>
          <w:highlight w:val="none"/>
        </w:rPr>
      </w:pPr>
      <w:bookmarkStart w:id="10" w:name="_Toc351203488"/>
      <w:r>
        <w:rPr>
          <w:rFonts w:hint="eastAsia" w:ascii="宋体" w:hAnsi="宋体" w:eastAsia="宋体" w:cs="宋体"/>
          <w:b/>
          <w:color w:val="000000"/>
          <w:sz w:val="21"/>
          <w:szCs w:val="21"/>
          <w:highlight w:val="none"/>
        </w:rPr>
        <w:t xml:space="preserve">   </w:t>
      </w:r>
      <w:r>
        <w:rPr>
          <w:rFonts w:hint="eastAsia" w:ascii="宋体" w:hAnsi="宋体" w:eastAsia="宋体" w:cs="宋体"/>
          <w:b w:val="0"/>
          <w:bCs/>
          <w:color w:val="000000"/>
          <w:sz w:val="21"/>
          <w:szCs w:val="21"/>
          <w:highlight w:val="none"/>
        </w:rPr>
        <w:t xml:space="preserve"> </w:t>
      </w:r>
      <w:r>
        <w:rPr>
          <w:rFonts w:hint="eastAsia" w:ascii="宋体" w:hAnsi="宋体" w:cs="宋体"/>
          <w:b w:val="0"/>
          <w:bCs/>
          <w:color w:val="000000"/>
          <w:sz w:val="21"/>
          <w:szCs w:val="21"/>
          <w:highlight w:val="none"/>
          <w:lang w:val="en-US" w:eastAsia="zh-CN"/>
        </w:rPr>
        <w:t>九</w:t>
      </w:r>
      <w:r>
        <w:rPr>
          <w:rFonts w:hint="eastAsia" w:ascii="宋体" w:hAnsi="宋体" w:eastAsia="宋体" w:cs="宋体"/>
          <w:b w:val="0"/>
          <w:bCs/>
          <w:color w:val="000000"/>
          <w:sz w:val="21"/>
          <w:szCs w:val="21"/>
          <w:highlight w:val="none"/>
        </w:rPr>
        <w:t>、词语含义</w:t>
      </w:r>
      <w:bookmarkEnd w:id="10"/>
    </w:p>
    <w:p w14:paraId="27D1F63E">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3B73DC0F">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r>
        <w:rPr>
          <w:rFonts w:hint="eastAsia" w:ascii="宋体" w:hAnsi="宋体" w:eastAsia="宋体" w:cs="宋体"/>
          <w:b w:val="0"/>
          <w:color w:val="000000"/>
          <w:sz w:val="21"/>
          <w:szCs w:val="21"/>
          <w:highlight w:val="none"/>
        </w:rPr>
        <w:t xml:space="preserve">  </w:t>
      </w:r>
      <w:bookmarkStart w:id="11" w:name="_Toc351203489"/>
      <w:r>
        <w:rPr>
          <w:rFonts w:hint="eastAsia" w:ascii="宋体" w:hAnsi="宋体" w:cs="宋体"/>
          <w:b w:val="0"/>
          <w:color w:val="000000"/>
          <w:sz w:val="21"/>
          <w:szCs w:val="21"/>
          <w:highlight w:val="none"/>
          <w:lang w:val="en-US" w:eastAsia="zh-CN"/>
        </w:rPr>
        <w:t>十</w:t>
      </w:r>
      <w:r>
        <w:rPr>
          <w:rFonts w:hint="eastAsia" w:ascii="宋体" w:hAnsi="宋体" w:eastAsia="宋体" w:cs="宋体"/>
          <w:b w:val="0"/>
          <w:color w:val="000000"/>
          <w:sz w:val="21"/>
          <w:szCs w:val="21"/>
          <w:highlight w:val="none"/>
        </w:rPr>
        <w:t>、签订时间</w:t>
      </w:r>
      <w:bookmarkEnd w:id="11"/>
    </w:p>
    <w:p w14:paraId="0151DF8D">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4FAD14F8">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2" w:name="_Toc351203490"/>
      <w:r>
        <w:rPr>
          <w:rFonts w:hint="eastAsia" w:ascii="宋体" w:hAnsi="宋体" w:eastAsia="宋体" w:cs="宋体"/>
          <w:b w:val="0"/>
          <w:color w:val="000000"/>
          <w:sz w:val="21"/>
          <w:szCs w:val="21"/>
          <w:highlight w:val="none"/>
        </w:rPr>
        <w:t>十一、签订地点</w:t>
      </w:r>
      <w:bookmarkEnd w:id="12"/>
    </w:p>
    <w:p w14:paraId="47AFD2B8">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02CA6A46">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3" w:name="_Toc351203491"/>
      <w:r>
        <w:rPr>
          <w:rFonts w:hint="eastAsia" w:ascii="宋体" w:hAnsi="宋体" w:eastAsia="宋体" w:cs="宋体"/>
          <w:b w:val="0"/>
          <w:color w:val="000000"/>
          <w:sz w:val="21"/>
          <w:szCs w:val="21"/>
          <w:highlight w:val="none"/>
        </w:rPr>
        <w:t>十二、补充协议</w:t>
      </w:r>
      <w:bookmarkEnd w:id="13"/>
    </w:p>
    <w:p w14:paraId="6915776C">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4465F99F">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4" w:name="_Toc351203492"/>
      <w:r>
        <w:rPr>
          <w:rFonts w:hint="eastAsia" w:ascii="宋体" w:hAnsi="宋体" w:eastAsia="宋体" w:cs="宋体"/>
          <w:b w:val="0"/>
          <w:color w:val="000000"/>
          <w:sz w:val="21"/>
          <w:szCs w:val="21"/>
          <w:highlight w:val="none"/>
        </w:rPr>
        <w:t>十三、合同生效</w:t>
      </w:r>
      <w:bookmarkEnd w:id="14"/>
    </w:p>
    <w:p w14:paraId="1F3E7AB7">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0D88BF83">
      <w:pPr>
        <w:pStyle w:val="3"/>
        <w:pageBreakBefore w:val="0"/>
        <w:widowControl w:val="0"/>
        <w:kinsoku/>
        <w:wordWrap/>
        <w:overflowPunct/>
        <w:topLinePunct w:val="0"/>
        <w:bidi w:val="0"/>
        <w:snapToGrid/>
        <w:spacing w:before="120" w:after="120" w:line="240" w:lineRule="auto"/>
        <w:textAlignment w:val="auto"/>
        <w:rPr>
          <w:rFonts w:hint="eastAsia" w:ascii="宋体" w:hAnsi="宋体" w:eastAsia="宋体" w:cs="宋体"/>
          <w:bCs w:val="0"/>
          <w:color w:val="000000"/>
          <w:sz w:val="21"/>
          <w:szCs w:val="21"/>
          <w:highlight w:val="none"/>
        </w:rPr>
      </w:pPr>
      <w:r>
        <w:rPr>
          <w:rFonts w:hint="eastAsia" w:ascii="宋体" w:hAnsi="宋体" w:eastAsia="宋体" w:cs="宋体"/>
          <w:bCs w:val="0"/>
          <w:color w:val="000000"/>
          <w:sz w:val="21"/>
          <w:szCs w:val="21"/>
          <w:highlight w:val="none"/>
        </w:rPr>
        <w:t xml:space="preserve">    </w:t>
      </w:r>
      <w:bookmarkStart w:id="15" w:name="_Toc351203493"/>
      <w:r>
        <w:rPr>
          <w:rFonts w:hint="eastAsia" w:ascii="宋体" w:hAnsi="宋体" w:eastAsia="宋体" w:cs="宋体"/>
          <w:b w:val="0"/>
          <w:color w:val="000000"/>
          <w:sz w:val="21"/>
          <w:szCs w:val="21"/>
          <w:highlight w:val="none"/>
        </w:rPr>
        <w:t>十、合同份数</w:t>
      </w:r>
      <w:bookmarkEnd w:id="15"/>
    </w:p>
    <w:p w14:paraId="68345554">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25AD4928">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p>
    <w:p w14:paraId="5888E625">
      <w:pPr>
        <w:pageBreakBefore w:val="0"/>
        <w:widowControl w:val="0"/>
        <w:kinsoku/>
        <w:wordWrap/>
        <w:overflowPunct/>
        <w:topLinePunct w:val="0"/>
        <w:bidi w:val="0"/>
        <w:snapToGrid/>
        <w:spacing w:line="240" w:lineRule="auto"/>
        <w:ind w:firstLine="420" w:firstLineChars="200"/>
        <w:textAlignment w:val="auto"/>
        <w:rPr>
          <w:rFonts w:hint="eastAsia" w:ascii="宋体" w:hAnsi="宋体" w:eastAsia="宋体" w:cs="宋体"/>
          <w:bCs/>
          <w:color w:val="000000"/>
          <w:sz w:val="21"/>
          <w:szCs w:val="21"/>
          <w:highlight w:val="none"/>
        </w:rPr>
      </w:pPr>
    </w:p>
    <w:p w14:paraId="49FC368F">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  (公章)             承包人：  (公章)</w:t>
      </w:r>
    </w:p>
    <w:p w14:paraId="7A6D6CA6">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法定代表人或其委托代理人：  法定代表人或其委托代理人：</w:t>
      </w:r>
    </w:p>
    <w:p w14:paraId="60B684C9">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（签字）                    （签字）</w:t>
      </w:r>
    </w:p>
    <w:p w14:paraId="73ED549D">
      <w:pPr>
        <w:pageBreakBefore w:val="0"/>
        <w:widowControl w:val="0"/>
        <w:tabs>
          <w:tab w:val="left" w:pos="4410"/>
        </w:tabs>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2759C930">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地  址：</w:t>
      </w:r>
      <w:r>
        <w:rPr>
          <w:rFonts w:hint="eastAsia" w:ascii="宋体" w:hAnsi="宋体" w:eastAsia="宋体" w:cs="宋体"/>
          <w:color w:val="000000"/>
          <w:sz w:val="21"/>
          <w:szCs w:val="21"/>
          <w:highlight w:val="none"/>
          <w:u w:val="single"/>
        </w:rPr>
        <w:t xml:space="preserve">        </w:t>
      </w:r>
    </w:p>
    <w:p w14:paraId="0730356F">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邮政编码：</w:t>
      </w:r>
      <w:r>
        <w:rPr>
          <w:rFonts w:hint="eastAsia" w:ascii="宋体" w:hAnsi="宋体" w:eastAsia="宋体" w:cs="宋体"/>
          <w:color w:val="000000"/>
          <w:sz w:val="21"/>
          <w:szCs w:val="21"/>
          <w:highlight w:val="none"/>
          <w:u w:val="single"/>
        </w:rPr>
        <w:t xml:space="preserve">   </w:t>
      </w:r>
    </w:p>
    <w:p w14:paraId="738F80B6">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法定代表人：</w:t>
      </w:r>
      <w:r>
        <w:rPr>
          <w:rFonts w:hint="eastAsia" w:ascii="宋体" w:hAnsi="宋体" w:eastAsia="宋体" w:cs="宋体"/>
          <w:color w:val="000000"/>
          <w:sz w:val="21"/>
          <w:szCs w:val="21"/>
          <w:highlight w:val="none"/>
          <w:u w:val="single"/>
        </w:rPr>
        <w:t xml:space="preserve">             </w:t>
      </w:r>
    </w:p>
    <w:p w14:paraId="2ADF4CEB">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委托代理人：</w:t>
      </w:r>
      <w:r>
        <w:rPr>
          <w:rFonts w:hint="eastAsia" w:ascii="宋体" w:hAnsi="宋体" w:eastAsia="宋体" w:cs="宋体"/>
          <w:color w:val="000000"/>
          <w:sz w:val="21"/>
          <w:szCs w:val="21"/>
          <w:highlight w:val="none"/>
          <w:u w:val="single"/>
        </w:rPr>
        <w:t xml:space="preserve">             </w:t>
      </w:r>
    </w:p>
    <w:p w14:paraId="7C740863">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电  话：</w:t>
      </w:r>
      <w:r>
        <w:rPr>
          <w:rFonts w:hint="eastAsia" w:ascii="宋体" w:hAnsi="宋体" w:eastAsia="宋体" w:cs="宋体"/>
          <w:color w:val="000000"/>
          <w:sz w:val="21"/>
          <w:szCs w:val="21"/>
          <w:highlight w:val="none"/>
          <w:u w:val="single"/>
        </w:rPr>
        <w:t xml:space="preserve">     </w:t>
      </w:r>
    </w:p>
    <w:p w14:paraId="5F7651AE">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开户银行：</w:t>
      </w:r>
      <w:r>
        <w:rPr>
          <w:rFonts w:hint="eastAsia" w:ascii="宋体" w:hAnsi="宋体" w:eastAsia="宋体" w:cs="宋体"/>
          <w:color w:val="000000"/>
          <w:sz w:val="21"/>
          <w:szCs w:val="21"/>
          <w:highlight w:val="none"/>
          <w:u w:val="single"/>
        </w:rPr>
        <w:t xml:space="preserve">   </w:t>
      </w:r>
    </w:p>
    <w:p w14:paraId="571744E7">
      <w:pPr>
        <w:pageBreakBefore w:val="0"/>
        <w:widowControl w:val="0"/>
        <w:kinsoku/>
        <w:wordWrap/>
        <w:overflowPunct/>
        <w:topLinePunct w:val="0"/>
        <w:bidi w:val="0"/>
        <w:snapToGrid/>
        <w:spacing w:line="240"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账  号：</w:t>
      </w:r>
      <w:r>
        <w:rPr>
          <w:rFonts w:hint="eastAsia" w:ascii="宋体" w:hAnsi="宋体" w:eastAsia="宋体" w:cs="宋体"/>
          <w:color w:val="000000"/>
          <w:sz w:val="21"/>
          <w:szCs w:val="21"/>
          <w:highlight w:val="none"/>
          <w:u w:val="single"/>
        </w:rPr>
        <w:t xml:space="preserve">     </w:t>
      </w:r>
    </w:p>
    <w:p w14:paraId="2965500B">
      <w:pPr>
        <w:pStyle w:val="2"/>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6" w:name="_Toc351203494"/>
      <w:r>
        <w:rPr>
          <w:rFonts w:hint="eastAsia" w:ascii="宋体" w:hAnsi="宋体" w:eastAsia="宋体" w:cs="宋体"/>
          <w:sz w:val="21"/>
          <w:szCs w:val="21"/>
          <w:highlight w:val="none"/>
        </w:rPr>
        <w:t>第二部分 通用合同条款</w:t>
      </w:r>
      <w:bookmarkEnd w:id="16"/>
      <w:bookmarkStart w:id="17" w:name="_Toc337558727"/>
    </w:p>
    <w:bookmarkEnd w:id="17"/>
    <w:p w14:paraId="3F95AD98">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w:t>
      </w:r>
    </w:p>
    <w:p w14:paraId="632E80DD">
      <w:pPr>
        <w:spacing w:line="240" w:lineRule="auto"/>
        <w:jc w:val="center"/>
        <w:rPr>
          <w:rFonts w:hint="eastAsia" w:ascii="宋体" w:hAnsi="宋体" w:eastAsia="宋体" w:cs="宋体"/>
          <w:sz w:val="21"/>
          <w:szCs w:val="21"/>
          <w:highlight w:val="none"/>
        </w:rPr>
      </w:pPr>
      <w:bookmarkStart w:id="18" w:name="_Toc351203632"/>
      <w:r>
        <w:rPr>
          <w:rFonts w:hint="eastAsia" w:ascii="宋体" w:hAnsi="宋体" w:eastAsia="宋体" w:cs="宋体"/>
          <w:sz w:val="21"/>
          <w:szCs w:val="21"/>
          <w:highlight w:val="none"/>
        </w:rPr>
        <w:t>此部分采用住房城乡建设部和国家工商行政管理总局</w:t>
      </w:r>
    </w:p>
    <w:p w14:paraId="48B01632">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制定的《建设工程施工合同》范本</w:t>
      </w:r>
      <w:r>
        <w:rPr>
          <w:rFonts w:hint="eastAsia" w:ascii="宋体" w:hAnsi="宋体" w:eastAsia="宋体" w:cs="宋体"/>
          <w:bCs/>
          <w:sz w:val="21"/>
          <w:szCs w:val="21"/>
          <w:highlight w:val="none"/>
        </w:rPr>
        <w:t>（GF—2017—0201）</w:t>
      </w:r>
      <w:r>
        <w:rPr>
          <w:rFonts w:hint="eastAsia" w:ascii="宋体" w:hAnsi="宋体" w:eastAsia="宋体" w:cs="宋体"/>
          <w:sz w:val="21"/>
          <w:szCs w:val="21"/>
          <w:highlight w:val="none"/>
        </w:rPr>
        <w:t>中《第二部分  通用条款》</w:t>
      </w:r>
    </w:p>
    <w:p w14:paraId="70822D61">
      <w:pPr>
        <w:spacing w:line="24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（略）</w:t>
      </w:r>
    </w:p>
    <w:p w14:paraId="22CDE553">
      <w:pPr>
        <w:pStyle w:val="2"/>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r>
        <w:rPr>
          <w:rFonts w:hint="eastAsia" w:ascii="宋体" w:hAnsi="宋体" w:eastAsia="宋体" w:cs="宋体"/>
          <w:sz w:val="21"/>
          <w:szCs w:val="21"/>
          <w:highlight w:val="none"/>
        </w:rPr>
        <w:t>第三部分 专用合同条款</w:t>
      </w:r>
      <w:bookmarkEnd w:id="18"/>
    </w:p>
    <w:p w14:paraId="7B860DB8">
      <w:pPr>
        <w:pStyle w:val="3"/>
        <w:spacing w:before="120" w:after="120" w:line="240" w:lineRule="auto"/>
        <w:rPr>
          <w:rFonts w:hint="eastAsia" w:ascii="宋体" w:hAnsi="宋体" w:eastAsia="宋体" w:cs="宋体"/>
          <w:b w:val="0"/>
          <w:color w:val="000000"/>
          <w:sz w:val="21"/>
          <w:szCs w:val="21"/>
          <w:highlight w:val="none"/>
        </w:rPr>
      </w:pPr>
      <w:bookmarkStart w:id="19" w:name="_Toc351203633"/>
      <w:r>
        <w:rPr>
          <w:rFonts w:hint="eastAsia" w:ascii="宋体" w:hAnsi="宋体" w:eastAsia="宋体" w:cs="宋体"/>
          <w:b w:val="0"/>
          <w:color w:val="000000"/>
          <w:sz w:val="21"/>
          <w:szCs w:val="21"/>
          <w:highlight w:val="none"/>
        </w:rPr>
        <w:t>1</w:t>
      </w:r>
      <w:bookmarkStart w:id="20" w:name="_Toc296891196"/>
      <w:bookmarkStart w:id="21" w:name="_Toc296944495"/>
      <w:bookmarkStart w:id="22" w:name="_Toc292559361"/>
      <w:bookmarkStart w:id="23" w:name="_Toc296346657"/>
      <w:bookmarkStart w:id="24" w:name="_Toc292559866"/>
      <w:bookmarkStart w:id="25" w:name="_Toc296890984"/>
      <w:bookmarkStart w:id="26" w:name="_Toc296503156"/>
      <w:bookmarkStart w:id="27" w:name="_Toc297048342"/>
      <w:bookmarkStart w:id="28" w:name="_Toc297120456"/>
      <w:bookmarkStart w:id="29" w:name="_Toc296347155"/>
      <w:r>
        <w:rPr>
          <w:rFonts w:hint="eastAsia" w:ascii="宋体" w:hAnsi="宋体" w:eastAsia="宋体" w:cs="宋体"/>
          <w:b w:val="0"/>
          <w:color w:val="000000"/>
          <w:sz w:val="21"/>
          <w:szCs w:val="21"/>
          <w:highlight w:val="none"/>
        </w:rPr>
        <w:t>. 一般约定</w:t>
      </w:r>
      <w:bookmarkEnd w:id="19"/>
    </w:p>
    <w:bookmarkEnd w:id="20"/>
    <w:bookmarkEnd w:id="21"/>
    <w:bookmarkEnd w:id="22"/>
    <w:bookmarkEnd w:id="23"/>
    <w:bookmarkEnd w:id="24"/>
    <w:bookmarkEnd w:id="25"/>
    <w:bookmarkEnd w:id="26"/>
    <w:bookmarkEnd w:id="27"/>
    <w:bookmarkEnd w:id="28"/>
    <w:bookmarkEnd w:id="29"/>
    <w:p w14:paraId="2A2273A6">
      <w:pPr>
        <w:spacing w:after="120" w:line="240" w:lineRule="auto"/>
        <w:ind w:firstLine="420" w:firstLineChars="200"/>
        <w:outlineLvl w:val="0"/>
        <w:rPr>
          <w:rFonts w:hint="eastAsia" w:ascii="宋体" w:hAnsi="宋体" w:eastAsia="宋体" w:cs="宋体"/>
          <w:color w:val="000000"/>
          <w:sz w:val="21"/>
          <w:szCs w:val="21"/>
          <w:highlight w:val="none"/>
        </w:rPr>
      </w:pPr>
      <w:bookmarkStart w:id="30" w:name="_Toc18557"/>
      <w:r>
        <w:rPr>
          <w:rFonts w:hint="eastAsia" w:ascii="宋体" w:hAnsi="宋体" w:eastAsia="宋体" w:cs="宋体"/>
          <w:color w:val="000000"/>
          <w:sz w:val="21"/>
          <w:szCs w:val="21"/>
          <w:highlight w:val="none"/>
        </w:rPr>
        <w:t>1.1 词语定义</w:t>
      </w:r>
      <w:bookmarkEnd w:id="30"/>
    </w:p>
    <w:p w14:paraId="343808F3">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FB533C7">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eastAsia="宋体" w:cs="宋体"/>
          <w:color w:val="000000"/>
          <w:sz w:val="21"/>
          <w:szCs w:val="21"/>
          <w:highlight w:val="none"/>
        </w:rPr>
        <w:t>。</w:t>
      </w:r>
    </w:p>
    <w:p w14:paraId="5409641F">
      <w:pPr>
        <w:spacing w:line="24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1.1.2 合同当事人及其他相关方</w:t>
      </w:r>
    </w:p>
    <w:p w14:paraId="549AFF4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243F0AA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698B9EF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92CEF52">
      <w:pPr>
        <w:spacing w:line="240" w:lineRule="auto"/>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lang w:eastAsia="zh-CN"/>
        </w:rPr>
        <w:t>。</w:t>
      </w:r>
    </w:p>
    <w:p w14:paraId="49921A9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0B14C61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1032B1B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C941C51">
      <w:pPr>
        <w:spacing w:line="240" w:lineRule="auto"/>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lang w:eastAsia="zh-CN"/>
        </w:rPr>
        <w:t>。</w:t>
      </w:r>
    </w:p>
    <w:p w14:paraId="7316F57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12A76816">
      <w:pPr>
        <w:autoSpaceDE w:val="0"/>
        <w:autoSpaceDN w:val="0"/>
        <w:adjustRightInd w:val="0"/>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 xml:space="preserve">《中华人民共和国建筑法》、《中华人民共和国民法典》、《中华人民共和国招投标法》、《中华人民共和国政府采购法》、《中华人民共和国安全生产法》、《建设工程质量管理条例》、《建设工程安全生产管理条例》、《房屋建筑工程质量保修办法》及其他有关法律、行政法规   </w:t>
      </w:r>
      <w:r>
        <w:rPr>
          <w:rFonts w:hint="eastAsia" w:ascii="宋体" w:hAnsi="宋体" w:eastAsia="宋体" w:cs="宋体"/>
          <w:color w:val="000000"/>
          <w:sz w:val="21"/>
          <w:szCs w:val="21"/>
          <w:highlight w:val="none"/>
        </w:rPr>
        <w:t>。</w:t>
      </w:r>
    </w:p>
    <w:p w14:paraId="3DEA7688">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5DD7522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lang w:val="en-US" w:eastAsia="zh-CN"/>
        </w:rPr>
        <w:t xml:space="preserve"> 现行施工验收规范及相关部颁标准  </w:t>
      </w:r>
      <w:r>
        <w:rPr>
          <w:rFonts w:hint="eastAsia" w:ascii="宋体" w:hAnsi="宋体" w:eastAsia="宋体" w:cs="宋体"/>
          <w:color w:val="000000"/>
          <w:sz w:val="21"/>
          <w:szCs w:val="21"/>
          <w:highlight w:val="none"/>
          <w:shd w:val="clear" w:color="auto" w:fill="auto"/>
          <w:lang w:val="en-US" w:eastAsia="zh-CN"/>
        </w:rPr>
        <w:t xml:space="preserve"> </w:t>
      </w:r>
      <w:r>
        <w:rPr>
          <w:rFonts w:hint="eastAsia" w:ascii="宋体" w:hAnsi="宋体" w:eastAsia="宋体" w:cs="宋体"/>
          <w:color w:val="000000"/>
          <w:sz w:val="21"/>
          <w:szCs w:val="21"/>
          <w:highlight w:val="none"/>
          <w:shd w:val="clear" w:color="auto" w:fill="auto"/>
        </w:rPr>
        <w:t>。</w:t>
      </w:r>
    </w:p>
    <w:p w14:paraId="21063D0D">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发包人提供国外标准、规范的名称：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626ED14E">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241C805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lang w:val="en-US" w:eastAsia="zh-CN"/>
        </w:rPr>
        <w:t xml:space="preserve">  /  </w:t>
      </w:r>
      <w:r>
        <w:rPr>
          <w:rFonts w:hint="eastAsia" w:ascii="宋体" w:hAnsi="宋体" w:eastAsia="宋体" w:cs="宋体"/>
          <w:color w:val="000000"/>
          <w:kern w:val="0"/>
          <w:sz w:val="21"/>
          <w:szCs w:val="21"/>
          <w:highlight w:val="none"/>
        </w:rPr>
        <w:t>；</w:t>
      </w:r>
    </w:p>
    <w:p w14:paraId="431236F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B8A51B">
      <w:pPr>
        <w:spacing w:after="120" w:line="240" w:lineRule="auto"/>
        <w:ind w:firstLine="420" w:firstLineChars="200"/>
        <w:outlineLvl w:val="0"/>
        <w:rPr>
          <w:rFonts w:hint="eastAsia" w:ascii="宋体" w:hAnsi="宋体" w:eastAsia="宋体" w:cs="宋体"/>
          <w:color w:val="000000"/>
          <w:sz w:val="21"/>
          <w:szCs w:val="21"/>
          <w:highlight w:val="none"/>
        </w:rPr>
      </w:pPr>
      <w:bookmarkStart w:id="31" w:name="_Toc46"/>
      <w:r>
        <w:rPr>
          <w:rFonts w:hint="eastAsia" w:ascii="宋体" w:hAnsi="宋体" w:eastAsia="宋体" w:cs="宋体"/>
          <w:color w:val="000000"/>
          <w:sz w:val="21"/>
          <w:szCs w:val="21"/>
          <w:highlight w:val="none"/>
        </w:rPr>
        <w:t>1.5 合同文件的优先顺序</w:t>
      </w:r>
      <w:bookmarkEnd w:id="31"/>
    </w:p>
    <w:p w14:paraId="501DF9D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eastAsia="宋体" w:cs="宋体"/>
          <w:color w:val="000000"/>
          <w:sz w:val="21"/>
          <w:szCs w:val="21"/>
          <w:highlight w:val="none"/>
        </w:rPr>
        <w:t>。</w:t>
      </w:r>
    </w:p>
    <w:p w14:paraId="5C7B539F">
      <w:pPr>
        <w:spacing w:after="120" w:line="240" w:lineRule="auto"/>
        <w:ind w:firstLine="420" w:firstLineChars="200"/>
        <w:outlineLvl w:val="0"/>
        <w:rPr>
          <w:rFonts w:hint="eastAsia" w:ascii="宋体" w:hAnsi="宋体" w:eastAsia="宋体" w:cs="宋体"/>
          <w:color w:val="000000"/>
          <w:sz w:val="21"/>
          <w:szCs w:val="21"/>
          <w:highlight w:val="none"/>
        </w:rPr>
      </w:pPr>
      <w:bookmarkStart w:id="32" w:name="_Toc28562"/>
      <w:r>
        <w:rPr>
          <w:rFonts w:hint="eastAsia" w:ascii="宋体" w:hAnsi="宋体" w:eastAsia="宋体" w:cs="宋体"/>
          <w:color w:val="000000"/>
          <w:sz w:val="21"/>
          <w:szCs w:val="21"/>
          <w:highlight w:val="none"/>
        </w:rPr>
        <w:t>1.6 图纸和承包人文件</w:t>
      </w:r>
      <w:bookmarkEnd w:id="32"/>
      <w:r>
        <w:rPr>
          <w:rFonts w:hint="eastAsia" w:ascii="宋体" w:hAnsi="宋体" w:eastAsia="宋体" w:cs="宋体"/>
          <w:color w:val="000000"/>
          <w:sz w:val="21"/>
          <w:szCs w:val="21"/>
          <w:highlight w:val="none"/>
        </w:rPr>
        <w:tab/>
      </w:r>
    </w:p>
    <w:p w14:paraId="025AD58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34E28CB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9D9507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9DBE9E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31E333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454CEBDB">
      <w:pPr>
        <w:spacing w:line="240" w:lineRule="auto"/>
        <w:ind w:left="625" w:leftChars="28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施工组织设计，项目人员组织架构，公司资质等</w:t>
      </w:r>
      <w:r>
        <w:rPr>
          <w:rFonts w:hint="eastAsia" w:ascii="宋体" w:hAnsi="宋体" w:eastAsia="宋体" w:cs="宋体"/>
          <w:color w:val="000000"/>
          <w:sz w:val="21"/>
          <w:szCs w:val="21"/>
          <w:highlight w:val="none"/>
        </w:rPr>
        <w:t>；</w:t>
      </w:r>
    </w:p>
    <w:p w14:paraId="6A12BED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开工前</w:t>
      </w:r>
      <w:r>
        <w:rPr>
          <w:rFonts w:hint="eastAsia" w:ascii="宋体" w:hAnsi="宋体" w:eastAsia="宋体" w:cs="宋体"/>
          <w:color w:val="000000"/>
          <w:sz w:val="21"/>
          <w:szCs w:val="21"/>
          <w:highlight w:val="none"/>
        </w:rPr>
        <w:t>；</w:t>
      </w:r>
    </w:p>
    <w:p w14:paraId="15175CAA">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lang w:val="en-US" w:eastAsia="zh-CN"/>
        </w:rPr>
        <w:t>贰套</w:t>
      </w:r>
      <w:r>
        <w:rPr>
          <w:rFonts w:hint="eastAsia" w:ascii="宋体" w:hAnsi="宋体" w:eastAsia="宋体" w:cs="宋体"/>
          <w:color w:val="000000"/>
          <w:sz w:val="21"/>
          <w:szCs w:val="21"/>
          <w:highlight w:val="none"/>
        </w:rPr>
        <w:t>；</w:t>
      </w:r>
    </w:p>
    <w:p w14:paraId="633F43E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书面形式</w:t>
      </w:r>
      <w:r>
        <w:rPr>
          <w:rFonts w:hint="eastAsia" w:ascii="宋体" w:hAnsi="宋体" w:eastAsia="宋体" w:cs="宋体"/>
          <w:color w:val="000000"/>
          <w:sz w:val="21"/>
          <w:szCs w:val="21"/>
          <w:highlight w:val="none"/>
        </w:rPr>
        <w:t>；</w:t>
      </w:r>
    </w:p>
    <w:p w14:paraId="26BC5B3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lang w:val="en-US" w:eastAsia="zh-CN"/>
        </w:rPr>
        <w:t>3个工作日内</w:t>
      </w:r>
      <w:r>
        <w:rPr>
          <w:rFonts w:hint="eastAsia" w:ascii="宋体" w:hAnsi="宋体" w:eastAsia="宋体" w:cs="宋体"/>
          <w:color w:val="000000"/>
          <w:sz w:val="21"/>
          <w:szCs w:val="21"/>
          <w:highlight w:val="none"/>
        </w:rPr>
        <w:t>。</w:t>
      </w:r>
    </w:p>
    <w:p w14:paraId="0717817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5A57BA19">
      <w:pPr>
        <w:spacing w:after="120" w:line="240" w:lineRule="auto"/>
        <w:ind w:firstLine="420" w:firstLineChars="200"/>
        <w:outlineLvl w:val="0"/>
        <w:rPr>
          <w:rFonts w:hint="eastAsia" w:ascii="宋体" w:hAnsi="宋体" w:eastAsia="宋体" w:cs="宋体"/>
          <w:color w:val="000000"/>
          <w:sz w:val="21"/>
          <w:szCs w:val="21"/>
          <w:highlight w:val="none"/>
        </w:rPr>
      </w:pPr>
      <w:bookmarkStart w:id="33" w:name="_Toc20528"/>
      <w:r>
        <w:rPr>
          <w:rFonts w:hint="eastAsia" w:ascii="宋体" w:hAnsi="宋体" w:eastAsia="宋体" w:cs="宋体"/>
          <w:color w:val="000000"/>
          <w:sz w:val="21"/>
          <w:szCs w:val="21"/>
          <w:highlight w:val="none"/>
        </w:rPr>
        <w:t>关于现场图纸准备的约定：</w:t>
      </w:r>
      <w:bookmarkStart w:id="34" w:name="OLE_LINK4"/>
      <w:r>
        <w:rPr>
          <w:rFonts w:hint="eastAsia" w:ascii="宋体" w:hAnsi="宋体" w:eastAsia="宋体" w:cs="宋体"/>
          <w:color w:val="000000"/>
          <w:sz w:val="21"/>
          <w:szCs w:val="21"/>
          <w:highlight w:val="none"/>
          <w:u w:val="single"/>
        </w:rPr>
        <w:t>执行《第二部分 通用合同条款》1.6.5</w:t>
      </w:r>
      <w:bookmarkEnd w:id="34"/>
      <w:r>
        <w:rPr>
          <w:rFonts w:hint="eastAsia" w:ascii="宋体" w:hAnsi="宋体" w:eastAsia="宋体" w:cs="宋体"/>
          <w:color w:val="000000"/>
          <w:sz w:val="21"/>
          <w:szCs w:val="21"/>
          <w:highlight w:val="none"/>
        </w:rPr>
        <w:t>。</w:t>
      </w:r>
      <w:bookmarkEnd w:id="33"/>
    </w:p>
    <w:p w14:paraId="5462E723">
      <w:pPr>
        <w:spacing w:after="120" w:line="240" w:lineRule="auto"/>
        <w:ind w:firstLine="420" w:firstLineChars="200"/>
        <w:outlineLvl w:val="0"/>
        <w:rPr>
          <w:rFonts w:hint="eastAsia" w:ascii="宋体" w:hAnsi="宋体" w:eastAsia="宋体" w:cs="宋体"/>
          <w:color w:val="000000"/>
          <w:sz w:val="21"/>
          <w:szCs w:val="21"/>
          <w:highlight w:val="none"/>
        </w:rPr>
      </w:pPr>
      <w:bookmarkStart w:id="35" w:name="_Toc2916"/>
      <w:r>
        <w:rPr>
          <w:rFonts w:hint="eastAsia" w:ascii="宋体" w:hAnsi="宋体" w:eastAsia="宋体" w:cs="宋体"/>
          <w:color w:val="000000"/>
          <w:sz w:val="21"/>
          <w:szCs w:val="21"/>
          <w:highlight w:val="none"/>
        </w:rPr>
        <w:t>1.7 联络</w:t>
      </w:r>
      <w:bookmarkEnd w:id="35"/>
    </w:p>
    <w:p w14:paraId="6812349C">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27957C1B">
      <w:pPr>
        <w:spacing w:after="120" w:line="240" w:lineRule="auto"/>
        <w:ind w:firstLine="420" w:firstLineChars="200"/>
        <w:outlineLvl w:val="0"/>
        <w:rPr>
          <w:rFonts w:hint="eastAsia" w:ascii="宋体" w:hAnsi="宋体" w:eastAsia="宋体" w:cs="宋体"/>
          <w:color w:val="000000"/>
          <w:sz w:val="21"/>
          <w:szCs w:val="21"/>
          <w:highlight w:val="none"/>
        </w:rPr>
      </w:pPr>
      <w:bookmarkStart w:id="36" w:name="_Toc18000"/>
      <w:r>
        <w:rPr>
          <w:rFonts w:hint="eastAsia" w:ascii="宋体" w:hAnsi="宋体" w:eastAsia="宋体" w:cs="宋体"/>
          <w:color w:val="000000"/>
          <w:sz w:val="21"/>
          <w:szCs w:val="21"/>
          <w:highlight w:val="none"/>
        </w:rPr>
        <w:t>1.10 交通运输</w:t>
      </w:r>
      <w:bookmarkEnd w:id="36"/>
    </w:p>
    <w:p w14:paraId="02886277">
      <w:pPr>
        <w:spacing w:line="240" w:lineRule="auto"/>
        <w:ind w:firstLine="420" w:firstLineChars="200"/>
        <w:outlineLvl w:val="0"/>
        <w:rPr>
          <w:rFonts w:hint="eastAsia" w:ascii="宋体" w:hAnsi="宋体" w:eastAsia="宋体" w:cs="宋体"/>
          <w:sz w:val="21"/>
          <w:szCs w:val="21"/>
          <w:highlight w:val="none"/>
        </w:rPr>
      </w:pPr>
      <w:bookmarkStart w:id="37" w:name="_Toc1251"/>
      <w:r>
        <w:rPr>
          <w:rFonts w:hint="eastAsia" w:ascii="宋体" w:hAnsi="宋体" w:eastAsia="宋体" w:cs="宋体"/>
          <w:sz w:val="21"/>
          <w:szCs w:val="21"/>
          <w:highlight w:val="none"/>
        </w:rPr>
        <w:t>1</w:t>
      </w:r>
      <w:bookmarkStart w:id="38" w:name="_Toc304295521"/>
      <w:bookmarkStart w:id="39" w:name="_Toc312677986"/>
      <w:bookmarkStart w:id="40" w:name="_Toc303539100"/>
      <w:bookmarkStart w:id="41" w:name="_Toc300934943"/>
      <w:bookmarkStart w:id="42" w:name="_Toc318581155"/>
      <w:r>
        <w:rPr>
          <w:rFonts w:hint="eastAsia" w:ascii="宋体" w:hAnsi="宋体" w:eastAsia="宋体" w:cs="宋体"/>
          <w:sz w:val="21"/>
          <w:szCs w:val="21"/>
          <w:highlight w:val="none"/>
        </w:rPr>
        <w:t>.10.1 出入现场的权利</w:t>
      </w:r>
      <w:bookmarkEnd w:id="37"/>
    </w:p>
    <w:p w14:paraId="4A156A12">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bookmarkStart w:id="43" w:name="OLE_LINK5"/>
      <w:r>
        <w:rPr>
          <w:rFonts w:hint="eastAsia" w:ascii="宋体" w:hAnsi="宋体" w:eastAsia="宋体" w:cs="宋体"/>
          <w:color w:val="000000"/>
          <w:sz w:val="21"/>
          <w:szCs w:val="21"/>
          <w:highlight w:val="none"/>
          <w:u w:val="single"/>
        </w:rPr>
        <w:t>执行《第二部分 通用合同条款》1.10.1</w:t>
      </w:r>
      <w:bookmarkEnd w:id="43"/>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p>
    <w:bookmarkEnd w:id="38"/>
    <w:bookmarkEnd w:id="39"/>
    <w:bookmarkEnd w:id="40"/>
    <w:bookmarkEnd w:id="41"/>
    <w:bookmarkEnd w:id="42"/>
    <w:p w14:paraId="49924711">
      <w:pPr>
        <w:spacing w:line="240" w:lineRule="auto"/>
        <w:ind w:firstLine="420" w:firstLineChars="200"/>
        <w:jc w:val="left"/>
        <w:outlineLvl w:val="0"/>
        <w:rPr>
          <w:rFonts w:hint="eastAsia" w:ascii="宋体" w:hAnsi="宋体" w:eastAsia="宋体" w:cs="宋体"/>
          <w:sz w:val="21"/>
          <w:szCs w:val="21"/>
          <w:highlight w:val="none"/>
        </w:rPr>
      </w:pPr>
      <w:bookmarkStart w:id="44" w:name="_Toc7255"/>
      <w:r>
        <w:rPr>
          <w:rFonts w:hint="eastAsia" w:ascii="宋体" w:hAnsi="宋体" w:eastAsia="宋体" w:cs="宋体"/>
          <w:sz w:val="21"/>
          <w:szCs w:val="21"/>
          <w:highlight w:val="none"/>
        </w:rPr>
        <w:t>1</w:t>
      </w:r>
      <w:bookmarkStart w:id="45" w:name="_Toc318581156"/>
      <w:bookmarkStart w:id="46" w:name="_Toc304295522"/>
      <w:bookmarkStart w:id="47" w:name="_Toc303539101"/>
      <w:bookmarkStart w:id="48" w:name="_Toc300934944"/>
      <w:bookmarkStart w:id="49" w:name="_Toc312677987"/>
      <w:r>
        <w:rPr>
          <w:rFonts w:hint="eastAsia" w:ascii="宋体" w:hAnsi="宋体" w:eastAsia="宋体" w:cs="宋体"/>
          <w:sz w:val="21"/>
          <w:szCs w:val="21"/>
          <w:highlight w:val="none"/>
        </w:rPr>
        <w:t>.10.3 场内交通</w:t>
      </w:r>
      <w:bookmarkEnd w:id="44"/>
    </w:p>
    <w:p w14:paraId="734AE00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p>
    <w:p w14:paraId="6AB6983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r>
        <w:rPr>
          <w:rFonts w:hint="eastAsia" w:ascii="宋体" w:hAnsi="宋体" w:eastAsia="宋体" w:cs="宋体"/>
          <w:color w:val="000000"/>
          <w:sz w:val="21"/>
          <w:szCs w:val="21"/>
          <w:highlight w:val="none"/>
          <w:u w:val="single"/>
        </w:rPr>
        <w:t>承包人进场前7 天开通施工场地与城乡公共道路的通道，以满足施工运输的需要并保证施工期间的畅通</w:t>
      </w:r>
      <w:r>
        <w:rPr>
          <w:rFonts w:hint="eastAsia" w:ascii="宋体" w:hAnsi="宋体" w:eastAsia="宋体" w:cs="宋体"/>
          <w:color w:val="000000"/>
          <w:sz w:val="21"/>
          <w:szCs w:val="21"/>
          <w:highlight w:val="none"/>
          <w:u w:val="single"/>
          <w:lang w:val="en-US" w:eastAsia="zh-CN"/>
        </w:rPr>
        <w:t>已开通</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rPr>
        <w:t>。</w:t>
      </w:r>
      <w:bookmarkEnd w:id="45"/>
      <w:bookmarkEnd w:id="46"/>
      <w:bookmarkEnd w:id="47"/>
      <w:bookmarkEnd w:id="48"/>
      <w:bookmarkEnd w:id="49"/>
      <w:r>
        <w:rPr>
          <w:rFonts w:hint="eastAsia" w:ascii="宋体" w:hAnsi="宋体" w:eastAsia="宋体" w:cs="宋体"/>
          <w:sz w:val="21"/>
          <w:szCs w:val="21"/>
          <w:highlight w:val="none"/>
        </w:rPr>
        <w:t xml:space="preserve">  </w:t>
      </w:r>
      <w:bookmarkStart w:id="50" w:name="_Toc318581157"/>
    </w:p>
    <w:p w14:paraId="643BD8D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4B1B1B7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承担。</w:t>
      </w:r>
    </w:p>
    <w:bookmarkEnd w:id="50"/>
    <w:p w14:paraId="5493F65E">
      <w:pPr>
        <w:spacing w:after="120" w:line="240" w:lineRule="auto"/>
        <w:ind w:firstLine="420" w:firstLineChars="200"/>
        <w:outlineLvl w:val="0"/>
        <w:rPr>
          <w:rFonts w:hint="eastAsia" w:ascii="宋体" w:hAnsi="宋体" w:eastAsia="宋体" w:cs="宋体"/>
          <w:color w:val="000000"/>
          <w:sz w:val="21"/>
          <w:szCs w:val="21"/>
          <w:highlight w:val="none"/>
        </w:rPr>
      </w:pPr>
      <w:bookmarkStart w:id="51" w:name="_Toc14566"/>
      <w:r>
        <w:rPr>
          <w:rFonts w:hint="eastAsia" w:ascii="宋体" w:hAnsi="宋体" w:eastAsia="宋体" w:cs="宋体"/>
          <w:color w:val="000000"/>
          <w:sz w:val="21"/>
          <w:szCs w:val="21"/>
          <w:highlight w:val="none"/>
        </w:rPr>
        <w:t>1.11 知识产权</w:t>
      </w:r>
      <w:bookmarkEnd w:id="51"/>
    </w:p>
    <w:p w14:paraId="06AFEBA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发包人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451C7E">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执行《第二部分 通用合同条款》1.11.1</w:t>
      </w:r>
      <w:r>
        <w:rPr>
          <w:rFonts w:hint="eastAsia" w:ascii="宋体" w:hAnsi="宋体" w:eastAsia="宋体" w:cs="宋体"/>
          <w:color w:val="000000"/>
          <w:sz w:val="21"/>
          <w:szCs w:val="21"/>
          <w:highlight w:val="none"/>
        </w:rPr>
        <w:t>。</w:t>
      </w:r>
    </w:p>
    <w:p w14:paraId="19490D4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1.11.2 关于承包人为实施工程所编制文件的著作权的归属：</w:t>
      </w:r>
      <w:bookmarkStart w:id="52" w:name="OLE_LINK6"/>
      <w:r>
        <w:rPr>
          <w:rFonts w:hint="eastAsia" w:ascii="宋体" w:hAnsi="宋体" w:eastAsia="宋体" w:cs="宋体"/>
          <w:color w:val="000000"/>
          <w:sz w:val="21"/>
          <w:szCs w:val="21"/>
          <w:highlight w:val="none"/>
          <w:u w:val="single"/>
        </w:rPr>
        <w:t>执行《第二部分 通用合同条款》1.11.2</w:t>
      </w:r>
      <w:bookmarkEnd w:id="52"/>
      <w:r>
        <w:rPr>
          <w:rFonts w:hint="eastAsia" w:ascii="宋体" w:hAnsi="宋体" w:eastAsia="宋体" w:cs="宋体"/>
          <w:color w:val="000000"/>
          <w:sz w:val="21"/>
          <w:szCs w:val="21"/>
          <w:highlight w:val="none"/>
        </w:rPr>
        <w:t>。</w:t>
      </w:r>
    </w:p>
    <w:p w14:paraId="04EE119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关于承包人提供的上述文件的使用限制的要求：</w:t>
      </w:r>
      <w:bookmarkStart w:id="53" w:name="OLE_LINK7"/>
      <w:r>
        <w:rPr>
          <w:rFonts w:hint="eastAsia" w:ascii="宋体" w:hAnsi="宋体" w:eastAsia="宋体" w:cs="宋体"/>
          <w:color w:val="000000"/>
          <w:sz w:val="21"/>
          <w:szCs w:val="21"/>
          <w:highlight w:val="none"/>
        </w:rPr>
        <w:t>执行《第二部分 通用合同条款》1.11.2</w:t>
      </w:r>
      <w:bookmarkEnd w:id="53"/>
      <w:r>
        <w:rPr>
          <w:rFonts w:hint="eastAsia" w:ascii="宋体" w:hAnsi="宋体" w:eastAsia="宋体" w:cs="宋体"/>
          <w:color w:val="000000"/>
          <w:sz w:val="21"/>
          <w:szCs w:val="21"/>
          <w:highlight w:val="none"/>
        </w:rPr>
        <w:t>。</w:t>
      </w:r>
    </w:p>
    <w:p w14:paraId="4318470B">
      <w:pPr>
        <w:spacing w:line="240" w:lineRule="auto"/>
        <w:ind w:firstLine="420" w:firstLineChars="200"/>
        <w:outlineLvl w:val="0"/>
        <w:rPr>
          <w:rFonts w:hint="eastAsia" w:ascii="宋体" w:hAnsi="宋体" w:eastAsia="宋体" w:cs="宋体"/>
          <w:color w:val="000000"/>
          <w:kern w:val="0"/>
          <w:sz w:val="21"/>
          <w:szCs w:val="21"/>
          <w:highlight w:val="none"/>
        </w:rPr>
      </w:pPr>
      <w:bookmarkStart w:id="54" w:name="_Toc25896"/>
      <w:r>
        <w:rPr>
          <w:rFonts w:hint="eastAsia" w:ascii="宋体" w:hAnsi="宋体" w:eastAsia="宋体" w:cs="宋体"/>
          <w:color w:val="000000"/>
          <w:sz w:val="21"/>
          <w:szCs w:val="21"/>
          <w:highlight w:val="none"/>
        </w:rPr>
        <w:t>1.11.4 承包人在施工过程中所采用的专利、专有技术、技术秘密的使用费的承担方式：</w:t>
      </w:r>
      <w:bookmarkStart w:id="55" w:name="OLE_LINK8"/>
      <w:r>
        <w:rPr>
          <w:rFonts w:hint="eastAsia" w:ascii="宋体" w:hAnsi="宋体" w:eastAsia="宋体" w:cs="宋体"/>
          <w:color w:val="000000"/>
          <w:sz w:val="21"/>
          <w:szCs w:val="21"/>
          <w:highlight w:val="none"/>
          <w:u w:val="single"/>
        </w:rPr>
        <w:t xml:space="preserve">执行《第二部分 通用合同条款》1.11.4 </w:t>
      </w:r>
      <w:bookmarkEnd w:id="55"/>
      <w:r>
        <w:rPr>
          <w:rFonts w:hint="eastAsia" w:ascii="宋体" w:hAnsi="宋体" w:eastAsia="宋体" w:cs="宋体"/>
          <w:color w:val="000000"/>
          <w:kern w:val="0"/>
          <w:sz w:val="21"/>
          <w:szCs w:val="21"/>
          <w:highlight w:val="none"/>
        </w:rPr>
        <w:t>。</w:t>
      </w:r>
      <w:bookmarkEnd w:id="54"/>
    </w:p>
    <w:p w14:paraId="1907BF2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414C575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出现工程量清单错误时，是否调整合同价格：</w:t>
      </w:r>
      <w:bookmarkStart w:id="56" w:name="OLE_LINK10"/>
      <w:r>
        <w:rPr>
          <w:rFonts w:hint="eastAsia" w:ascii="宋体" w:hAnsi="宋体" w:eastAsia="宋体" w:cs="宋体"/>
          <w:color w:val="000000"/>
          <w:sz w:val="21"/>
          <w:szCs w:val="21"/>
          <w:highlight w:val="none"/>
          <w:u w:val="single"/>
        </w:rPr>
        <w:t>执行《第二部分 通用合同条款》1.13</w:t>
      </w:r>
      <w:bookmarkEnd w:id="56"/>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w:t>
      </w:r>
    </w:p>
    <w:p w14:paraId="3B898E07">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允许调整合同价格的工程量偏差范围：</w:t>
      </w:r>
      <w:r>
        <w:rPr>
          <w:rFonts w:hint="eastAsia" w:ascii="宋体" w:hAnsi="宋体" w:eastAsia="宋体" w:cs="宋体"/>
          <w:color w:val="000000"/>
          <w:sz w:val="21"/>
          <w:szCs w:val="21"/>
          <w:highlight w:val="none"/>
          <w:u w:val="single"/>
        </w:rPr>
        <w:t xml:space="preserve">单个清单项目的工程量变动超过±5%以上或导致分部分项工程费变动超过±1%时，调整该清单项目的综合单价和对应的措施费(如有)，新的综合单价和措施项目费由承包人提出，发包人确认 </w:t>
      </w:r>
      <w:r>
        <w:rPr>
          <w:rFonts w:hint="eastAsia" w:ascii="宋体" w:hAnsi="宋体" w:eastAsia="宋体" w:cs="宋体"/>
          <w:color w:val="000000"/>
          <w:kern w:val="0"/>
          <w:sz w:val="21"/>
          <w:szCs w:val="21"/>
          <w:highlight w:val="none"/>
        </w:rPr>
        <w:t>。</w:t>
      </w:r>
    </w:p>
    <w:p w14:paraId="3F523A21">
      <w:pPr>
        <w:pStyle w:val="3"/>
        <w:spacing w:before="120" w:after="120" w:line="240" w:lineRule="auto"/>
        <w:rPr>
          <w:rFonts w:hint="eastAsia" w:ascii="宋体" w:hAnsi="宋体" w:eastAsia="宋体" w:cs="宋体"/>
          <w:b w:val="0"/>
          <w:color w:val="000000"/>
          <w:sz w:val="21"/>
          <w:szCs w:val="21"/>
          <w:highlight w:val="none"/>
        </w:rPr>
      </w:pPr>
      <w:bookmarkStart w:id="57" w:name="_Toc351203634"/>
      <w:r>
        <w:rPr>
          <w:rFonts w:hint="eastAsia" w:ascii="宋体" w:hAnsi="宋体" w:eastAsia="宋体" w:cs="宋体"/>
          <w:b w:val="0"/>
          <w:color w:val="000000"/>
          <w:sz w:val="21"/>
          <w:szCs w:val="21"/>
          <w:highlight w:val="none"/>
        </w:rPr>
        <w:t>2</w:t>
      </w:r>
      <w:bookmarkStart w:id="58" w:name="_Toc296891197"/>
      <w:bookmarkStart w:id="59" w:name="_Toc296347156"/>
      <w:bookmarkStart w:id="60" w:name="_Toc296346658"/>
      <w:bookmarkStart w:id="61" w:name="_Toc296503157"/>
      <w:bookmarkStart w:id="62" w:name="_Toc297120457"/>
      <w:bookmarkStart w:id="63" w:name="_Toc296944496"/>
      <w:bookmarkStart w:id="64" w:name="_Toc296890985"/>
      <w:bookmarkStart w:id="65" w:name="_Toc292559362"/>
      <w:bookmarkStart w:id="66" w:name="_Toc297048343"/>
      <w:bookmarkStart w:id="67" w:name="_Toc292559867"/>
      <w:r>
        <w:rPr>
          <w:rFonts w:hint="eastAsia" w:ascii="宋体" w:hAnsi="宋体" w:eastAsia="宋体" w:cs="宋体"/>
          <w:b w:val="0"/>
          <w:color w:val="000000"/>
          <w:sz w:val="21"/>
          <w:szCs w:val="21"/>
          <w:highlight w:val="none"/>
        </w:rPr>
        <w:t>. 发包人</w:t>
      </w:r>
      <w:bookmarkEnd w:id="57"/>
    </w:p>
    <w:bookmarkEnd w:id="58"/>
    <w:bookmarkEnd w:id="59"/>
    <w:bookmarkEnd w:id="60"/>
    <w:bookmarkEnd w:id="61"/>
    <w:bookmarkEnd w:id="62"/>
    <w:bookmarkEnd w:id="63"/>
    <w:bookmarkEnd w:id="64"/>
    <w:bookmarkEnd w:id="65"/>
    <w:bookmarkEnd w:id="66"/>
    <w:bookmarkEnd w:id="67"/>
    <w:p w14:paraId="45216763">
      <w:pPr>
        <w:spacing w:after="120" w:line="240" w:lineRule="auto"/>
        <w:ind w:firstLine="420" w:firstLineChars="200"/>
        <w:outlineLvl w:val="0"/>
        <w:rPr>
          <w:rFonts w:hint="eastAsia" w:ascii="宋体" w:hAnsi="宋体" w:eastAsia="宋体" w:cs="宋体"/>
          <w:color w:val="000000"/>
          <w:sz w:val="21"/>
          <w:szCs w:val="21"/>
          <w:highlight w:val="none"/>
        </w:rPr>
      </w:pPr>
      <w:bookmarkStart w:id="68" w:name="_Toc6787"/>
      <w:r>
        <w:rPr>
          <w:rFonts w:hint="eastAsia" w:ascii="宋体" w:hAnsi="宋体" w:eastAsia="宋体" w:cs="宋体"/>
          <w:color w:val="000000"/>
          <w:sz w:val="21"/>
          <w:szCs w:val="21"/>
          <w:highlight w:val="none"/>
        </w:rPr>
        <w:t>2.2 发包人代表</w:t>
      </w:r>
      <w:bookmarkEnd w:id="68"/>
    </w:p>
    <w:p w14:paraId="12D58FF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5549C25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7BA3FC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F7955C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D647D2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7DA6E0C2">
      <w:pPr>
        <w:spacing w:line="240" w:lineRule="auto"/>
        <w:ind w:firstLine="420" w:firstLineChars="20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负责重大工程洽商、设计变更、发包人指定价的认质认价、施工全过程内、外部关系协调、处理往来文件，</w:t>
      </w:r>
      <w:bookmarkStart w:id="69" w:name="OLE_LINK70"/>
      <w:r>
        <w:rPr>
          <w:rFonts w:hint="eastAsia" w:ascii="宋体" w:hAnsi="宋体" w:eastAsia="宋体" w:cs="宋体"/>
          <w:color w:val="000000"/>
          <w:sz w:val="21"/>
          <w:szCs w:val="21"/>
          <w:highlight w:val="none"/>
          <w:u w:val="single"/>
        </w:rPr>
        <w:t>对工程进度、质量、造价进行管理</w:t>
      </w:r>
      <w:bookmarkEnd w:id="69"/>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726AE20">
      <w:pPr>
        <w:spacing w:after="120" w:line="240" w:lineRule="auto"/>
        <w:ind w:firstLine="420" w:firstLineChars="200"/>
        <w:outlineLvl w:val="0"/>
        <w:rPr>
          <w:rFonts w:hint="eastAsia" w:ascii="宋体" w:hAnsi="宋体" w:eastAsia="宋体" w:cs="宋体"/>
          <w:color w:val="000000"/>
          <w:sz w:val="21"/>
          <w:szCs w:val="21"/>
          <w:highlight w:val="none"/>
        </w:rPr>
      </w:pPr>
      <w:bookmarkStart w:id="70" w:name="_Toc19517"/>
      <w:r>
        <w:rPr>
          <w:rFonts w:hint="eastAsia" w:ascii="宋体" w:hAnsi="宋体" w:eastAsia="宋体" w:cs="宋体"/>
          <w:color w:val="000000"/>
          <w:sz w:val="21"/>
          <w:szCs w:val="21"/>
          <w:highlight w:val="none"/>
        </w:rPr>
        <w:t>2.4 施工现场、施工条件和基础资料的提供</w:t>
      </w:r>
      <w:bookmarkEnd w:id="70"/>
    </w:p>
    <w:p w14:paraId="71C3E387">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32C29FF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工程开工前7日</w:t>
      </w:r>
      <w:r>
        <w:rPr>
          <w:rFonts w:hint="eastAsia" w:ascii="宋体" w:hAnsi="宋体" w:eastAsia="宋体" w:cs="宋体"/>
          <w:color w:val="000000"/>
          <w:sz w:val="21"/>
          <w:szCs w:val="21"/>
          <w:highlight w:val="none"/>
        </w:rPr>
        <w:t>。</w:t>
      </w:r>
    </w:p>
    <w:p w14:paraId="0BE1369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633AADE0">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eastAsia="宋体" w:cs="宋体"/>
          <w:color w:val="000000"/>
          <w:sz w:val="21"/>
          <w:szCs w:val="21"/>
          <w:highlight w:val="none"/>
          <w:u w:val="single"/>
        </w:rPr>
        <w:t>施工现场具备“三通一平”的要求；工程开工前7天发包人将所需水、电、电讯线路接至施工现场内双方商定的地点，并保证满足施工期间的生产、生活需要；承包人进场前7 天开通施工场地与城乡公共道路的通道，以满足施工运输的需要并保证施工期间的畅通；工程开工前7天由发包人提供工程地质和地下管线资料；工程开工前7天发包人办理完毕《施工许可证》及其它有关手续；工程开工前7天，发包人负责将水准点与座标控制点以书面形式交给承包人，并进行现场交验；工程开工前7天发包人组织完成图纸会审和设计交底；发包人负责协调处理施工场地周围地下管线和邻近建筑物、构筑物（含文物保护建筑）、古树名木的保护工作：</w:t>
      </w:r>
      <w:bookmarkStart w:id="71" w:name="OLE_LINK11"/>
      <w:r>
        <w:rPr>
          <w:rFonts w:hint="eastAsia" w:ascii="宋体" w:hAnsi="宋体" w:eastAsia="宋体" w:cs="宋体"/>
          <w:color w:val="000000"/>
          <w:sz w:val="21"/>
          <w:szCs w:val="21"/>
          <w:highlight w:val="none"/>
          <w:u w:val="single"/>
        </w:rPr>
        <w:t>执行《第二部分 通用合同条款》1.9</w:t>
      </w:r>
      <w:bookmarkEnd w:id="71"/>
      <w:r>
        <w:rPr>
          <w:rFonts w:hint="eastAsia" w:ascii="宋体" w:hAnsi="宋体" w:eastAsia="宋体" w:cs="宋体"/>
          <w:color w:val="000000"/>
          <w:sz w:val="21"/>
          <w:szCs w:val="21"/>
          <w:highlight w:val="none"/>
          <w:u w:val="single"/>
        </w:rPr>
        <w:t>。</w:t>
      </w:r>
    </w:p>
    <w:p w14:paraId="4A2199DB">
      <w:pPr>
        <w:spacing w:after="120" w:line="240" w:lineRule="auto"/>
        <w:ind w:firstLine="420" w:firstLineChars="200"/>
        <w:outlineLvl w:val="0"/>
        <w:rPr>
          <w:rFonts w:hint="eastAsia" w:ascii="宋体" w:hAnsi="宋体" w:eastAsia="宋体" w:cs="宋体"/>
          <w:color w:val="000000"/>
          <w:sz w:val="21"/>
          <w:szCs w:val="21"/>
          <w:highlight w:val="none"/>
        </w:rPr>
      </w:pPr>
      <w:bookmarkStart w:id="72" w:name="_Toc291"/>
      <w:r>
        <w:rPr>
          <w:rFonts w:hint="eastAsia" w:ascii="宋体" w:hAnsi="宋体" w:eastAsia="宋体" w:cs="宋体"/>
          <w:color w:val="000000"/>
          <w:sz w:val="21"/>
          <w:szCs w:val="21"/>
          <w:highlight w:val="none"/>
        </w:rPr>
        <w:t>2.5 资金来源证明及支付担保</w:t>
      </w:r>
      <w:bookmarkEnd w:id="72"/>
    </w:p>
    <w:p w14:paraId="0B0BA0B9">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lang w:val="en-US" w:eastAsia="zh-CN"/>
        </w:rPr>
        <w:t xml:space="preserve">  / </w:t>
      </w:r>
      <w:r>
        <w:rPr>
          <w:rFonts w:hint="eastAsia" w:ascii="宋体" w:hAnsi="宋体" w:eastAsia="宋体" w:cs="宋体"/>
          <w:color w:val="000000"/>
          <w:sz w:val="21"/>
          <w:szCs w:val="21"/>
          <w:highlight w:val="none"/>
        </w:rPr>
        <w:t>。</w:t>
      </w:r>
    </w:p>
    <w:p w14:paraId="5753B32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ED56354">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4EB510B">
      <w:pPr>
        <w:pStyle w:val="3"/>
        <w:spacing w:before="120" w:after="120" w:line="240" w:lineRule="auto"/>
        <w:rPr>
          <w:rFonts w:hint="eastAsia" w:ascii="宋体" w:hAnsi="宋体" w:eastAsia="宋体" w:cs="宋体"/>
          <w:b w:val="0"/>
          <w:color w:val="000000"/>
          <w:sz w:val="21"/>
          <w:szCs w:val="21"/>
          <w:highlight w:val="none"/>
        </w:rPr>
      </w:pPr>
      <w:bookmarkStart w:id="73" w:name="_Toc351203635"/>
      <w:r>
        <w:rPr>
          <w:rFonts w:hint="eastAsia" w:ascii="宋体" w:hAnsi="宋体" w:eastAsia="宋体" w:cs="宋体"/>
          <w:b w:val="0"/>
          <w:color w:val="000000"/>
          <w:sz w:val="21"/>
          <w:szCs w:val="21"/>
          <w:highlight w:val="none"/>
        </w:rPr>
        <w:t>3</w:t>
      </w:r>
      <w:bookmarkStart w:id="74" w:name="_Toc296346659"/>
      <w:bookmarkStart w:id="75" w:name="_Toc297048344"/>
      <w:bookmarkStart w:id="76" w:name="_Toc292559868"/>
      <w:bookmarkStart w:id="77" w:name="_Toc296890986"/>
      <w:bookmarkStart w:id="78" w:name="_Toc296347157"/>
      <w:bookmarkStart w:id="79" w:name="_Toc296891198"/>
      <w:bookmarkStart w:id="80" w:name="_Toc292559363"/>
      <w:bookmarkStart w:id="81" w:name="_Toc296503158"/>
      <w:bookmarkStart w:id="82" w:name="_Toc297120458"/>
      <w:bookmarkStart w:id="83" w:name="_Toc296944497"/>
      <w:r>
        <w:rPr>
          <w:rFonts w:hint="eastAsia" w:ascii="宋体" w:hAnsi="宋体" w:eastAsia="宋体" w:cs="宋体"/>
          <w:b w:val="0"/>
          <w:color w:val="000000"/>
          <w:sz w:val="21"/>
          <w:szCs w:val="21"/>
          <w:highlight w:val="none"/>
        </w:rPr>
        <w:t>. 承包人</w:t>
      </w:r>
      <w:bookmarkEnd w:id="73"/>
    </w:p>
    <w:bookmarkEnd w:id="74"/>
    <w:bookmarkEnd w:id="75"/>
    <w:bookmarkEnd w:id="76"/>
    <w:bookmarkEnd w:id="77"/>
    <w:bookmarkEnd w:id="78"/>
    <w:bookmarkEnd w:id="79"/>
    <w:bookmarkEnd w:id="80"/>
    <w:bookmarkEnd w:id="81"/>
    <w:bookmarkEnd w:id="82"/>
    <w:bookmarkEnd w:id="83"/>
    <w:p w14:paraId="11B2811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13EE940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竣工图及结算资料文件</w:t>
      </w:r>
      <w:r>
        <w:rPr>
          <w:rFonts w:hint="eastAsia" w:ascii="宋体" w:hAnsi="宋体" w:eastAsia="宋体" w:cs="宋体"/>
          <w:color w:val="000000"/>
          <w:sz w:val="21"/>
          <w:szCs w:val="21"/>
          <w:highlight w:val="none"/>
        </w:rPr>
        <w:t>。</w:t>
      </w:r>
    </w:p>
    <w:p w14:paraId="720F70A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贰套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ED812E1">
      <w:pPr>
        <w:spacing w:line="240" w:lineRule="auto"/>
        <w:ind w:left="669" w:leftChars="30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  承包人承担    </w:t>
      </w:r>
      <w:r>
        <w:rPr>
          <w:rFonts w:hint="eastAsia" w:ascii="宋体" w:hAnsi="宋体" w:eastAsia="宋体" w:cs="宋体"/>
          <w:color w:val="000000"/>
          <w:sz w:val="21"/>
          <w:szCs w:val="21"/>
          <w:highlight w:val="none"/>
        </w:rPr>
        <w:t>。</w:t>
      </w:r>
    </w:p>
    <w:p w14:paraId="0EE93458">
      <w:pPr>
        <w:spacing w:line="240" w:lineRule="auto"/>
        <w:ind w:left="669" w:leftChars="304"/>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 xml:space="preserve">竣工验收后60天内 </w:t>
      </w:r>
      <w:r>
        <w:rPr>
          <w:rFonts w:hint="eastAsia" w:ascii="宋体" w:hAnsi="宋体" w:eastAsia="宋体" w:cs="宋体"/>
          <w:color w:val="000000"/>
          <w:sz w:val="21"/>
          <w:szCs w:val="21"/>
          <w:highlight w:val="none"/>
        </w:rPr>
        <w:t>。</w:t>
      </w:r>
    </w:p>
    <w:p w14:paraId="6180706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书面形式 </w:t>
      </w:r>
      <w:r>
        <w:rPr>
          <w:rFonts w:hint="eastAsia" w:ascii="宋体" w:hAnsi="宋体" w:eastAsia="宋体" w:cs="宋体"/>
          <w:color w:val="000000"/>
          <w:sz w:val="21"/>
          <w:szCs w:val="21"/>
          <w:highlight w:val="none"/>
        </w:rPr>
        <w:t xml:space="preserve"> 。</w:t>
      </w:r>
    </w:p>
    <w:p w14:paraId="141020C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（10）承包人应履行的其他义务：</w:t>
      </w:r>
      <w:bookmarkStart w:id="84" w:name="OLE_LINK16"/>
      <w:r>
        <w:rPr>
          <w:rFonts w:hint="eastAsia" w:ascii="宋体" w:hAnsi="宋体" w:eastAsia="宋体" w:cs="宋体"/>
          <w:color w:val="000000"/>
          <w:kern w:val="0"/>
          <w:sz w:val="21"/>
          <w:szCs w:val="21"/>
          <w:highlight w:val="none"/>
          <w:u w:val="single"/>
        </w:rPr>
        <w:t>执行《第二部分 通用合同条款》3.1</w:t>
      </w:r>
      <w:bookmarkEnd w:id="84"/>
      <w:r>
        <w:rPr>
          <w:rFonts w:hint="eastAsia" w:ascii="宋体" w:hAnsi="宋体" w:eastAsia="宋体" w:cs="宋体"/>
          <w:color w:val="000000"/>
          <w:sz w:val="21"/>
          <w:szCs w:val="21"/>
          <w:highlight w:val="none"/>
        </w:rPr>
        <w:t>。</w:t>
      </w:r>
    </w:p>
    <w:p w14:paraId="02407D38">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27FD8BE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5E30128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51D5A09">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40511CCF">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ED8315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1BC299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E93DAF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B0FA9A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2C7E7FF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全面负责项目进度、质量、安全、文明施工，负责与业主、监理、设计等相关方与项目有关的业务往来，负责项目完工资料，负责项目竣工结算</w:t>
      </w:r>
      <w:r>
        <w:rPr>
          <w:rFonts w:hint="eastAsia" w:ascii="宋体" w:hAnsi="宋体" w:eastAsia="宋体" w:cs="宋体"/>
          <w:color w:val="000000"/>
          <w:sz w:val="21"/>
          <w:szCs w:val="21"/>
          <w:highlight w:val="none"/>
        </w:rPr>
        <w:t>。</w:t>
      </w:r>
    </w:p>
    <w:p w14:paraId="7A93C998">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除通用条款3.2职责外除非征得发包人同意否则每周不少于5天，每天不少于8小时</w:t>
      </w: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w:t>
      </w:r>
    </w:p>
    <w:p w14:paraId="67D67052">
      <w:pPr>
        <w:spacing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bookmarkStart w:id="85" w:name="OLE_LINK17"/>
      <w:r>
        <w:rPr>
          <w:rFonts w:hint="eastAsia" w:ascii="宋体" w:hAnsi="宋体" w:eastAsia="宋体" w:cs="宋体"/>
          <w:color w:val="000000"/>
          <w:kern w:val="0"/>
          <w:sz w:val="21"/>
          <w:szCs w:val="21"/>
          <w:highlight w:val="none"/>
          <w:u w:val="single"/>
        </w:rPr>
        <w:t>执行《第二部分 通用合同条款》3.2.1</w:t>
      </w:r>
      <w:bookmarkEnd w:id="85"/>
      <w:r>
        <w:rPr>
          <w:rFonts w:hint="eastAsia" w:ascii="宋体" w:hAnsi="宋体" w:eastAsia="宋体" w:cs="宋体"/>
          <w:color w:val="000000"/>
          <w:kern w:val="0"/>
          <w:sz w:val="21"/>
          <w:szCs w:val="21"/>
          <w:highlight w:val="none"/>
          <w:u w:val="single"/>
        </w:rPr>
        <w:t>，同时按国务院2000年第279号令“建设工程质量管理条例”有关规定处理</w:t>
      </w:r>
      <w:r>
        <w:rPr>
          <w:rFonts w:hint="eastAsia" w:ascii="宋体" w:hAnsi="宋体" w:eastAsia="宋体" w:cs="宋体"/>
          <w:color w:val="000000"/>
          <w:sz w:val="21"/>
          <w:szCs w:val="21"/>
          <w:highlight w:val="none"/>
        </w:rPr>
        <w:t>。</w:t>
      </w:r>
    </w:p>
    <w:p w14:paraId="1FC719F7">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kern w:val="0"/>
          <w:sz w:val="21"/>
          <w:szCs w:val="21"/>
          <w:highlight w:val="none"/>
          <w:u w:val="single"/>
        </w:rPr>
        <w:t xml:space="preserve"> 如有发现，承包人需向发包人支付违约金500元/次，每发现一次，承包人需要支付一次违约金</w:t>
      </w:r>
      <w:r>
        <w:rPr>
          <w:rFonts w:hint="eastAsia" w:ascii="宋体" w:hAnsi="宋体" w:eastAsia="宋体" w:cs="宋体"/>
          <w:color w:val="000000"/>
          <w:sz w:val="21"/>
          <w:szCs w:val="21"/>
          <w:highlight w:val="none"/>
        </w:rPr>
        <w:t>。</w:t>
      </w:r>
    </w:p>
    <w:p w14:paraId="780E7B1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承包人擅自更换项目经理的违约责任：</w:t>
      </w:r>
      <w:r>
        <w:rPr>
          <w:rFonts w:hint="eastAsia" w:ascii="宋体" w:hAnsi="宋体" w:eastAsia="宋体" w:cs="宋体"/>
          <w:color w:val="000000"/>
          <w:sz w:val="21"/>
          <w:szCs w:val="21"/>
          <w:highlight w:val="none"/>
          <w:u w:val="single"/>
        </w:rPr>
        <w:t xml:space="preserve"> 10000元/次  </w:t>
      </w:r>
      <w:r>
        <w:rPr>
          <w:rFonts w:hint="eastAsia" w:ascii="宋体" w:hAnsi="宋体" w:eastAsia="宋体" w:cs="宋体"/>
          <w:color w:val="000000"/>
          <w:sz w:val="21"/>
          <w:szCs w:val="21"/>
          <w:highlight w:val="none"/>
        </w:rPr>
        <w:t>。</w:t>
      </w:r>
    </w:p>
    <w:p w14:paraId="4A504B2C">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bookmarkStart w:id="86" w:name="_Toc1507"/>
      <w:r>
        <w:rPr>
          <w:rFonts w:hint="eastAsia" w:ascii="宋体" w:hAnsi="宋体" w:eastAsia="宋体" w:cs="宋体"/>
          <w:color w:val="000000"/>
          <w:sz w:val="21"/>
          <w:szCs w:val="21"/>
          <w:highlight w:val="none"/>
        </w:rPr>
        <w:t>3.2.4 承包人无正当理由拒绝更换项目经理的违约责任：</w:t>
      </w:r>
      <w:r>
        <w:rPr>
          <w:rFonts w:hint="eastAsia" w:ascii="宋体" w:hAnsi="宋体" w:eastAsia="宋体" w:cs="宋体"/>
          <w:color w:val="000000"/>
          <w:sz w:val="21"/>
          <w:szCs w:val="21"/>
          <w:highlight w:val="none"/>
          <w:u w:val="single"/>
        </w:rPr>
        <w:t xml:space="preserve"> 10000元/次</w:t>
      </w:r>
      <w:r>
        <w:rPr>
          <w:rFonts w:hint="eastAsia" w:ascii="宋体" w:hAnsi="宋体" w:eastAsia="宋体" w:cs="宋体"/>
          <w:color w:val="000000"/>
          <w:sz w:val="21"/>
          <w:szCs w:val="21"/>
          <w:highlight w:val="none"/>
        </w:rPr>
        <w:t>。</w:t>
      </w:r>
      <w:bookmarkEnd w:id="86"/>
    </w:p>
    <w:p w14:paraId="09F84DD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629DF92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 xml:space="preserve">合同签订后7天内  </w:t>
      </w:r>
      <w:r>
        <w:rPr>
          <w:rFonts w:hint="eastAsia" w:ascii="宋体" w:hAnsi="宋体" w:eastAsia="宋体" w:cs="宋体"/>
          <w:color w:val="000000"/>
          <w:sz w:val="21"/>
          <w:szCs w:val="21"/>
          <w:highlight w:val="none"/>
        </w:rPr>
        <w:t>。</w:t>
      </w:r>
    </w:p>
    <w:p w14:paraId="103690ED">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bookmarkStart w:id="87" w:name="OLE_LINK18"/>
      <w:r>
        <w:rPr>
          <w:rFonts w:hint="eastAsia" w:ascii="宋体" w:hAnsi="宋体" w:eastAsia="宋体" w:cs="宋体"/>
          <w:color w:val="000000"/>
          <w:sz w:val="21"/>
          <w:szCs w:val="21"/>
          <w:highlight w:val="none"/>
          <w:u w:val="single"/>
        </w:rPr>
        <w:t>执行《第二部分 通用合同条款》3.3.3</w:t>
      </w:r>
      <w:bookmarkEnd w:id="87"/>
      <w:r>
        <w:rPr>
          <w:rFonts w:hint="eastAsia" w:ascii="宋体" w:hAnsi="宋体" w:eastAsia="宋体" w:cs="宋体"/>
          <w:color w:val="000000"/>
          <w:sz w:val="21"/>
          <w:szCs w:val="21"/>
          <w:highlight w:val="none"/>
        </w:rPr>
        <w:t xml:space="preserve"> 。</w:t>
      </w:r>
    </w:p>
    <w:p w14:paraId="76909E97">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 xml:space="preserve">执行《第二部分 通用合同条款》3.3.4 </w:t>
      </w:r>
      <w:r>
        <w:rPr>
          <w:rFonts w:hint="eastAsia" w:ascii="宋体" w:hAnsi="宋体" w:eastAsia="宋体" w:cs="宋体"/>
          <w:color w:val="000000"/>
          <w:sz w:val="21"/>
          <w:szCs w:val="21"/>
          <w:highlight w:val="none"/>
        </w:rPr>
        <w:t>。</w:t>
      </w:r>
    </w:p>
    <w:p w14:paraId="5AC59C76">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w:t>
      </w:r>
      <w:bookmarkStart w:id="88" w:name="OLE_LINK19"/>
      <w:r>
        <w:rPr>
          <w:rFonts w:hint="eastAsia" w:ascii="宋体" w:hAnsi="宋体" w:eastAsia="宋体" w:cs="宋体"/>
          <w:color w:val="000000"/>
          <w:sz w:val="21"/>
          <w:szCs w:val="21"/>
          <w:highlight w:val="none"/>
          <w:u w:val="single"/>
        </w:rPr>
        <w:t>执行《第二部分 通用合同条款》3.3.5</w:t>
      </w:r>
      <w:bookmarkEnd w:id="88"/>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A38106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w:t>
      </w:r>
      <w:r>
        <w:rPr>
          <w:rFonts w:hint="eastAsia" w:ascii="宋体" w:hAnsi="宋体" w:eastAsia="宋体" w:cs="宋体"/>
          <w:color w:val="000000"/>
          <w:sz w:val="21"/>
          <w:szCs w:val="21"/>
          <w:highlight w:val="none"/>
          <w:u w:val="single"/>
        </w:rPr>
        <w:t xml:space="preserve"> 1000元/次 </w:t>
      </w:r>
      <w:r>
        <w:rPr>
          <w:rFonts w:hint="eastAsia" w:ascii="宋体" w:hAnsi="宋体" w:eastAsia="宋体" w:cs="宋体"/>
          <w:color w:val="000000"/>
          <w:sz w:val="21"/>
          <w:szCs w:val="21"/>
          <w:highlight w:val="none"/>
        </w:rPr>
        <w:t>。</w:t>
      </w:r>
    </w:p>
    <w:p w14:paraId="04D2AB7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89" w:name="_Toc297048345"/>
      <w:bookmarkStart w:id="90" w:name="_Toc292559869"/>
      <w:bookmarkStart w:id="91" w:name="_Toc304295523"/>
      <w:bookmarkStart w:id="92" w:name="_Toc312677988"/>
      <w:bookmarkStart w:id="93" w:name="_Toc292559364"/>
      <w:bookmarkStart w:id="94" w:name="_Toc300934945"/>
      <w:bookmarkStart w:id="95" w:name="_Toc297123492"/>
      <w:bookmarkStart w:id="96" w:name="_Toc296944498"/>
      <w:bookmarkStart w:id="97" w:name="_Toc296503159"/>
      <w:bookmarkStart w:id="98" w:name="_Toc296347158"/>
      <w:bookmarkStart w:id="99" w:name="_Toc296346660"/>
      <w:bookmarkStart w:id="100" w:name="_Toc296891199"/>
      <w:bookmarkStart w:id="101" w:name="_Toc296890987"/>
      <w:bookmarkStart w:id="102" w:name="_Toc297216151"/>
      <w:bookmarkStart w:id="103" w:name="_Toc297120459"/>
      <w:bookmarkStart w:id="104" w:name="_Toc303539102"/>
      <w:r>
        <w:rPr>
          <w:rFonts w:hint="eastAsia" w:ascii="宋体" w:hAnsi="宋体" w:eastAsia="宋体" w:cs="宋体"/>
          <w:color w:val="000000"/>
          <w:sz w:val="21"/>
          <w:szCs w:val="21"/>
          <w:highlight w:val="none"/>
        </w:rPr>
        <w:t>.5 分包</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1AF0A3BF">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105" w:name="_Toc296944499"/>
      <w:bookmarkStart w:id="106" w:name="_Toc297123493"/>
      <w:bookmarkStart w:id="107" w:name="_Toc292559365"/>
      <w:bookmarkStart w:id="108" w:name="_Toc303539103"/>
      <w:bookmarkStart w:id="109" w:name="_Toc296891200"/>
      <w:bookmarkStart w:id="110" w:name="_Toc296890988"/>
      <w:bookmarkStart w:id="111" w:name="_Toc292559870"/>
      <w:bookmarkStart w:id="112" w:name="_Toc300934946"/>
      <w:bookmarkStart w:id="113" w:name="_Toc297216152"/>
      <w:bookmarkStart w:id="114" w:name="_Toc296346661"/>
      <w:bookmarkStart w:id="115" w:name="_Toc297120460"/>
      <w:bookmarkStart w:id="116" w:name="_Toc297048346"/>
      <w:bookmarkStart w:id="117" w:name="_Toc296347159"/>
      <w:bookmarkStart w:id="118" w:name="_Toc296503160"/>
      <w:bookmarkStart w:id="119" w:name="_Toc304295524"/>
      <w:bookmarkStart w:id="120" w:name="_Toc312677989"/>
      <w:bookmarkStart w:id="121" w:name="_Toc318581158"/>
      <w:r>
        <w:rPr>
          <w:rFonts w:hint="eastAsia" w:ascii="宋体" w:hAnsi="宋体" w:eastAsia="宋体" w:cs="宋体"/>
          <w:sz w:val="21"/>
          <w:szCs w:val="21"/>
          <w:highlight w:val="none"/>
        </w:rPr>
        <w:t>.5.1 分包的一般约定</w:t>
      </w:r>
    </w:p>
    <w:p w14:paraId="4B4A338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bookmarkStart w:id="122" w:name="OLE_LINK20"/>
      <w:r>
        <w:rPr>
          <w:rFonts w:hint="eastAsia" w:ascii="宋体" w:hAnsi="宋体" w:eastAsia="宋体" w:cs="宋体"/>
          <w:sz w:val="21"/>
          <w:szCs w:val="21"/>
          <w:highlight w:val="none"/>
          <w:u w:val="single"/>
        </w:rPr>
        <w:t>执行《第二部分 通用合同条款》3.5.1</w:t>
      </w:r>
      <w:bookmarkEnd w:id="122"/>
      <w:r>
        <w:rPr>
          <w:rFonts w:hint="eastAsia" w:ascii="宋体" w:hAnsi="宋体" w:eastAsia="宋体" w:cs="宋体"/>
          <w:color w:val="000000"/>
          <w:sz w:val="21"/>
          <w:szCs w:val="21"/>
          <w:highlight w:val="none"/>
        </w:rPr>
        <w:t>。</w:t>
      </w:r>
    </w:p>
    <w:p w14:paraId="0376E611">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Start w:id="123" w:name="_Toc296890989"/>
      <w:bookmarkStart w:id="124" w:name="_Toc304295525"/>
      <w:bookmarkStart w:id="125" w:name="_Toc296944500"/>
      <w:bookmarkStart w:id="126" w:name="_Toc300934947"/>
      <w:bookmarkStart w:id="127" w:name="_Toc303539104"/>
      <w:bookmarkStart w:id="128" w:name="_Toc297048347"/>
      <w:bookmarkStart w:id="129" w:name="_Toc297216153"/>
      <w:bookmarkStart w:id="130" w:name="_Toc296347160"/>
      <w:bookmarkStart w:id="131" w:name="_Toc296503161"/>
      <w:bookmarkStart w:id="132" w:name="_Toc296346662"/>
      <w:bookmarkStart w:id="133" w:name="_Toc297123494"/>
      <w:bookmarkStart w:id="134" w:name="_Toc297120461"/>
      <w:bookmarkStart w:id="135" w:name="_Toc296891201"/>
    </w:p>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p w14:paraId="0A822D84">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136" w:name="_Toc318581159"/>
      <w:bookmarkStart w:id="137" w:name="_Toc312677990"/>
      <w:r>
        <w:rPr>
          <w:rFonts w:hint="eastAsia" w:ascii="宋体" w:hAnsi="宋体" w:eastAsia="宋体" w:cs="宋体"/>
          <w:sz w:val="21"/>
          <w:szCs w:val="21"/>
          <w:highlight w:val="none"/>
        </w:rPr>
        <w:t>.5.2分包的确定</w:t>
      </w:r>
    </w:p>
    <w:p w14:paraId="1506B43A">
      <w:pPr>
        <w:spacing w:line="240" w:lineRule="auto"/>
        <w:ind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7E920BD">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E76D7D0">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2DA6B0F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bookmarkEnd w:id="136"/>
    <w:bookmarkEnd w:id="137"/>
    <w:p w14:paraId="6BE72FCF">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1BBA7CDE">
      <w:pPr>
        <w:spacing w:before="120" w:after="120"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自承包人进场时至工程竣工验收合格后  </w:t>
      </w:r>
      <w:r>
        <w:rPr>
          <w:rFonts w:hint="eastAsia" w:ascii="宋体" w:hAnsi="宋体" w:eastAsia="宋体" w:cs="宋体"/>
          <w:color w:val="000000"/>
          <w:kern w:val="0"/>
          <w:sz w:val="21"/>
          <w:szCs w:val="21"/>
          <w:highlight w:val="none"/>
        </w:rPr>
        <w:t>。</w:t>
      </w:r>
    </w:p>
    <w:p w14:paraId="7D748992">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5DA63C1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4D4A13F">
      <w:p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1524F4E">
      <w:pPr>
        <w:pStyle w:val="3"/>
        <w:spacing w:before="120" w:after="120" w:line="240" w:lineRule="auto"/>
        <w:rPr>
          <w:rFonts w:hint="eastAsia" w:ascii="宋体" w:hAnsi="宋体" w:eastAsia="宋体" w:cs="宋体"/>
          <w:b w:val="0"/>
          <w:color w:val="000000"/>
          <w:sz w:val="21"/>
          <w:szCs w:val="21"/>
          <w:highlight w:val="none"/>
        </w:rPr>
      </w:pPr>
      <w:bookmarkStart w:id="138" w:name="_Toc351203636"/>
      <w:r>
        <w:rPr>
          <w:rFonts w:hint="eastAsia" w:ascii="宋体" w:hAnsi="宋体" w:eastAsia="宋体" w:cs="宋体"/>
          <w:b w:val="0"/>
          <w:color w:val="000000"/>
          <w:sz w:val="21"/>
          <w:szCs w:val="21"/>
          <w:highlight w:val="none"/>
        </w:rPr>
        <w:t>4</w:t>
      </w:r>
      <w:bookmarkStart w:id="139" w:name="_Toc296944501"/>
      <w:bookmarkStart w:id="140" w:name="_Toc297048348"/>
      <w:bookmarkStart w:id="141" w:name="_Toc292559366"/>
      <w:bookmarkStart w:id="142" w:name="_Toc296346663"/>
      <w:bookmarkStart w:id="143" w:name="_Toc296891202"/>
      <w:bookmarkStart w:id="144" w:name="_Toc296503162"/>
      <w:bookmarkStart w:id="145" w:name="_Toc297120462"/>
      <w:bookmarkStart w:id="146" w:name="_Toc292559871"/>
      <w:bookmarkStart w:id="147" w:name="_Toc296347161"/>
      <w:bookmarkStart w:id="148" w:name="_Toc267251413"/>
      <w:bookmarkStart w:id="149" w:name="_Toc296890990"/>
      <w:r>
        <w:rPr>
          <w:rFonts w:hint="eastAsia" w:ascii="宋体" w:hAnsi="宋体" w:eastAsia="宋体" w:cs="宋体"/>
          <w:b w:val="0"/>
          <w:color w:val="000000"/>
          <w:sz w:val="21"/>
          <w:szCs w:val="21"/>
          <w:highlight w:val="none"/>
        </w:rPr>
        <w:t>. 监</w:t>
      </w:r>
      <w:bookmarkEnd w:id="139"/>
      <w:bookmarkEnd w:id="140"/>
      <w:bookmarkEnd w:id="141"/>
      <w:bookmarkEnd w:id="142"/>
      <w:bookmarkEnd w:id="143"/>
      <w:bookmarkEnd w:id="144"/>
      <w:bookmarkEnd w:id="145"/>
      <w:bookmarkEnd w:id="146"/>
      <w:bookmarkEnd w:id="147"/>
      <w:bookmarkEnd w:id="148"/>
      <w:bookmarkEnd w:id="149"/>
      <w:r>
        <w:rPr>
          <w:rFonts w:hint="eastAsia" w:ascii="宋体" w:hAnsi="宋体" w:eastAsia="宋体" w:cs="宋体"/>
          <w:b w:val="0"/>
          <w:color w:val="000000"/>
          <w:sz w:val="21"/>
          <w:szCs w:val="21"/>
          <w:highlight w:val="none"/>
        </w:rPr>
        <w:t>理人</w:t>
      </w:r>
      <w:bookmarkEnd w:id="138"/>
    </w:p>
    <w:p w14:paraId="6A7135C2">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7464FFF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34C327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5F74492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E2B83C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6E0EA61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6622D3C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4F4005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9275452">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9AA94D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570E1CEB">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3227566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6DB64DAC">
      <w:pPr>
        <w:spacing w:line="240" w:lineRule="auto"/>
        <w:ind w:firstLine="420" w:firstLineChars="200"/>
        <w:rPr>
          <w:rFonts w:hint="eastAsia" w:ascii="宋体" w:hAnsi="宋体" w:eastAsia="宋体" w:cs="宋体"/>
          <w:color w:val="000000"/>
          <w:sz w:val="21"/>
          <w:szCs w:val="21"/>
          <w:highlight w:val="none"/>
        </w:rPr>
      </w:pPr>
      <w:bookmarkStart w:id="150"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3B58D08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882CF1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1BE8C9">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1CF2720">
      <w:pPr>
        <w:pStyle w:val="3"/>
        <w:spacing w:before="120" w:after="120" w:line="240" w:lineRule="auto"/>
        <w:rPr>
          <w:rFonts w:hint="eastAsia" w:ascii="宋体" w:hAnsi="宋体" w:eastAsia="宋体" w:cs="宋体"/>
          <w:b w:val="0"/>
          <w:color w:val="000000"/>
          <w:sz w:val="21"/>
          <w:szCs w:val="21"/>
          <w:highlight w:val="none"/>
        </w:rPr>
      </w:pPr>
      <w:bookmarkStart w:id="151" w:name="_Toc351203637"/>
      <w:r>
        <w:rPr>
          <w:rFonts w:hint="eastAsia" w:ascii="宋体" w:hAnsi="宋体" w:eastAsia="宋体" w:cs="宋体"/>
          <w:b w:val="0"/>
          <w:color w:val="000000"/>
          <w:sz w:val="21"/>
          <w:szCs w:val="21"/>
          <w:highlight w:val="none"/>
        </w:rPr>
        <w:t>5</w:t>
      </w:r>
      <w:bookmarkEnd w:id="150"/>
      <w:bookmarkStart w:id="152" w:name="_Toc296890991"/>
      <w:bookmarkStart w:id="153" w:name="_Toc296944502"/>
      <w:bookmarkStart w:id="154" w:name="_Toc292559367"/>
      <w:bookmarkStart w:id="155" w:name="_Toc297048349"/>
      <w:bookmarkStart w:id="156" w:name="_Toc296503163"/>
      <w:bookmarkStart w:id="157" w:name="_Toc296347162"/>
      <w:bookmarkStart w:id="158" w:name="_Toc292559872"/>
      <w:bookmarkStart w:id="159" w:name="_Toc297120463"/>
      <w:bookmarkStart w:id="160" w:name="_Toc296891203"/>
      <w:bookmarkStart w:id="161" w:name="_Toc296346664"/>
      <w:r>
        <w:rPr>
          <w:rFonts w:hint="eastAsia" w:ascii="宋体" w:hAnsi="宋体" w:eastAsia="宋体" w:cs="宋体"/>
          <w:b w:val="0"/>
          <w:color w:val="000000"/>
          <w:sz w:val="21"/>
          <w:szCs w:val="21"/>
          <w:highlight w:val="none"/>
        </w:rPr>
        <w:t>. 工程质量</w:t>
      </w:r>
      <w:bookmarkEnd w:id="151"/>
    </w:p>
    <w:p w14:paraId="2DC19336">
      <w:pPr>
        <w:spacing w:after="120" w:line="240" w:lineRule="auto"/>
        <w:ind w:firstLine="420" w:firstLineChars="200"/>
        <w:outlineLvl w:val="0"/>
        <w:rPr>
          <w:rFonts w:hint="eastAsia" w:ascii="宋体" w:hAnsi="宋体" w:eastAsia="宋体" w:cs="宋体"/>
          <w:color w:val="000000"/>
          <w:sz w:val="21"/>
          <w:szCs w:val="21"/>
          <w:highlight w:val="none"/>
        </w:rPr>
      </w:pPr>
      <w:bookmarkStart w:id="162" w:name="_Toc18492"/>
      <w:r>
        <w:rPr>
          <w:rFonts w:hint="eastAsia" w:ascii="宋体" w:hAnsi="宋体" w:eastAsia="宋体" w:cs="宋体"/>
          <w:color w:val="000000"/>
          <w:sz w:val="21"/>
          <w:szCs w:val="21"/>
          <w:highlight w:val="none"/>
        </w:rPr>
        <w:t>5.1 质量要求</w:t>
      </w:r>
      <w:bookmarkEnd w:id="162"/>
    </w:p>
    <w:p w14:paraId="3A364B0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w:t>
      </w:r>
      <w:bookmarkStart w:id="163" w:name="_Toc318581164"/>
      <w:bookmarkStart w:id="164" w:name="_Toc304295527"/>
      <w:bookmarkStart w:id="165" w:name="_Toc303539106"/>
      <w:bookmarkStart w:id="166" w:name="_Toc312677997"/>
      <w:bookmarkStart w:id="167" w:name="_Toc300934949"/>
      <w:bookmarkStart w:id="168" w:name="_Toc297216155"/>
      <w:bookmarkStart w:id="169" w:name="_Toc297123496"/>
      <w:r>
        <w:rPr>
          <w:rFonts w:hint="eastAsia" w:ascii="宋体" w:hAnsi="宋体" w:eastAsia="宋体" w:cs="宋体"/>
          <w:sz w:val="21"/>
          <w:szCs w:val="21"/>
          <w:highlight w:val="none"/>
        </w:rPr>
        <w:t>.1.1 特殊质量标准和要求：</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84D402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BA09ED1">
      <w:pPr>
        <w:spacing w:after="120" w:line="240" w:lineRule="auto"/>
        <w:ind w:firstLine="420" w:firstLineChars="200"/>
        <w:outlineLvl w:val="0"/>
        <w:rPr>
          <w:rFonts w:hint="eastAsia" w:ascii="宋体" w:hAnsi="宋体" w:eastAsia="宋体" w:cs="宋体"/>
          <w:color w:val="000000"/>
          <w:sz w:val="21"/>
          <w:szCs w:val="21"/>
          <w:highlight w:val="none"/>
        </w:rPr>
      </w:pPr>
      <w:bookmarkStart w:id="170" w:name="_Toc7827"/>
      <w:r>
        <w:rPr>
          <w:rFonts w:hint="eastAsia" w:ascii="宋体" w:hAnsi="宋体" w:eastAsia="宋体" w:cs="宋体"/>
          <w:color w:val="000000"/>
          <w:sz w:val="21"/>
          <w:szCs w:val="21"/>
          <w:highlight w:val="none"/>
        </w:rPr>
        <w:t>5.3 隐蔽工程检查</w:t>
      </w:r>
      <w:bookmarkEnd w:id="170"/>
    </w:p>
    <w:p w14:paraId="451C390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sz w:val="21"/>
          <w:szCs w:val="21"/>
          <w:highlight w:val="none"/>
          <w:u w:val="single"/>
        </w:rPr>
        <w:t xml:space="preserve">共同检查前48小时书面通知发包人 </w:t>
      </w:r>
      <w:r>
        <w:rPr>
          <w:rFonts w:hint="eastAsia" w:ascii="宋体" w:hAnsi="宋体" w:eastAsia="宋体" w:cs="宋体"/>
          <w:sz w:val="21"/>
          <w:szCs w:val="21"/>
          <w:highlight w:val="none"/>
        </w:rPr>
        <w:t>。</w:t>
      </w:r>
    </w:p>
    <w:p w14:paraId="17ADD3D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24</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小时提交书面延期要求。</w:t>
      </w:r>
    </w:p>
    <w:p w14:paraId="26DBDE3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48</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w:t>
      </w:r>
    </w:p>
    <w:p w14:paraId="4D2D22BD">
      <w:pPr>
        <w:pStyle w:val="3"/>
        <w:spacing w:before="120" w:after="120" w:line="240" w:lineRule="auto"/>
        <w:rPr>
          <w:rFonts w:hint="eastAsia" w:ascii="宋体" w:hAnsi="宋体" w:eastAsia="宋体" w:cs="宋体"/>
          <w:b w:val="0"/>
          <w:color w:val="000000"/>
          <w:sz w:val="21"/>
          <w:szCs w:val="21"/>
          <w:highlight w:val="none"/>
        </w:rPr>
      </w:pPr>
      <w:bookmarkStart w:id="171" w:name="_Toc351203638"/>
      <w:r>
        <w:rPr>
          <w:rFonts w:hint="eastAsia" w:ascii="宋体" w:hAnsi="宋体" w:eastAsia="宋体" w:cs="宋体"/>
          <w:b w:val="0"/>
          <w:color w:val="000000"/>
          <w:sz w:val="21"/>
          <w:szCs w:val="21"/>
          <w:highlight w:val="none"/>
        </w:rPr>
        <w:t>6. 安全文明施工与环境保护</w:t>
      </w:r>
      <w:bookmarkEnd w:id="171"/>
    </w:p>
    <w:p w14:paraId="31471646">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03EAA76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bookmarkStart w:id="172" w:name="OLE_LINK24"/>
      <w:r>
        <w:rPr>
          <w:rFonts w:hint="eastAsia" w:ascii="宋体" w:hAnsi="宋体" w:eastAsia="宋体" w:cs="宋体"/>
          <w:color w:val="000000"/>
          <w:sz w:val="21"/>
          <w:szCs w:val="21"/>
          <w:highlight w:val="none"/>
          <w:u w:val="single"/>
        </w:rPr>
        <w:t>执行《第二部分 通用合同条款》6.1.1</w:t>
      </w:r>
      <w:bookmarkEnd w:id="172"/>
      <w:r>
        <w:rPr>
          <w:rFonts w:hint="eastAsia" w:ascii="宋体" w:hAnsi="宋体" w:eastAsia="宋体" w:cs="宋体"/>
          <w:sz w:val="21"/>
          <w:szCs w:val="21"/>
          <w:highlight w:val="none"/>
        </w:rPr>
        <w:t>。</w:t>
      </w:r>
    </w:p>
    <w:p w14:paraId="6C6D40EC">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bookmarkStart w:id="173" w:name="OLE_LINK25"/>
      <w:r>
        <w:rPr>
          <w:rFonts w:hint="eastAsia" w:ascii="宋体" w:hAnsi="宋体" w:eastAsia="宋体" w:cs="宋体"/>
          <w:sz w:val="21"/>
          <w:szCs w:val="21"/>
          <w:highlight w:val="none"/>
          <w:u w:val="single"/>
        </w:rPr>
        <w:t>执行《第二部分 通用合同条款》6.1.4</w:t>
      </w:r>
      <w:bookmarkEnd w:id="173"/>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86B3BB9">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sz w:val="21"/>
          <w:szCs w:val="21"/>
          <w:highlight w:val="none"/>
          <w:u w:val="single"/>
        </w:rPr>
        <w:t>发包人和承包人应在工程开工后7天内共同编制施工场地治安管理计划，并制定应对突发治安事件的紧急预案</w:t>
      </w:r>
      <w:r>
        <w:rPr>
          <w:rFonts w:hint="eastAsia" w:ascii="宋体" w:hAnsi="宋体" w:eastAsia="宋体" w:cs="宋体"/>
          <w:sz w:val="21"/>
          <w:szCs w:val="21"/>
          <w:highlight w:val="none"/>
        </w:rPr>
        <w:t>。</w:t>
      </w:r>
    </w:p>
    <w:p w14:paraId="0B53DCE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34A17307">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合同当事人对文明施工的要求：</w:t>
      </w:r>
      <w:r>
        <w:rPr>
          <w:rFonts w:hint="eastAsia" w:ascii="宋体" w:hAnsi="宋体" w:eastAsia="宋体" w:cs="宋体"/>
          <w:sz w:val="21"/>
          <w:szCs w:val="21"/>
          <w:highlight w:val="none"/>
          <w:u w:val="single"/>
        </w:rPr>
        <w:t xml:space="preserve">执行《第二部分 通用合同条款》6.1.5  </w:t>
      </w:r>
      <w:r>
        <w:rPr>
          <w:rFonts w:hint="eastAsia" w:ascii="宋体" w:hAnsi="宋体" w:eastAsia="宋体" w:cs="宋体"/>
          <w:sz w:val="21"/>
          <w:szCs w:val="21"/>
          <w:highlight w:val="none"/>
        </w:rPr>
        <w:t>。</w:t>
      </w:r>
    </w:p>
    <w:p w14:paraId="793E411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6.1.6 关于安全文明施工费支付比例和支付期限的约定：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163"/>
    <w:bookmarkEnd w:id="164"/>
    <w:bookmarkEnd w:id="165"/>
    <w:bookmarkEnd w:id="166"/>
    <w:bookmarkEnd w:id="167"/>
    <w:bookmarkEnd w:id="168"/>
    <w:bookmarkEnd w:id="169"/>
    <w:p w14:paraId="7FFD868D">
      <w:pPr>
        <w:pStyle w:val="3"/>
        <w:spacing w:before="120" w:after="120" w:line="240" w:lineRule="auto"/>
        <w:rPr>
          <w:rFonts w:hint="eastAsia" w:ascii="宋体" w:hAnsi="宋体" w:eastAsia="宋体" w:cs="宋体"/>
          <w:b w:val="0"/>
          <w:color w:val="000000"/>
          <w:sz w:val="21"/>
          <w:szCs w:val="21"/>
          <w:highlight w:val="none"/>
        </w:rPr>
      </w:pPr>
      <w:bookmarkStart w:id="174" w:name="_Toc351203639"/>
      <w:r>
        <w:rPr>
          <w:rFonts w:hint="eastAsia" w:ascii="宋体" w:hAnsi="宋体" w:eastAsia="宋体" w:cs="宋体"/>
          <w:b w:val="0"/>
          <w:color w:val="000000"/>
          <w:sz w:val="21"/>
          <w:szCs w:val="21"/>
          <w:highlight w:val="none"/>
        </w:rPr>
        <w:t>7. 工期和进度</w:t>
      </w:r>
      <w:bookmarkEnd w:id="174"/>
    </w:p>
    <w:p w14:paraId="1ADABC2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6D6C285C">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kern w:val="0"/>
          <w:sz w:val="21"/>
          <w:szCs w:val="21"/>
          <w:highlight w:val="none"/>
          <w:u w:val="single"/>
        </w:rPr>
        <w:t>执行《第二部分 通用合同条款》7.1.1</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42EA93D">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28B88150">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kern w:val="0"/>
          <w:sz w:val="21"/>
          <w:szCs w:val="21"/>
          <w:highlight w:val="none"/>
          <w:u w:val="single"/>
        </w:rPr>
        <w:t>合同签订后7天内，最晚不得超过开工日期前3天</w:t>
      </w:r>
      <w:r>
        <w:rPr>
          <w:rFonts w:hint="eastAsia" w:ascii="宋体" w:hAnsi="宋体" w:eastAsia="宋体" w:cs="宋体"/>
          <w:sz w:val="21"/>
          <w:szCs w:val="21"/>
          <w:highlight w:val="none"/>
        </w:rPr>
        <w:t>。</w:t>
      </w:r>
    </w:p>
    <w:p w14:paraId="4FA069F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收到施工组织设计后7天内，发包人确认或提出修改意见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EA43BA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75" w:name="_Toc297216173"/>
      <w:bookmarkStart w:id="176" w:name="_Toc304295541"/>
      <w:bookmarkStart w:id="177" w:name="_Toc300934966"/>
      <w:bookmarkStart w:id="178" w:name="_Toc297123514"/>
      <w:bookmarkStart w:id="179" w:name="_Toc303539123"/>
      <w:bookmarkStart w:id="180" w:name="_Toc312677479"/>
      <w:bookmarkStart w:id="181" w:name="_Toc312678005"/>
      <w:r>
        <w:rPr>
          <w:rFonts w:hint="eastAsia" w:ascii="宋体" w:hAnsi="宋体" w:eastAsia="宋体" w:cs="宋体"/>
          <w:color w:val="000000"/>
          <w:sz w:val="21"/>
          <w:szCs w:val="21"/>
          <w:highlight w:val="none"/>
        </w:rPr>
        <w:t>.2 施工进度计划</w:t>
      </w:r>
    </w:p>
    <w:p w14:paraId="5559EDC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147B5923">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在收到修订的施工进度计划后7天内完成审核和批准或提出修改意见 </w:t>
      </w:r>
      <w:r>
        <w:rPr>
          <w:rFonts w:hint="eastAsia" w:ascii="宋体" w:hAnsi="宋体" w:eastAsia="宋体" w:cs="宋体"/>
          <w:sz w:val="21"/>
          <w:szCs w:val="21"/>
          <w:highlight w:val="none"/>
        </w:rPr>
        <w:t>。</w:t>
      </w:r>
    </w:p>
    <w:p w14:paraId="3F6A1A55">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2BCC199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1EC06B62">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kern w:val="0"/>
          <w:sz w:val="21"/>
          <w:szCs w:val="21"/>
          <w:highlight w:val="none"/>
          <w:u w:val="single"/>
        </w:rPr>
        <w:t>执行《第二部分 通用合同条款》7.1</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251491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执行《第二部分 通用合同条款》7.1</w:t>
      </w:r>
      <w:r>
        <w:rPr>
          <w:rFonts w:hint="eastAsia" w:ascii="宋体" w:hAnsi="宋体" w:eastAsia="宋体" w:cs="宋体"/>
          <w:sz w:val="21"/>
          <w:szCs w:val="21"/>
          <w:highlight w:val="none"/>
        </w:rPr>
        <w:t>。</w:t>
      </w:r>
    </w:p>
    <w:p w14:paraId="0FFFCE3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执行《第二部分 通用合同条款》7.1</w:t>
      </w:r>
      <w:r>
        <w:rPr>
          <w:rFonts w:hint="eastAsia" w:ascii="宋体" w:hAnsi="宋体" w:eastAsia="宋体" w:cs="宋体"/>
          <w:sz w:val="21"/>
          <w:szCs w:val="21"/>
          <w:highlight w:val="none"/>
        </w:rPr>
        <w:t>。</w:t>
      </w:r>
    </w:p>
    <w:p w14:paraId="183ECED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022A032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天内发出开工通知的，承包人有权提出价格调整要求，或者解除合同。</w:t>
      </w:r>
    </w:p>
    <w:bookmarkEnd w:id="175"/>
    <w:bookmarkEnd w:id="176"/>
    <w:bookmarkEnd w:id="177"/>
    <w:bookmarkEnd w:id="178"/>
    <w:bookmarkEnd w:id="179"/>
    <w:bookmarkEnd w:id="180"/>
    <w:bookmarkEnd w:id="181"/>
    <w:p w14:paraId="1207735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6BD75609">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274644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82" w:name="_Toc297123516"/>
      <w:bookmarkStart w:id="183" w:name="_Toc297216175"/>
      <w:bookmarkStart w:id="184" w:name="_Toc312677484"/>
      <w:bookmarkStart w:id="185" w:name="_Toc300934968"/>
      <w:bookmarkStart w:id="186" w:name="_Toc312678010"/>
      <w:bookmarkStart w:id="187" w:name="_Toc303539125"/>
      <w:bookmarkStart w:id="188" w:name="_Toc304295546"/>
      <w:r>
        <w:rPr>
          <w:rFonts w:hint="eastAsia" w:ascii="宋体" w:hAnsi="宋体" w:eastAsia="宋体" w:cs="宋体"/>
          <w:color w:val="000000"/>
          <w:sz w:val="21"/>
          <w:szCs w:val="21"/>
          <w:highlight w:val="none"/>
        </w:rPr>
        <w:t>.5 工期延误</w:t>
      </w:r>
    </w:p>
    <w:bookmarkEnd w:id="182"/>
    <w:bookmarkEnd w:id="183"/>
    <w:bookmarkEnd w:id="184"/>
    <w:bookmarkEnd w:id="185"/>
    <w:bookmarkEnd w:id="186"/>
    <w:bookmarkEnd w:id="187"/>
    <w:bookmarkEnd w:id="188"/>
    <w:p w14:paraId="7CD7F24A">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3E19F735">
      <w:pPr>
        <w:spacing w:line="240" w:lineRule="auto"/>
        <w:ind w:firstLine="210" w:firstLine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工程师未按合同约定提供所需指令、批准等，致使施工不能正常进行；设计变更和工程量增加；一周内非承包人原因停水、停电、停气造成停工累计超过8小时；不可抗力；工程师同意工期顺延的其他情况。同时</w:t>
      </w:r>
      <w:bookmarkStart w:id="189" w:name="OLE_LINK30"/>
      <w:r>
        <w:rPr>
          <w:rFonts w:hint="eastAsia" w:ascii="宋体" w:hAnsi="宋体" w:eastAsia="宋体" w:cs="宋体"/>
          <w:sz w:val="21"/>
          <w:szCs w:val="21"/>
          <w:highlight w:val="none"/>
          <w:u w:val="single"/>
        </w:rPr>
        <w:t>执行《第二部分 通用合同条款》7.5.1</w:t>
      </w:r>
      <w:bookmarkEnd w:id="189"/>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06F10B7">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190" w:name="_Toc318581169"/>
      <w:bookmarkStart w:id="191" w:name="_Toc312678012"/>
      <w:bookmarkStart w:id="192" w:name="_Toc312677486"/>
      <w:bookmarkStart w:id="193" w:name="_Toc297216177"/>
      <w:bookmarkStart w:id="194" w:name="_Toc297123518"/>
      <w:bookmarkStart w:id="195" w:name="_Toc304295548"/>
      <w:bookmarkStart w:id="196" w:name="_Toc300934970"/>
      <w:bookmarkStart w:id="197" w:name="_Toc303539127"/>
      <w:r>
        <w:rPr>
          <w:rFonts w:hint="eastAsia" w:ascii="宋体" w:hAnsi="宋体" w:eastAsia="宋体" w:cs="宋体"/>
          <w:sz w:val="21"/>
          <w:szCs w:val="21"/>
          <w:highlight w:val="none"/>
        </w:rPr>
        <w:t>.5.2 因承包人原因导致工期延误</w:t>
      </w:r>
    </w:p>
    <w:bookmarkEnd w:id="190"/>
    <w:bookmarkEnd w:id="191"/>
    <w:bookmarkEnd w:id="192"/>
    <w:p w14:paraId="53C87210">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因</w:t>
      </w:r>
      <w:bookmarkStart w:id="198" w:name="_Toc312678013"/>
      <w:bookmarkStart w:id="199" w:name="_Toc312677487"/>
      <w:bookmarkStart w:id="200" w:name="_Toc318581170"/>
      <w:r>
        <w:rPr>
          <w:rFonts w:hint="eastAsia" w:ascii="宋体" w:hAnsi="宋体" w:eastAsia="宋体" w:cs="宋体"/>
          <w:sz w:val="21"/>
          <w:szCs w:val="21"/>
          <w:highlight w:val="none"/>
        </w:rPr>
        <w:t>承包人原因造成工期延误，逾期竣工违约金的计算方法为：</w:t>
      </w:r>
      <w:r>
        <w:rPr>
          <w:rFonts w:hint="eastAsia" w:ascii="宋体" w:hAnsi="宋体" w:eastAsia="宋体" w:cs="宋体"/>
          <w:sz w:val="21"/>
          <w:szCs w:val="21"/>
          <w:highlight w:val="none"/>
          <w:u w:val="single"/>
        </w:rPr>
        <w:t xml:space="preserve"> </w:t>
      </w:r>
      <w:bookmarkStart w:id="201" w:name="OLE_LINK32"/>
      <w:bookmarkStart w:id="202" w:name="OLE_LINK31"/>
      <w:r>
        <w:rPr>
          <w:rFonts w:hint="eastAsia" w:ascii="宋体" w:hAnsi="宋体" w:eastAsia="宋体" w:cs="宋体"/>
          <w:sz w:val="21"/>
          <w:szCs w:val="21"/>
          <w:highlight w:val="none"/>
          <w:u w:val="single"/>
        </w:rPr>
        <w:t>执行《第二部分 通用合同条款》7.5.2</w:t>
      </w:r>
      <w:bookmarkEnd w:id="201"/>
      <w:r>
        <w:rPr>
          <w:rFonts w:hint="eastAsia" w:ascii="宋体" w:hAnsi="宋体" w:eastAsia="宋体" w:cs="宋体"/>
          <w:sz w:val="21"/>
          <w:szCs w:val="21"/>
          <w:highlight w:val="none"/>
          <w:u w:val="single"/>
        </w:rPr>
        <w:t xml:space="preserve"> </w:t>
      </w:r>
      <w:bookmarkEnd w:id="202"/>
      <w:r>
        <w:rPr>
          <w:rFonts w:hint="eastAsia" w:ascii="宋体" w:hAnsi="宋体" w:eastAsia="宋体" w:cs="宋体"/>
          <w:sz w:val="21"/>
          <w:szCs w:val="21"/>
          <w:highlight w:val="none"/>
        </w:rPr>
        <w:t>。</w:t>
      </w:r>
      <w:bookmarkEnd w:id="193"/>
      <w:bookmarkEnd w:id="194"/>
      <w:bookmarkEnd w:id="195"/>
      <w:bookmarkEnd w:id="196"/>
      <w:bookmarkEnd w:id="197"/>
      <w:bookmarkEnd w:id="198"/>
      <w:bookmarkEnd w:id="199"/>
    </w:p>
    <w:bookmarkEnd w:id="200"/>
    <w:p w14:paraId="264DA086">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203" w:name="_Toc312678014"/>
      <w:bookmarkStart w:id="204" w:name="_Toc318581171"/>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不得高于合同造价的10% </w:t>
      </w:r>
      <w:r>
        <w:rPr>
          <w:rFonts w:hint="eastAsia" w:ascii="宋体" w:hAnsi="宋体" w:eastAsia="宋体" w:cs="宋体"/>
          <w:sz w:val="21"/>
          <w:szCs w:val="21"/>
          <w:highlight w:val="none"/>
        </w:rPr>
        <w:t>。</w:t>
      </w:r>
    </w:p>
    <w:bookmarkEnd w:id="203"/>
    <w:bookmarkEnd w:id="204"/>
    <w:p w14:paraId="577C154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205" w:name="_Toc297123519"/>
      <w:bookmarkStart w:id="206" w:name="_Toc304295549"/>
      <w:bookmarkStart w:id="207" w:name="_Toc297216178"/>
      <w:bookmarkStart w:id="208" w:name="_Toc312678015"/>
      <w:bookmarkStart w:id="209" w:name="_Toc303539128"/>
      <w:bookmarkStart w:id="210" w:name="_Toc300934971"/>
      <w:r>
        <w:rPr>
          <w:rFonts w:hint="eastAsia" w:ascii="宋体" w:hAnsi="宋体" w:eastAsia="宋体" w:cs="宋体"/>
          <w:color w:val="000000"/>
          <w:sz w:val="21"/>
          <w:szCs w:val="21"/>
          <w:highlight w:val="none"/>
        </w:rPr>
        <w:t>.6 不</w:t>
      </w:r>
      <w:bookmarkEnd w:id="205"/>
      <w:bookmarkEnd w:id="206"/>
      <w:bookmarkEnd w:id="207"/>
      <w:bookmarkEnd w:id="208"/>
      <w:bookmarkEnd w:id="209"/>
      <w:bookmarkEnd w:id="210"/>
      <w:r>
        <w:rPr>
          <w:rFonts w:hint="eastAsia" w:ascii="宋体" w:hAnsi="宋体" w:eastAsia="宋体" w:cs="宋体"/>
          <w:color w:val="000000"/>
          <w:sz w:val="21"/>
          <w:szCs w:val="21"/>
          <w:highlight w:val="none"/>
        </w:rPr>
        <w:t>利物质条件</w:t>
      </w:r>
    </w:p>
    <w:p w14:paraId="540B7C06">
      <w:pPr>
        <w:spacing w:line="240" w:lineRule="auto"/>
        <w:ind w:firstLine="420" w:firstLineChars="200"/>
        <w:jc w:val="left"/>
        <w:rPr>
          <w:rFonts w:hint="eastAsia" w:ascii="宋体" w:hAnsi="宋体" w:eastAsia="宋体" w:cs="宋体"/>
          <w:sz w:val="21"/>
          <w:szCs w:val="21"/>
          <w:highlight w:val="none"/>
        </w:rPr>
      </w:pPr>
      <w:bookmarkStart w:id="211" w:name="_Toc300934972"/>
      <w:bookmarkStart w:id="212" w:name="_Toc318581172"/>
      <w:bookmarkStart w:id="213" w:name="_Toc297216179"/>
      <w:bookmarkStart w:id="214" w:name="_Toc312678016"/>
      <w:bookmarkStart w:id="215" w:name="_Toc303539129"/>
      <w:bookmarkStart w:id="216" w:name="_Toc304295550"/>
      <w:bookmarkStart w:id="217" w:name="_Toc297123520"/>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执行《第二部分 通用合同条款》7.6 </w:t>
      </w:r>
      <w:r>
        <w:rPr>
          <w:rFonts w:hint="eastAsia" w:ascii="宋体" w:hAnsi="宋体" w:eastAsia="宋体" w:cs="宋体"/>
          <w:sz w:val="21"/>
          <w:szCs w:val="21"/>
          <w:highlight w:val="none"/>
        </w:rPr>
        <w:t>。</w:t>
      </w:r>
    </w:p>
    <w:bookmarkEnd w:id="211"/>
    <w:bookmarkEnd w:id="212"/>
    <w:bookmarkEnd w:id="213"/>
    <w:bookmarkEnd w:id="214"/>
    <w:bookmarkEnd w:id="215"/>
    <w:bookmarkEnd w:id="216"/>
    <w:bookmarkEnd w:id="217"/>
    <w:p w14:paraId="14F8F90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218" w:name="_Toc304295551"/>
      <w:bookmarkStart w:id="219" w:name="_Toc312678017"/>
      <w:bookmarkStart w:id="220" w:name="_Toc300934973"/>
      <w:bookmarkStart w:id="221" w:name="_Toc303539130"/>
      <w:bookmarkStart w:id="222" w:name="_Toc297216180"/>
      <w:bookmarkStart w:id="223" w:name="_Toc297123521"/>
      <w:r>
        <w:rPr>
          <w:rFonts w:hint="eastAsia" w:ascii="宋体" w:hAnsi="宋体" w:eastAsia="宋体" w:cs="宋体"/>
          <w:color w:val="000000"/>
          <w:sz w:val="21"/>
          <w:szCs w:val="21"/>
          <w:highlight w:val="none"/>
        </w:rPr>
        <w:t>.7异常恶劣的气候条件</w:t>
      </w:r>
    </w:p>
    <w:bookmarkEnd w:id="218"/>
    <w:bookmarkEnd w:id="219"/>
    <w:bookmarkEnd w:id="220"/>
    <w:bookmarkEnd w:id="221"/>
    <w:bookmarkEnd w:id="222"/>
    <w:bookmarkEnd w:id="223"/>
    <w:p w14:paraId="1B4E415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1F8C41E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战争、动乱、空中飞行物体坠落或其它非发包人承包人造成的爆炸、火灾，以及对工程造成损害的风、雨、雪、地震等自然灾害</w:t>
      </w:r>
      <w:r>
        <w:rPr>
          <w:rFonts w:hint="eastAsia" w:ascii="宋体" w:hAnsi="宋体" w:eastAsia="宋体" w:cs="宋体"/>
          <w:sz w:val="21"/>
          <w:szCs w:val="21"/>
          <w:highlight w:val="none"/>
        </w:rPr>
        <w:t>。</w:t>
      </w:r>
    </w:p>
    <w:p w14:paraId="2E5C5D3E">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6级以上地震；降雨量30～50毫米/小时的突降暴雨连续天气；降雪量为100mm/H以上或连续三天降雪量300mm</w:t>
      </w:r>
      <w:r>
        <w:rPr>
          <w:rFonts w:hint="eastAsia" w:ascii="宋体" w:hAnsi="宋体" w:eastAsia="宋体" w:cs="宋体"/>
          <w:sz w:val="21"/>
          <w:szCs w:val="21"/>
          <w:highlight w:val="none"/>
        </w:rPr>
        <w:t>；</w:t>
      </w:r>
    </w:p>
    <w:p w14:paraId="6DE9CC25">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特大洪水；8级以上持续3天的大风</w:t>
      </w:r>
      <w:r>
        <w:rPr>
          <w:rFonts w:hint="eastAsia" w:ascii="宋体" w:hAnsi="宋体" w:eastAsia="宋体" w:cs="宋体"/>
          <w:sz w:val="21"/>
          <w:szCs w:val="21"/>
          <w:highlight w:val="none"/>
        </w:rPr>
        <w:t>；</w:t>
      </w:r>
    </w:p>
    <w:p w14:paraId="68D7614D">
      <w:pPr>
        <w:spacing w:after="120" w:line="240" w:lineRule="auto"/>
        <w:ind w:firstLine="420" w:firstLineChars="200"/>
        <w:outlineLvl w:val="0"/>
        <w:rPr>
          <w:rFonts w:hint="eastAsia" w:ascii="宋体" w:hAnsi="宋体" w:eastAsia="宋体" w:cs="宋体"/>
          <w:color w:val="000000"/>
          <w:sz w:val="21"/>
          <w:szCs w:val="21"/>
          <w:highlight w:val="none"/>
        </w:rPr>
      </w:pPr>
      <w:bookmarkStart w:id="224" w:name="_Toc21976"/>
      <w:r>
        <w:rPr>
          <w:rFonts w:hint="eastAsia" w:ascii="宋体" w:hAnsi="宋体" w:eastAsia="宋体" w:cs="宋体"/>
          <w:color w:val="000000"/>
          <w:sz w:val="21"/>
          <w:szCs w:val="21"/>
          <w:highlight w:val="none"/>
        </w:rPr>
        <w:t>7.9 提前竣工的奖励</w:t>
      </w:r>
      <w:bookmarkEnd w:id="224"/>
    </w:p>
    <w:p w14:paraId="599FE0B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B447141">
      <w:pPr>
        <w:pStyle w:val="3"/>
        <w:spacing w:before="120" w:after="120" w:line="240" w:lineRule="auto"/>
        <w:rPr>
          <w:rFonts w:hint="eastAsia" w:ascii="宋体" w:hAnsi="宋体" w:eastAsia="宋体" w:cs="宋体"/>
          <w:b w:val="0"/>
          <w:color w:val="000000"/>
          <w:sz w:val="21"/>
          <w:szCs w:val="21"/>
          <w:highlight w:val="none"/>
        </w:rPr>
      </w:pPr>
      <w:bookmarkStart w:id="225" w:name="_Toc351203640"/>
      <w:r>
        <w:rPr>
          <w:rFonts w:hint="eastAsia" w:ascii="宋体" w:hAnsi="宋体" w:eastAsia="宋体" w:cs="宋体"/>
          <w:b w:val="0"/>
          <w:color w:val="000000"/>
          <w:sz w:val="21"/>
          <w:szCs w:val="21"/>
          <w:highlight w:val="none"/>
        </w:rPr>
        <w:t>8. 材料与设备</w:t>
      </w:r>
      <w:bookmarkEnd w:id="225"/>
    </w:p>
    <w:bookmarkEnd w:id="152"/>
    <w:bookmarkEnd w:id="153"/>
    <w:bookmarkEnd w:id="154"/>
    <w:bookmarkEnd w:id="155"/>
    <w:bookmarkEnd w:id="156"/>
    <w:bookmarkEnd w:id="157"/>
    <w:bookmarkEnd w:id="158"/>
    <w:bookmarkEnd w:id="159"/>
    <w:bookmarkEnd w:id="160"/>
    <w:bookmarkEnd w:id="161"/>
    <w:p w14:paraId="426F774B">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226" w:name="_Toc312677493"/>
      <w:bookmarkStart w:id="227" w:name="_Toc304295556"/>
      <w:bookmarkStart w:id="228" w:name="_Toc297123527"/>
      <w:bookmarkStart w:id="229" w:name="_Toc296346668"/>
      <w:bookmarkStart w:id="230" w:name="_Toc297216186"/>
      <w:bookmarkStart w:id="231" w:name="_Toc296944506"/>
      <w:bookmarkStart w:id="232" w:name="_Toc297120467"/>
      <w:bookmarkStart w:id="233" w:name="_Toc303539136"/>
      <w:bookmarkStart w:id="234" w:name="_Toc292559877"/>
      <w:bookmarkStart w:id="235" w:name="_Toc292559372"/>
      <w:bookmarkStart w:id="236" w:name="_Toc280868654"/>
      <w:bookmarkStart w:id="237" w:name="_Toc300934979"/>
      <w:bookmarkStart w:id="238" w:name="_Toc296503167"/>
      <w:bookmarkStart w:id="239" w:name="_Toc296347166"/>
      <w:bookmarkStart w:id="240" w:name="_Toc312678019"/>
      <w:bookmarkStart w:id="241" w:name="_Toc296891207"/>
      <w:bookmarkStart w:id="242" w:name="_Toc296890995"/>
      <w:bookmarkStart w:id="243" w:name="_Toc297048353"/>
      <w:bookmarkStart w:id="244" w:name="_Toc280868656"/>
      <w:bookmarkStart w:id="245" w:name="_Toc280868655"/>
      <w:bookmarkStart w:id="246" w:name="_Toc267251424"/>
      <w:r>
        <w:rPr>
          <w:rFonts w:hint="eastAsia" w:ascii="宋体" w:hAnsi="宋体" w:eastAsia="宋体" w:cs="宋体"/>
          <w:color w:val="000000"/>
          <w:sz w:val="21"/>
          <w:szCs w:val="21"/>
          <w:highlight w:val="none"/>
        </w:rPr>
        <w:t>.4材料与工程设备的保管与使用</w:t>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11E8B2BC">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247" w:name="_Toc292559373"/>
      <w:bookmarkStart w:id="248" w:name="_Toc292559878"/>
      <w:bookmarkStart w:id="249" w:name="_Toc296891208"/>
      <w:bookmarkStart w:id="250" w:name="_Toc303539137"/>
      <w:bookmarkStart w:id="251" w:name="_Toc296503168"/>
      <w:bookmarkStart w:id="252" w:name="_Toc304295557"/>
      <w:bookmarkStart w:id="253" w:name="_Toc297216187"/>
      <w:bookmarkStart w:id="254" w:name="_Toc297048354"/>
      <w:bookmarkStart w:id="255" w:name="_Toc312678020"/>
      <w:bookmarkStart w:id="256" w:name="_Toc318581173"/>
      <w:bookmarkStart w:id="257" w:name="_Toc312677494"/>
      <w:bookmarkStart w:id="258" w:name="_Toc296346669"/>
      <w:bookmarkStart w:id="259" w:name="_Toc300934980"/>
      <w:bookmarkStart w:id="260" w:name="_Toc296890996"/>
      <w:bookmarkStart w:id="261" w:name="_Toc297120468"/>
      <w:bookmarkStart w:id="262" w:name="_Toc296944507"/>
      <w:bookmarkStart w:id="263" w:name="_Toc297123528"/>
      <w:bookmarkStart w:id="264" w:name="_Toc296347167"/>
      <w:r>
        <w:rPr>
          <w:rFonts w:hint="eastAsia" w:ascii="宋体" w:hAnsi="宋体" w:eastAsia="宋体" w:cs="宋体"/>
          <w:sz w:val="21"/>
          <w:szCs w:val="21"/>
          <w:highlight w:val="none"/>
        </w:rPr>
        <w:t>.4.1发包人供应的材料设备的保管费用的承担：</w:t>
      </w:r>
      <w:bookmarkStart w:id="265" w:name="OLE_LINK33"/>
      <w:r>
        <w:rPr>
          <w:rFonts w:hint="eastAsia" w:ascii="宋体" w:hAnsi="宋体" w:eastAsia="宋体" w:cs="宋体"/>
          <w:sz w:val="21"/>
          <w:szCs w:val="21"/>
          <w:highlight w:val="none"/>
          <w:u w:val="single"/>
        </w:rPr>
        <w:t>执行《第二部分 通用合同条款》8.4.1</w:t>
      </w:r>
      <w:bookmarkEnd w:id="265"/>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247"/>
      <w:bookmarkEnd w:id="248"/>
    </w:p>
    <w:p w14:paraId="70A13295">
      <w:pPr>
        <w:spacing w:after="120" w:line="240" w:lineRule="auto"/>
        <w:ind w:firstLine="420" w:firstLineChars="200"/>
        <w:outlineLvl w:val="0"/>
        <w:rPr>
          <w:rFonts w:hint="eastAsia" w:ascii="宋体" w:hAnsi="宋体" w:eastAsia="宋体" w:cs="宋体"/>
          <w:color w:val="000000"/>
          <w:sz w:val="21"/>
          <w:szCs w:val="21"/>
          <w:highlight w:val="none"/>
        </w:rPr>
      </w:pPr>
      <w:bookmarkStart w:id="266" w:name="_Toc2523"/>
      <w:r>
        <w:rPr>
          <w:rFonts w:hint="eastAsia" w:ascii="宋体" w:hAnsi="宋体" w:eastAsia="宋体" w:cs="宋体"/>
          <w:color w:val="000000"/>
          <w:sz w:val="21"/>
          <w:szCs w:val="21"/>
          <w:highlight w:val="none"/>
        </w:rPr>
        <w:t>8.6 样品</w:t>
      </w:r>
      <w:bookmarkEnd w:id="266"/>
    </w:p>
    <w:p w14:paraId="75B8BBA6">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3D459468">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sz w:val="21"/>
          <w:szCs w:val="21"/>
          <w:highlight w:val="none"/>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  </w:t>
      </w:r>
      <w:r>
        <w:rPr>
          <w:rFonts w:hint="eastAsia" w:ascii="宋体" w:hAnsi="宋体" w:eastAsia="宋体" w:cs="宋体"/>
          <w:sz w:val="21"/>
          <w:szCs w:val="21"/>
          <w:highlight w:val="none"/>
        </w:rPr>
        <w:t>。</w:t>
      </w:r>
    </w:p>
    <w:p w14:paraId="5F7536A8">
      <w:pPr>
        <w:spacing w:after="120" w:line="240" w:lineRule="auto"/>
        <w:ind w:firstLine="420" w:firstLineChars="200"/>
        <w:outlineLvl w:val="0"/>
        <w:rPr>
          <w:rFonts w:hint="eastAsia" w:ascii="宋体" w:hAnsi="宋体" w:eastAsia="宋体" w:cs="宋体"/>
          <w:color w:val="000000"/>
          <w:sz w:val="21"/>
          <w:szCs w:val="21"/>
          <w:highlight w:val="none"/>
        </w:rPr>
      </w:pPr>
      <w:bookmarkStart w:id="267" w:name="_Toc1614"/>
      <w:r>
        <w:rPr>
          <w:rFonts w:hint="eastAsia" w:ascii="宋体" w:hAnsi="宋体" w:eastAsia="宋体" w:cs="宋体"/>
          <w:color w:val="000000"/>
          <w:sz w:val="21"/>
          <w:szCs w:val="21"/>
          <w:highlight w:val="none"/>
        </w:rPr>
        <w:t>8.8 施工设备和临时设施</w:t>
      </w:r>
      <w:bookmarkEnd w:id="267"/>
    </w:p>
    <w:p w14:paraId="23AABF85">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66B27DAA">
      <w:pPr>
        <w:autoSpaceDE w:val="0"/>
        <w:autoSpaceDN w:val="0"/>
        <w:adjustRightInd w:val="0"/>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执行《第二部分 通用合同条款》8.8.1 </w:t>
      </w:r>
      <w:r>
        <w:rPr>
          <w:rFonts w:hint="eastAsia" w:ascii="宋体" w:hAnsi="宋体" w:eastAsia="宋体" w:cs="宋体"/>
          <w:sz w:val="21"/>
          <w:szCs w:val="21"/>
          <w:highlight w:val="none"/>
        </w:rPr>
        <w:t>。</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1459C010">
      <w:pPr>
        <w:pStyle w:val="3"/>
        <w:spacing w:before="120" w:after="120" w:line="240" w:lineRule="auto"/>
        <w:rPr>
          <w:rFonts w:hint="eastAsia" w:ascii="宋体" w:hAnsi="宋体" w:eastAsia="宋体" w:cs="宋体"/>
          <w:b w:val="0"/>
          <w:color w:val="000000"/>
          <w:sz w:val="21"/>
          <w:szCs w:val="21"/>
          <w:highlight w:val="none"/>
        </w:rPr>
      </w:pPr>
      <w:bookmarkStart w:id="268" w:name="_Toc351203641"/>
      <w:r>
        <w:rPr>
          <w:rFonts w:hint="eastAsia" w:ascii="宋体" w:hAnsi="宋体" w:eastAsia="宋体" w:cs="宋体"/>
          <w:b w:val="0"/>
          <w:color w:val="000000"/>
          <w:sz w:val="21"/>
          <w:szCs w:val="21"/>
          <w:highlight w:val="none"/>
        </w:rPr>
        <w:t>9</w:t>
      </w:r>
      <w:bookmarkEnd w:id="244"/>
      <w:bookmarkEnd w:id="245"/>
      <w:bookmarkEnd w:id="246"/>
      <w:bookmarkStart w:id="269" w:name="_Toc303539139"/>
      <w:bookmarkStart w:id="270" w:name="_Toc297123533"/>
      <w:bookmarkStart w:id="271" w:name="_Toc312677495"/>
      <w:bookmarkStart w:id="272" w:name="_Toc304295559"/>
      <w:bookmarkStart w:id="273" w:name="_Toc312678021"/>
      <w:bookmarkStart w:id="274" w:name="_Toc297216192"/>
      <w:bookmarkStart w:id="275" w:name="_Toc300934982"/>
      <w:bookmarkStart w:id="276" w:name="_Toc296503173"/>
      <w:bookmarkStart w:id="277" w:name="_Toc296944512"/>
      <w:bookmarkStart w:id="278" w:name="_Toc267251427"/>
      <w:bookmarkStart w:id="279" w:name="_Toc297048359"/>
      <w:bookmarkStart w:id="280" w:name="_Toc296346674"/>
      <w:bookmarkStart w:id="281" w:name="_Toc292559378"/>
      <w:bookmarkStart w:id="282" w:name="_Toc297120473"/>
      <w:bookmarkStart w:id="283" w:name="_Toc296347172"/>
      <w:bookmarkStart w:id="284" w:name="_Toc292559883"/>
      <w:bookmarkStart w:id="285" w:name="_Toc267251428"/>
      <w:bookmarkStart w:id="286" w:name="_Toc296891001"/>
      <w:bookmarkStart w:id="287" w:name="_Toc296891213"/>
      <w:r>
        <w:rPr>
          <w:rFonts w:hint="eastAsia" w:ascii="宋体" w:hAnsi="宋体" w:eastAsia="宋体" w:cs="宋体"/>
          <w:b w:val="0"/>
          <w:color w:val="000000"/>
          <w:sz w:val="21"/>
          <w:szCs w:val="21"/>
          <w:highlight w:val="none"/>
        </w:rPr>
        <w:t>. 试验与检验</w:t>
      </w:r>
      <w:bookmarkEnd w:id="268"/>
    </w:p>
    <w:bookmarkEnd w:id="269"/>
    <w:bookmarkEnd w:id="270"/>
    <w:bookmarkEnd w:id="271"/>
    <w:bookmarkEnd w:id="272"/>
    <w:bookmarkEnd w:id="273"/>
    <w:bookmarkEnd w:id="274"/>
    <w:bookmarkEnd w:id="275"/>
    <w:p w14:paraId="2C901DC6">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88" w:name="_Toc312677496"/>
      <w:bookmarkStart w:id="289" w:name="_Toc300934983"/>
      <w:bookmarkStart w:id="290" w:name="_Toc304295560"/>
      <w:bookmarkStart w:id="291" w:name="_Toc297216193"/>
      <w:bookmarkStart w:id="292" w:name="_Toc303539140"/>
      <w:bookmarkStart w:id="293" w:name="_Toc297123534"/>
      <w:bookmarkStart w:id="294" w:name="_Toc312678022"/>
      <w:r>
        <w:rPr>
          <w:rFonts w:hint="eastAsia" w:ascii="宋体" w:hAnsi="宋体" w:eastAsia="宋体" w:cs="宋体"/>
          <w:color w:val="000000"/>
          <w:sz w:val="21"/>
          <w:szCs w:val="21"/>
          <w:highlight w:val="none"/>
        </w:rPr>
        <w:t>.1试验设备与试验人员</w:t>
      </w:r>
    </w:p>
    <w:bookmarkEnd w:id="288"/>
    <w:bookmarkEnd w:id="289"/>
    <w:bookmarkEnd w:id="290"/>
    <w:bookmarkEnd w:id="291"/>
    <w:bookmarkEnd w:id="292"/>
    <w:bookmarkEnd w:id="293"/>
    <w:bookmarkEnd w:id="294"/>
    <w:p w14:paraId="003C97B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295" w:name="_Toc312678023"/>
      <w:bookmarkStart w:id="296" w:name="_Toc297216194"/>
      <w:bookmarkStart w:id="297" w:name="_Toc300934984"/>
      <w:bookmarkStart w:id="298" w:name="_Toc297123535"/>
      <w:bookmarkStart w:id="299" w:name="_Toc312677497"/>
      <w:bookmarkStart w:id="300" w:name="_Toc304295561"/>
      <w:bookmarkStart w:id="301" w:name="_Toc303539141"/>
      <w:bookmarkStart w:id="302" w:name="_Toc318581174"/>
      <w:r>
        <w:rPr>
          <w:rFonts w:hint="eastAsia" w:ascii="宋体" w:hAnsi="宋体" w:eastAsia="宋体" w:cs="宋体"/>
          <w:sz w:val="21"/>
          <w:szCs w:val="21"/>
          <w:highlight w:val="none"/>
        </w:rPr>
        <w:t>.1.2 试验设备</w:t>
      </w:r>
    </w:p>
    <w:p w14:paraId="2473E53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295"/>
      <w:bookmarkEnd w:id="296"/>
      <w:bookmarkEnd w:id="297"/>
      <w:bookmarkEnd w:id="298"/>
      <w:bookmarkEnd w:id="299"/>
      <w:bookmarkEnd w:id="300"/>
      <w:bookmarkEnd w:id="301"/>
      <w:bookmarkStart w:id="303" w:name="_Toc304295562"/>
      <w:bookmarkStart w:id="304" w:name="_Toc312678024"/>
      <w:bookmarkStart w:id="305" w:name="_Toc312677498"/>
      <w:bookmarkStart w:id="306" w:name="_Toc297216195"/>
      <w:bookmarkStart w:id="307" w:name="_Toc303539142"/>
      <w:bookmarkStart w:id="308" w:name="_Toc297123536"/>
      <w:bookmarkStart w:id="309" w:name="_Toc300934985"/>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 xml:space="preserve">。 </w:t>
      </w:r>
    </w:p>
    <w:p w14:paraId="7D04A09D">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w:t>
      </w:r>
    </w:p>
    <w:p w14:paraId="5EED61F6">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sz w:val="21"/>
          <w:szCs w:val="21"/>
          <w:highlight w:val="none"/>
          <w:u w:val="single"/>
        </w:rPr>
        <w:t xml:space="preserve">执行《第二部分 通用合同条款》9.1  </w:t>
      </w:r>
      <w:r>
        <w:rPr>
          <w:rFonts w:hint="eastAsia" w:ascii="宋体" w:hAnsi="宋体" w:eastAsia="宋体" w:cs="宋体"/>
          <w:sz w:val="21"/>
          <w:szCs w:val="21"/>
          <w:highlight w:val="none"/>
        </w:rPr>
        <w:t>。</w:t>
      </w:r>
    </w:p>
    <w:p w14:paraId="49773C9F">
      <w:pPr>
        <w:spacing w:after="120" w:line="240" w:lineRule="auto"/>
        <w:ind w:firstLine="420" w:firstLineChars="200"/>
        <w:outlineLvl w:val="0"/>
        <w:rPr>
          <w:rFonts w:hint="eastAsia" w:ascii="宋体" w:hAnsi="宋体" w:eastAsia="宋体" w:cs="宋体"/>
          <w:color w:val="000000"/>
          <w:sz w:val="21"/>
          <w:szCs w:val="21"/>
          <w:highlight w:val="none"/>
        </w:rPr>
      </w:pPr>
      <w:bookmarkStart w:id="310" w:name="_Toc5548"/>
      <w:r>
        <w:rPr>
          <w:rFonts w:hint="eastAsia" w:ascii="宋体" w:hAnsi="宋体" w:eastAsia="宋体" w:cs="宋体"/>
          <w:color w:val="000000"/>
          <w:sz w:val="21"/>
          <w:szCs w:val="21"/>
          <w:highlight w:val="none"/>
        </w:rPr>
        <w:t>9.4 现场工艺试验</w:t>
      </w:r>
      <w:bookmarkEnd w:id="310"/>
      <w:r>
        <w:rPr>
          <w:rFonts w:hint="eastAsia" w:ascii="宋体" w:hAnsi="宋体" w:eastAsia="宋体" w:cs="宋体"/>
          <w:color w:val="000000"/>
          <w:sz w:val="21"/>
          <w:szCs w:val="21"/>
          <w:highlight w:val="none"/>
        </w:rPr>
        <w:t xml:space="preserve"> </w:t>
      </w:r>
    </w:p>
    <w:p w14:paraId="43CAAAE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现场工艺试验的有关约定：</w:t>
      </w:r>
      <w:bookmarkStart w:id="311" w:name="OLE_LINK37"/>
      <w:r>
        <w:rPr>
          <w:rFonts w:hint="eastAsia" w:ascii="宋体" w:hAnsi="宋体" w:eastAsia="宋体" w:cs="宋体"/>
          <w:sz w:val="21"/>
          <w:szCs w:val="21"/>
          <w:highlight w:val="none"/>
          <w:u w:val="single"/>
        </w:rPr>
        <w:t>执行《第二部分 通用合同条款》9.4</w:t>
      </w:r>
      <w:bookmarkEnd w:id="311"/>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302"/>
    <w:bookmarkEnd w:id="303"/>
    <w:bookmarkEnd w:id="304"/>
    <w:bookmarkEnd w:id="305"/>
    <w:bookmarkEnd w:id="306"/>
    <w:bookmarkEnd w:id="307"/>
    <w:bookmarkEnd w:id="308"/>
    <w:bookmarkEnd w:id="309"/>
    <w:p w14:paraId="1FB01DBA">
      <w:pPr>
        <w:pStyle w:val="3"/>
        <w:spacing w:before="120" w:after="120" w:line="240" w:lineRule="auto"/>
        <w:rPr>
          <w:rFonts w:hint="eastAsia" w:ascii="宋体" w:hAnsi="宋体" w:eastAsia="宋体" w:cs="宋体"/>
          <w:b w:val="0"/>
          <w:color w:val="000000"/>
          <w:sz w:val="21"/>
          <w:szCs w:val="21"/>
          <w:highlight w:val="none"/>
        </w:rPr>
      </w:pPr>
      <w:bookmarkStart w:id="312" w:name="_Toc351203642"/>
      <w:r>
        <w:rPr>
          <w:rFonts w:hint="eastAsia" w:ascii="宋体" w:hAnsi="宋体" w:eastAsia="宋体" w:cs="宋体"/>
          <w:b w:val="0"/>
          <w:color w:val="000000"/>
          <w:sz w:val="21"/>
          <w:szCs w:val="21"/>
          <w:highlight w:val="none"/>
        </w:rPr>
        <w:t>1</w:t>
      </w:r>
      <w:bookmarkEnd w:id="276"/>
      <w:bookmarkEnd w:id="277"/>
      <w:bookmarkEnd w:id="278"/>
      <w:bookmarkEnd w:id="279"/>
      <w:bookmarkEnd w:id="280"/>
      <w:bookmarkEnd w:id="281"/>
      <w:bookmarkEnd w:id="282"/>
      <w:bookmarkEnd w:id="283"/>
      <w:bookmarkEnd w:id="284"/>
      <w:bookmarkEnd w:id="285"/>
      <w:bookmarkEnd w:id="286"/>
      <w:bookmarkEnd w:id="287"/>
      <w:bookmarkStart w:id="313" w:name="_Toc297123540"/>
      <w:bookmarkStart w:id="314" w:name="_Toc296944532"/>
      <w:bookmarkStart w:id="315" w:name="_Toc292559903"/>
      <w:bookmarkStart w:id="316" w:name="_Toc297120493"/>
      <w:bookmarkStart w:id="317" w:name="_Toc296503193"/>
      <w:bookmarkStart w:id="318" w:name="_Toc300934989"/>
      <w:bookmarkStart w:id="319" w:name="_Toc292559398"/>
      <w:bookmarkStart w:id="320" w:name="_Toc297216199"/>
      <w:bookmarkStart w:id="321" w:name="_Toc304295566"/>
      <w:bookmarkStart w:id="322" w:name="_Toc296891021"/>
      <w:bookmarkStart w:id="323" w:name="_Toc296346694"/>
      <w:bookmarkStart w:id="324" w:name="_Toc303539146"/>
      <w:bookmarkStart w:id="325" w:name="_Toc297048379"/>
      <w:bookmarkStart w:id="326" w:name="_Toc296347192"/>
      <w:bookmarkStart w:id="327" w:name="_Toc296891233"/>
      <w:bookmarkStart w:id="328" w:name="_Toc312678025"/>
      <w:bookmarkStart w:id="329" w:name="_Toc312677499"/>
      <w:bookmarkStart w:id="330" w:name="_Toc267251435"/>
      <w:bookmarkStart w:id="331" w:name="_Toc267251441"/>
      <w:bookmarkStart w:id="332" w:name="_Toc267251437"/>
      <w:bookmarkStart w:id="333" w:name="_Toc267251433"/>
      <w:bookmarkStart w:id="334" w:name="_Toc267251440"/>
      <w:bookmarkStart w:id="335" w:name="_Toc267251439"/>
      <w:bookmarkStart w:id="336" w:name="_Toc267251442"/>
      <w:r>
        <w:rPr>
          <w:rFonts w:hint="eastAsia" w:ascii="宋体" w:hAnsi="宋体" w:eastAsia="宋体" w:cs="宋体"/>
          <w:b w:val="0"/>
          <w:color w:val="000000"/>
          <w:sz w:val="21"/>
          <w:szCs w:val="21"/>
          <w:highlight w:val="none"/>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14:paraId="0707EE5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37" w:name="_Toc296891022"/>
      <w:bookmarkStart w:id="338" w:name="_Toc304295567"/>
      <w:bookmarkStart w:id="339" w:name="_Toc296346695"/>
      <w:bookmarkStart w:id="340" w:name="_Toc300934990"/>
      <w:bookmarkStart w:id="341" w:name="_Toc296891234"/>
      <w:bookmarkStart w:id="342" w:name="_Toc296347193"/>
      <w:bookmarkStart w:id="343" w:name="_Toc297123541"/>
      <w:bookmarkStart w:id="344" w:name="_Toc297048380"/>
      <w:bookmarkStart w:id="345" w:name="_Toc312678026"/>
      <w:bookmarkStart w:id="346" w:name="_Toc297216200"/>
      <w:bookmarkStart w:id="347" w:name="_Toc303539147"/>
      <w:bookmarkStart w:id="348" w:name="_Toc292559904"/>
      <w:bookmarkStart w:id="349" w:name="_Toc292559399"/>
      <w:bookmarkStart w:id="350" w:name="_Toc297120494"/>
      <w:bookmarkStart w:id="351" w:name="_Toc296944533"/>
      <w:bookmarkStart w:id="352" w:name="_Toc296503194"/>
      <w:bookmarkStart w:id="353" w:name="_Toc312677500"/>
      <w:r>
        <w:rPr>
          <w:rFonts w:hint="eastAsia" w:ascii="宋体" w:hAnsi="宋体" w:eastAsia="宋体" w:cs="宋体"/>
          <w:color w:val="000000"/>
          <w:sz w:val="21"/>
          <w:szCs w:val="21"/>
          <w:highlight w:val="none"/>
        </w:rPr>
        <w:t>0.1变更的范围</w:t>
      </w:r>
    </w:p>
    <w:p w14:paraId="3846B76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关于变更的范围的约定：</w:t>
      </w:r>
      <w:bookmarkStart w:id="354" w:name="OLE_LINK38"/>
      <w:r>
        <w:rPr>
          <w:rFonts w:hint="eastAsia" w:ascii="宋体" w:hAnsi="宋体" w:eastAsia="宋体" w:cs="宋体"/>
          <w:color w:val="000000"/>
          <w:sz w:val="21"/>
          <w:szCs w:val="21"/>
          <w:highlight w:val="none"/>
          <w:u w:val="single"/>
        </w:rPr>
        <w:t>执行《第二部分 通用合同条款》10.1</w:t>
      </w:r>
      <w:bookmarkEnd w:id="354"/>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B976E8F">
      <w:pPr>
        <w:spacing w:after="120" w:line="240" w:lineRule="auto"/>
        <w:ind w:firstLine="420" w:firstLineChars="200"/>
        <w:outlineLvl w:val="0"/>
        <w:rPr>
          <w:rFonts w:hint="eastAsia" w:ascii="宋体" w:hAnsi="宋体" w:eastAsia="宋体" w:cs="宋体"/>
          <w:color w:val="000000"/>
          <w:sz w:val="21"/>
          <w:szCs w:val="21"/>
          <w:highlight w:val="none"/>
        </w:rPr>
      </w:pPr>
      <w:bookmarkStart w:id="355" w:name="_Toc12000"/>
      <w:r>
        <w:rPr>
          <w:rFonts w:hint="eastAsia" w:ascii="宋体" w:hAnsi="宋体" w:eastAsia="宋体" w:cs="宋体"/>
          <w:color w:val="000000"/>
          <w:sz w:val="21"/>
          <w:szCs w:val="21"/>
          <w:highlight w:val="none"/>
        </w:rPr>
        <w:t>10.4 变更估价</w:t>
      </w:r>
      <w:bookmarkEnd w:id="355"/>
    </w:p>
    <w:p w14:paraId="3C446453">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10.4.1 变更估价原则</w:t>
      </w:r>
    </w:p>
    <w:p w14:paraId="4B3856C2">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关于变更估价的约定:  </w:t>
      </w:r>
      <w:bookmarkStart w:id="356" w:name="OLE_LINK41"/>
      <w:r>
        <w:rPr>
          <w:rFonts w:hint="eastAsia" w:ascii="宋体" w:hAnsi="宋体" w:eastAsia="宋体" w:cs="宋体"/>
          <w:color w:val="000000"/>
          <w:sz w:val="21"/>
          <w:szCs w:val="21"/>
          <w:highlight w:val="none"/>
          <w:u w:val="single"/>
        </w:rPr>
        <w:t>执行</w:t>
      </w:r>
      <w:bookmarkStart w:id="357" w:name="OLE_LINK39"/>
      <w:r>
        <w:rPr>
          <w:rFonts w:hint="eastAsia" w:ascii="宋体" w:hAnsi="宋体" w:eastAsia="宋体" w:cs="宋体"/>
          <w:color w:val="000000"/>
          <w:sz w:val="21"/>
          <w:szCs w:val="21"/>
          <w:highlight w:val="none"/>
          <w:u w:val="single"/>
        </w:rPr>
        <w:t>《第二部分 通用合同条款》</w:t>
      </w:r>
      <w:bookmarkEnd w:id="357"/>
      <w:r>
        <w:rPr>
          <w:rFonts w:hint="eastAsia" w:ascii="宋体" w:hAnsi="宋体" w:eastAsia="宋体" w:cs="宋体"/>
          <w:color w:val="000000"/>
          <w:sz w:val="21"/>
          <w:szCs w:val="21"/>
          <w:highlight w:val="none"/>
          <w:u w:val="single"/>
        </w:rPr>
        <w:t>10.4.1</w:t>
      </w:r>
      <w:bookmarkEnd w:id="356"/>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2166FB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8" w:name="_Toc296346698"/>
      <w:bookmarkStart w:id="359" w:name="_Toc296503197"/>
      <w:bookmarkStart w:id="360" w:name="_Toc297216203"/>
      <w:bookmarkStart w:id="361" w:name="_Toc297123544"/>
      <w:bookmarkStart w:id="362" w:name="_Toc297120497"/>
      <w:bookmarkStart w:id="363" w:name="_Toc296891025"/>
      <w:bookmarkStart w:id="364" w:name="_Toc297048383"/>
      <w:bookmarkStart w:id="365" w:name="_Toc292559907"/>
      <w:bookmarkStart w:id="366" w:name="_Toc296944536"/>
      <w:bookmarkStart w:id="367" w:name="_Toc296891237"/>
      <w:bookmarkStart w:id="368" w:name="_Toc300934993"/>
      <w:bookmarkStart w:id="369" w:name="_Toc303539150"/>
      <w:bookmarkStart w:id="370" w:name="_Toc292559402"/>
      <w:bookmarkStart w:id="371" w:name="_Toc296347196"/>
      <w:bookmarkStart w:id="372" w:name="_Toc312678029"/>
      <w:bookmarkStart w:id="373" w:name="_Toc304295570"/>
      <w:bookmarkStart w:id="374" w:name="_Toc312677503"/>
      <w:r>
        <w:rPr>
          <w:rFonts w:hint="eastAsia" w:ascii="宋体" w:hAnsi="宋体" w:eastAsia="宋体" w:cs="宋体"/>
          <w:color w:val="000000"/>
          <w:sz w:val="21"/>
          <w:szCs w:val="21"/>
          <w:highlight w:val="none"/>
        </w:rPr>
        <w:t>0.5承</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5" w:name="_Toc292559913"/>
      <w:bookmarkStart w:id="376" w:name="_Toc297120503"/>
      <w:bookmarkStart w:id="377" w:name="_Toc297216204"/>
      <w:bookmarkStart w:id="378" w:name="_Toc296891031"/>
      <w:bookmarkStart w:id="379" w:name="_Toc296346704"/>
      <w:bookmarkStart w:id="380" w:name="_Toc297048389"/>
      <w:bookmarkStart w:id="381" w:name="_Toc297123545"/>
      <w:bookmarkStart w:id="382" w:name="_Toc292559408"/>
      <w:bookmarkStart w:id="383" w:name="_Toc300934994"/>
      <w:bookmarkStart w:id="384" w:name="_Toc296944542"/>
      <w:bookmarkStart w:id="385" w:name="_Toc303539151"/>
      <w:bookmarkStart w:id="386" w:name="_Toc296503203"/>
      <w:bookmarkStart w:id="387" w:name="_Toc296347202"/>
      <w:bookmarkStart w:id="388" w:name="_Toc296891243"/>
      <w:r>
        <w:rPr>
          <w:rFonts w:hint="eastAsia" w:ascii="宋体" w:hAnsi="宋体" w:eastAsia="宋体" w:cs="宋体"/>
          <w:color w:val="000000"/>
          <w:sz w:val="21"/>
          <w:szCs w:val="21"/>
          <w:highlight w:val="none"/>
        </w:rPr>
        <w:t>包人的合理化建议</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3FA224D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收到合理化建议3天内审查完毕并报送发包人  </w:t>
      </w:r>
      <w:r>
        <w:rPr>
          <w:rFonts w:hint="eastAsia" w:ascii="宋体" w:hAnsi="宋体" w:eastAsia="宋体" w:cs="宋体"/>
          <w:sz w:val="21"/>
          <w:szCs w:val="21"/>
          <w:highlight w:val="none"/>
        </w:rPr>
        <w:t>。</w:t>
      </w:r>
    </w:p>
    <w:p w14:paraId="1A94EC42">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7天内审批完毕 </w:t>
      </w:r>
      <w:r>
        <w:rPr>
          <w:rFonts w:hint="eastAsia" w:ascii="宋体" w:hAnsi="宋体" w:eastAsia="宋体" w:cs="宋体"/>
          <w:sz w:val="21"/>
          <w:szCs w:val="21"/>
          <w:highlight w:val="none"/>
        </w:rPr>
        <w:t>。</w:t>
      </w:r>
    </w:p>
    <w:p w14:paraId="63D2E20A">
      <w:pPr>
        <w:spacing w:line="24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389" w:name="_Toc296347203"/>
      <w:bookmarkStart w:id="390" w:name="_Toc296503204"/>
      <w:bookmarkStart w:id="391" w:name="_Toc297048390"/>
      <w:bookmarkStart w:id="392" w:name="_Toc292559914"/>
      <w:bookmarkStart w:id="393" w:name="_Toc296891032"/>
      <w:bookmarkStart w:id="394" w:name="_Toc296944543"/>
      <w:bookmarkStart w:id="395" w:name="_Toc297120504"/>
      <w:bookmarkStart w:id="396" w:name="_Toc292559409"/>
      <w:bookmarkStart w:id="397" w:name="_Toc303539152"/>
      <w:bookmarkStart w:id="398" w:name="_Toc312678030"/>
      <w:bookmarkStart w:id="399" w:name="_Toc318581175"/>
      <w:bookmarkStart w:id="400" w:name="_Toc304295571"/>
      <w:bookmarkStart w:id="401" w:name="_Toc296346705"/>
      <w:bookmarkStart w:id="402" w:name="_Toc296891244"/>
      <w:bookmarkStart w:id="403" w:name="_Toc300934995"/>
      <w:bookmarkStart w:id="404" w:name="_Toc297123546"/>
      <w:bookmarkStart w:id="405" w:name="_Toc312677504"/>
      <w:bookmarkStart w:id="406" w:name="_Toc297216205"/>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45A0D74C">
      <w:pPr>
        <w:spacing w:after="120" w:line="240" w:lineRule="auto"/>
        <w:ind w:firstLine="420" w:firstLineChars="200"/>
        <w:outlineLvl w:val="0"/>
        <w:rPr>
          <w:rFonts w:hint="eastAsia" w:ascii="宋体" w:hAnsi="宋体" w:eastAsia="宋体" w:cs="宋体"/>
          <w:color w:val="000000"/>
          <w:sz w:val="21"/>
          <w:szCs w:val="21"/>
          <w:highlight w:val="none"/>
        </w:rPr>
      </w:pPr>
      <w:bookmarkStart w:id="407" w:name="_Toc19726"/>
      <w:r>
        <w:rPr>
          <w:rFonts w:hint="eastAsia" w:ascii="宋体" w:hAnsi="宋体" w:eastAsia="宋体" w:cs="宋体"/>
          <w:color w:val="000000"/>
          <w:sz w:val="21"/>
          <w:szCs w:val="21"/>
          <w:highlight w:val="none"/>
        </w:rPr>
        <w:t>1</w:t>
      </w:r>
      <w:bookmarkStart w:id="408" w:name="_Toc296944538"/>
      <w:bookmarkStart w:id="409" w:name="_Toc297216207"/>
      <w:bookmarkStart w:id="410" w:name="_Toc296347198"/>
      <w:bookmarkStart w:id="411" w:name="_Toc296346700"/>
      <w:bookmarkStart w:id="412" w:name="_Toc296891027"/>
      <w:bookmarkStart w:id="413" w:name="_Toc312678033"/>
      <w:bookmarkStart w:id="414" w:name="_Toc297123548"/>
      <w:bookmarkStart w:id="415" w:name="_Toc312677507"/>
      <w:bookmarkStart w:id="416" w:name="_Toc296891239"/>
      <w:bookmarkStart w:id="417" w:name="_Toc292559404"/>
      <w:bookmarkStart w:id="418" w:name="_Toc297120499"/>
      <w:bookmarkStart w:id="419" w:name="_Toc304295574"/>
      <w:bookmarkStart w:id="420" w:name="_Toc303539154"/>
      <w:bookmarkStart w:id="421" w:name="_Toc292559909"/>
      <w:bookmarkStart w:id="422" w:name="_Toc297048385"/>
      <w:bookmarkStart w:id="423" w:name="_Toc296503199"/>
      <w:bookmarkStart w:id="424" w:name="_Toc300934997"/>
      <w:r>
        <w:rPr>
          <w:rFonts w:hint="eastAsia" w:ascii="宋体" w:hAnsi="宋体" w:eastAsia="宋体" w:cs="宋体"/>
          <w:color w:val="000000"/>
          <w:sz w:val="21"/>
          <w:szCs w:val="21"/>
          <w:highlight w:val="none"/>
        </w:rPr>
        <w:t>0.7 暂估价</w:t>
      </w:r>
      <w:bookmarkEnd w:id="407"/>
    </w:p>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14:paraId="7EAF569B">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425" w:name="_Toc312677508"/>
      <w:bookmarkStart w:id="426" w:name="_Toc318581176"/>
      <w:bookmarkStart w:id="427" w:name="_Toc312678034"/>
      <w:r>
        <w:rPr>
          <w:rFonts w:hint="eastAsia" w:ascii="宋体" w:hAnsi="宋体" w:eastAsia="宋体" w:cs="宋体"/>
          <w:kern w:val="0"/>
          <w:sz w:val="21"/>
          <w:szCs w:val="21"/>
          <w:highlight w:val="none"/>
        </w:rPr>
        <w:t>估价材料和工程设备的明细详见附件：</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425"/>
    <w:bookmarkEnd w:id="426"/>
    <w:bookmarkEnd w:id="427"/>
    <w:p w14:paraId="39DBEA7F">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28" w:name="_Toc312677509"/>
      <w:bookmarkStart w:id="429" w:name="_Toc318581177"/>
      <w:bookmarkStart w:id="430" w:name="_Toc312678035"/>
      <w:r>
        <w:rPr>
          <w:rFonts w:hint="eastAsia" w:ascii="宋体" w:hAnsi="宋体" w:eastAsia="宋体" w:cs="宋体"/>
          <w:sz w:val="21"/>
          <w:szCs w:val="21"/>
          <w:highlight w:val="none"/>
        </w:rPr>
        <w:t>0.7.1 依法必须招标的暂估价项目</w:t>
      </w:r>
    </w:p>
    <w:bookmarkEnd w:id="428"/>
    <w:bookmarkEnd w:id="429"/>
    <w:bookmarkEnd w:id="430"/>
    <w:p w14:paraId="714F12C9">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162AFAA4">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460D8798">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 xml:space="preserve"> 种方式确定。</w:t>
      </w:r>
    </w:p>
    <w:p w14:paraId="48EF952E">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4B5B5EEA">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承包人直接实施的暂估价项目的约定：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1CD22279">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761A85B0">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合同当事人关于暂列金额使用的约定：</w:t>
      </w:r>
      <w:bookmarkStart w:id="431" w:name="OLE_LINK44"/>
      <w:r>
        <w:rPr>
          <w:rFonts w:hint="eastAsia" w:ascii="宋体" w:hAnsi="宋体" w:eastAsia="宋体" w:cs="宋体"/>
          <w:color w:val="000000"/>
          <w:kern w:val="0"/>
          <w:sz w:val="21"/>
          <w:szCs w:val="21"/>
          <w:highlight w:val="none"/>
        </w:rPr>
        <w:t>执行《第二部分 通用合同条款》10.8</w:t>
      </w:r>
      <w:bookmarkEnd w:id="431"/>
      <w:r>
        <w:rPr>
          <w:rFonts w:hint="eastAsia" w:ascii="宋体" w:hAnsi="宋体" w:eastAsia="宋体" w:cs="宋体"/>
          <w:sz w:val="21"/>
          <w:szCs w:val="21"/>
          <w:highlight w:val="none"/>
          <w:u w:val="single"/>
        </w:rPr>
        <w:t xml:space="preserve"> </w:t>
      </w:r>
      <w:r>
        <w:rPr>
          <w:rFonts w:hint="eastAsia" w:ascii="宋体" w:hAnsi="宋体" w:eastAsia="宋体" w:cs="宋体"/>
          <w:color w:val="000000"/>
          <w:kern w:val="0"/>
          <w:sz w:val="21"/>
          <w:szCs w:val="21"/>
          <w:highlight w:val="none"/>
        </w:rPr>
        <w:t>。</w:t>
      </w:r>
    </w:p>
    <w:p w14:paraId="635CED96">
      <w:pPr>
        <w:pStyle w:val="3"/>
        <w:spacing w:before="120" w:after="120" w:line="240" w:lineRule="auto"/>
        <w:rPr>
          <w:rFonts w:hint="eastAsia" w:ascii="宋体" w:hAnsi="宋体" w:eastAsia="宋体" w:cs="宋体"/>
          <w:b w:val="0"/>
          <w:color w:val="000000"/>
          <w:sz w:val="21"/>
          <w:szCs w:val="21"/>
          <w:highlight w:val="none"/>
        </w:rPr>
      </w:pPr>
      <w:bookmarkStart w:id="432" w:name="_Toc351203643"/>
      <w:r>
        <w:rPr>
          <w:rFonts w:hint="eastAsia" w:ascii="宋体" w:hAnsi="宋体" w:eastAsia="宋体" w:cs="宋体"/>
          <w:b w:val="0"/>
          <w:color w:val="000000"/>
          <w:sz w:val="21"/>
          <w:szCs w:val="21"/>
          <w:highlight w:val="none"/>
        </w:rPr>
        <w:t>11. 价格调整</w:t>
      </w:r>
      <w:bookmarkEnd w:id="432"/>
    </w:p>
    <w:p w14:paraId="55A8FB56">
      <w:pPr>
        <w:spacing w:after="120" w:line="240" w:lineRule="auto"/>
        <w:ind w:firstLine="420" w:firstLineChars="200"/>
        <w:rPr>
          <w:rFonts w:hint="eastAsia" w:ascii="宋体" w:hAnsi="宋体" w:eastAsia="宋体" w:cs="宋体"/>
          <w:color w:val="000000"/>
          <w:sz w:val="21"/>
          <w:szCs w:val="21"/>
          <w:highlight w:val="none"/>
        </w:rPr>
      </w:pPr>
      <w:bookmarkStart w:id="433" w:name="_Toc292559911"/>
      <w:bookmarkStart w:id="434" w:name="_Toc292559406"/>
      <w:bookmarkStart w:id="435" w:name="_Toc296347200"/>
      <w:bookmarkStart w:id="436" w:name="_Toc296891029"/>
      <w:bookmarkStart w:id="437" w:name="_Toc297123550"/>
      <w:bookmarkStart w:id="438" w:name="_Toc296944540"/>
      <w:bookmarkStart w:id="439" w:name="_Toc297216209"/>
      <w:bookmarkStart w:id="440" w:name="_Toc300935000"/>
      <w:bookmarkStart w:id="441" w:name="_Toc303539157"/>
      <w:bookmarkStart w:id="442" w:name="_Toc296891241"/>
      <w:bookmarkStart w:id="443" w:name="_Toc312678039"/>
      <w:bookmarkStart w:id="444" w:name="_Toc296346702"/>
      <w:bookmarkStart w:id="445" w:name="_Toc297048387"/>
      <w:bookmarkStart w:id="446" w:name="_Toc297120501"/>
      <w:bookmarkStart w:id="447" w:name="_Toc304295577"/>
      <w:bookmarkStart w:id="448" w:name="_Toc296503201"/>
      <w:r>
        <w:rPr>
          <w:rFonts w:hint="eastAsia" w:ascii="宋体" w:hAnsi="宋体" w:eastAsia="宋体" w:cs="宋体"/>
          <w:color w:val="000000"/>
          <w:sz w:val="21"/>
          <w:szCs w:val="21"/>
          <w:highlight w:val="none"/>
        </w:rPr>
        <w:t>11.1 市场价格波动引起的调整</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3103038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市场价格波动是否调整合同价格的约定：</w:t>
      </w:r>
      <w:r>
        <w:rPr>
          <w:rFonts w:hint="eastAsia" w:ascii="宋体" w:hAnsi="宋体" w:eastAsia="宋体" w:cs="宋体"/>
          <w:sz w:val="21"/>
          <w:szCs w:val="21"/>
          <w:highlight w:val="none"/>
          <w:u w:val="single"/>
        </w:rPr>
        <w:t xml:space="preserve"> 材料设备市场价格波动超出±</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%，其超出部分按差价调整工程价款</w:t>
      </w:r>
      <w:r>
        <w:rPr>
          <w:rFonts w:hint="eastAsia" w:ascii="宋体" w:hAnsi="宋体" w:eastAsia="宋体" w:cs="宋体"/>
          <w:sz w:val="21"/>
          <w:szCs w:val="21"/>
          <w:highlight w:val="none"/>
        </w:rPr>
        <w:t>。</w:t>
      </w:r>
    </w:p>
    <w:p w14:paraId="22A4D5C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因市场价格波动调整合同价格，采用以下</w:t>
      </w: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种方式对合同价格进行调整：</w:t>
      </w:r>
    </w:p>
    <w:p w14:paraId="50750B9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6876B986">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关于各可调因子、定值和变值权重，以及基本价格指数及其来源的约定：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7FAE8D8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2838FFE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（2）关于基准价格的约定：</w:t>
      </w:r>
      <w:r>
        <w:rPr>
          <w:rFonts w:hint="eastAsia" w:ascii="宋体" w:hAnsi="宋体" w:eastAsia="宋体" w:cs="宋体"/>
          <w:sz w:val="21"/>
          <w:szCs w:val="21"/>
          <w:highlight w:val="none"/>
          <w:u w:val="single"/>
        </w:rPr>
        <w:t xml:space="preserve"> 按照国家或省、自治区、直辖市建设行政管理部门、行业建设管理部门或其授权的工程造价管理机构发布的人工、机械使用费、费率等进行调整  </w:t>
      </w:r>
      <w:r>
        <w:rPr>
          <w:rFonts w:hint="eastAsia" w:ascii="宋体" w:hAnsi="宋体" w:eastAsia="宋体" w:cs="宋体"/>
          <w:sz w:val="21"/>
          <w:szCs w:val="21"/>
          <w:highlight w:val="none"/>
        </w:rPr>
        <w:t>。</w:t>
      </w:r>
    </w:p>
    <w:p w14:paraId="09229EB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%时，或材料单价跌幅以已标价工程量清单或预算书中载明材料单价为基础超过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41881FA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%时，材料单价涨幅以已标价工程量清单或预算书中载明材料单价为基础超过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3D65776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%时，其超过部分据实调整。</w:t>
      </w:r>
    </w:p>
    <w:p w14:paraId="4825AC4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第3种方式：其他价格调整方式：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330"/>
    <w:bookmarkEnd w:id="331"/>
    <w:bookmarkEnd w:id="332"/>
    <w:bookmarkEnd w:id="333"/>
    <w:bookmarkEnd w:id="334"/>
    <w:bookmarkEnd w:id="335"/>
    <w:p w14:paraId="0278539B">
      <w:pPr>
        <w:pStyle w:val="3"/>
        <w:spacing w:before="120" w:after="120" w:line="240" w:lineRule="auto"/>
        <w:rPr>
          <w:rFonts w:hint="eastAsia" w:ascii="宋体" w:hAnsi="宋体" w:eastAsia="宋体" w:cs="宋体"/>
          <w:b w:val="0"/>
          <w:color w:val="000000"/>
          <w:sz w:val="21"/>
          <w:szCs w:val="21"/>
          <w:highlight w:val="none"/>
        </w:rPr>
      </w:pPr>
      <w:bookmarkStart w:id="449" w:name="_Toc296503205"/>
      <w:bookmarkStart w:id="450" w:name="_Toc296347204"/>
      <w:bookmarkStart w:id="451" w:name="_Toc296891033"/>
      <w:bookmarkStart w:id="452" w:name="_Toc296346706"/>
      <w:bookmarkStart w:id="453" w:name="_Toc296891245"/>
      <w:bookmarkStart w:id="454" w:name="_Toc297048391"/>
      <w:bookmarkStart w:id="455" w:name="_Toc296944544"/>
      <w:bookmarkStart w:id="456" w:name="_Toc292559915"/>
      <w:bookmarkStart w:id="457" w:name="_Toc292559410"/>
      <w:bookmarkStart w:id="458" w:name="_Toc297120505"/>
      <w:bookmarkStart w:id="459" w:name="_Toc351203644"/>
      <w:bookmarkStart w:id="460" w:name="_Toc297216211"/>
      <w:bookmarkStart w:id="461" w:name="_Toc312678040"/>
      <w:bookmarkStart w:id="462" w:name="_Toc304295579"/>
      <w:bookmarkStart w:id="463" w:name="_Toc297123552"/>
      <w:bookmarkStart w:id="464" w:name="_Toc300935002"/>
      <w:bookmarkStart w:id="465" w:name="_Toc303539159"/>
      <w:r>
        <w:rPr>
          <w:rFonts w:hint="eastAsia" w:ascii="宋体" w:hAnsi="宋体" w:eastAsia="宋体" w:cs="宋体"/>
          <w:b w:val="0"/>
          <w:color w:val="000000"/>
          <w:sz w:val="21"/>
          <w:szCs w:val="21"/>
          <w:highlight w:val="none"/>
        </w:rPr>
        <w:t xml:space="preserve">12. </w:t>
      </w:r>
      <w:bookmarkEnd w:id="449"/>
      <w:bookmarkEnd w:id="450"/>
      <w:bookmarkEnd w:id="451"/>
      <w:bookmarkEnd w:id="452"/>
      <w:bookmarkEnd w:id="453"/>
      <w:bookmarkEnd w:id="454"/>
      <w:bookmarkEnd w:id="455"/>
      <w:bookmarkEnd w:id="456"/>
      <w:bookmarkEnd w:id="457"/>
      <w:bookmarkEnd w:id="458"/>
      <w:r>
        <w:rPr>
          <w:rFonts w:hint="eastAsia" w:ascii="宋体" w:hAnsi="宋体" w:eastAsia="宋体" w:cs="宋体"/>
          <w:b w:val="0"/>
          <w:color w:val="000000"/>
          <w:sz w:val="21"/>
          <w:szCs w:val="21"/>
          <w:highlight w:val="none"/>
        </w:rPr>
        <w:t>合同价格、计量与支付</w:t>
      </w:r>
      <w:bookmarkEnd w:id="459"/>
    </w:p>
    <w:bookmarkEnd w:id="460"/>
    <w:bookmarkEnd w:id="461"/>
    <w:bookmarkEnd w:id="462"/>
    <w:bookmarkEnd w:id="463"/>
    <w:bookmarkEnd w:id="464"/>
    <w:bookmarkEnd w:id="465"/>
    <w:p w14:paraId="261D0CBC">
      <w:pPr>
        <w:spacing w:after="120" w:line="240" w:lineRule="auto"/>
        <w:ind w:firstLine="420" w:firstLineChars="200"/>
        <w:rPr>
          <w:rFonts w:hint="eastAsia" w:ascii="宋体" w:hAnsi="宋体" w:eastAsia="宋体" w:cs="宋体"/>
          <w:color w:val="000000"/>
          <w:sz w:val="21"/>
          <w:szCs w:val="21"/>
          <w:highlight w:val="none"/>
        </w:rPr>
      </w:pPr>
      <w:bookmarkStart w:id="466" w:name="_Toc292559411"/>
      <w:bookmarkStart w:id="467" w:name="_Toc267251461"/>
      <w:bookmarkStart w:id="468" w:name="_Toc292559916"/>
      <w:bookmarkStart w:id="469" w:name="_Toc296347205"/>
      <w:bookmarkStart w:id="470" w:name="_Toc296944545"/>
      <w:bookmarkStart w:id="471" w:name="_Toc297120506"/>
      <w:bookmarkStart w:id="472" w:name="_Toc296503206"/>
      <w:bookmarkStart w:id="473" w:name="_Toc296891246"/>
      <w:bookmarkStart w:id="474" w:name="_Toc296346707"/>
      <w:bookmarkStart w:id="475" w:name="_Toc297048392"/>
      <w:bookmarkStart w:id="476" w:name="_Toc296891034"/>
      <w:bookmarkStart w:id="477" w:name="_Toc303539160"/>
      <w:bookmarkStart w:id="478" w:name="_Toc297123553"/>
      <w:bookmarkStart w:id="479" w:name="_Toc312678041"/>
      <w:bookmarkStart w:id="480" w:name="_Toc304295580"/>
      <w:bookmarkStart w:id="481" w:name="_Toc300935003"/>
      <w:bookmarkStart w:id="482" w:name="_Toc297216212"/>
      <w:r>
        <w:rPr>
          <w:rFonts w:hint="eastAsia" w:ascii="宋体" w:hAnsi="宋体" w:eastAsia="宋体" w:cs="宋体"/>
          <w:color w:val="000000"/>
          <w:sz w:val="21"/>
          <w:szCs w:val="21"/>
          <w:highlight w:val="none"/>
        </w:rPr>
        <w:t>12.1 合</w:t>
      </w:r>
      <w:bookmarkEnd w:id="466"/>
      <w:bookmarkEnd w:id="467"/>
      <w:bookmarkEnd w:id="468"/>
      <w:r>
        <w:rPr>
          <w:rFonts w:hint="eastAsia" w:ascii="宋体" w:hAnsi="宋体" w:eastAsia="宋体" w:cs="宋体"/>
          <w:color w:val="000000"/>
          <w:sz w:val="21"/>
          <w:szCs w:val="21"/>
          <w:highlight w:val="none"/>
        </w:rPr>
        <w:t>同价</w:t>
      </w:r>
      <w:bookmarkEnd w:id="469"/>
      <w:bookmarkEnd w:id="470"/>
      <w:bookmarkEnd w:id="471"/>
      <w:bookmarkEnd w:id="472"/>
      <w:bookmarkEnd w:id="473"/>
      <w:bookmarkEnd w:id="474"/>
      <w:bookmarkEnd w:id="475"/>
      <w:bookmarkEnd w:id="476"/>
      <w:r>
        <w:rPr>
          <w:rFonts w:hint="eastAsia" w:ascii="宋体" w:hAnsi="宋体" w:eastAsia="宋体" w:cs="宋体"/>
          <w:color w:val="000000"/>
          <w:sz w:val="21"/>
          <w:szCs w:val="21"/>
          <w:highlight w:val="none"/>
        </w:rPr>
        <w:t>格形式</w:t>
      </w:r>
    </w:p>
    <w:bookmarkEnd w:id="477"/>
    <w:bookmarkEnd w:id="478"/>
    <w:bookmarkEnd w:id="479"/>
    <w:bookmarkEnd w:id="480"/>
    <w:bookmarkEnd w:id="481"/>
    <w:bookmarkEnd w:id="482"/>
    <w:p w14:paraId="7EB232A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3941C43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 xml:space="preserve"> 材料如发生价格变动，只调整材料差价，差价只计算规费和税金，计入结算价中</w:t>
      </w:r>
      <w:r>
        <w:rPr>
          <w:rFonts w:hint="eastAsia" w:ascii="宋体" w:hAnsi="宋体" w:eastAsia="宋体" w:cs="宋体"/>
          <w:color w:val="000000"/>
          <w:sz w:val="21"/>
          <w:szCs w:val="21"/>
          <w:highlight w:val="none"/>
        </w:rPr>
        <w:t>。</w:t>
      </w:r>
    </w:p>
    <w:p w14:paraId="6E01E70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C50C49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223CE83">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w:t>
      </w:r>
    </w:p>
    <w:p w14:paraId="7E64D90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总价包含的风险范围：</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B7516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20448D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305697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65A0B78">
      <w:pPr>
        <w:spacing w:after="120" w:line="240" w:lineRule="auto"/>
        <w:ind w:firstLine="420" w:firstLineChars="200"/>
        <w:rPr>
          <w:rFonts w:hint="eastAsia" w:ascii="宋体" w:hAnsi="宋体" w:eastAsia="宋体" w:cs="宋体"/>
          <w:color w:val="000000"/>
          <w:sz w:val="21"/>
          <w:szCs w:val="21"/>
          <w:highlight w:val="none"/>
        </w:rPr>
      </w:pPr>
      <w:bookmarkStart w:id="483" w:name="_Toc312678042"/>
      <w:bookmarkStart w:id="484" w:name="_Toc303539161"/>
      <w:bookmarkStart w:id="485" w:name="_Toc304295581"/>
      <w:bookmarkStart w:id="486" w:name="_Toc297216213"/>
      <w:bookmarkStart w:id="487" w:name="_Toc300935004"/>
      <w:bookmarkStart w:id="488" w:name="_Toc297123554"/>
      <w:bookmarkStart w:id="489" w:name="_Toc296346708"/>
      <w:bookmarkStart w:id="490" w:name="_Toc292559917"/>
      <w:bookmarkStart w:id="491" w:name="_Toc296891247"/>
      <w:bookmarkStart w:id="492" w:name="_Toc292559412"/>
      <w:bookmarkStart w:id="493" w:name="_Toc297120507"/>
      <w:bookmarkStart w:id="494" w:name="_Toc296503207"/>
      <w:bookmarkStart w:id="495" w:name="_Toc297048393"/>
      <w:bookmarkStart w:id="496" w:name="_Toc296944546"/>
      <w:bookmarkStart w:id="497" w:name="_Toc296347206"/>
      <w:bookmarkStart w:id="498" w:name="_Toc296891035"/>
      <w:r>
        <w:rPr>
          <w:rFonts w:hint="eastAsia" w:ascii="宋体" w:hAnsi="宋体" w:eastAsia="宋体" w:cs="宋体"/>
          <w:color w:val="000000"/>
          <w:sz w:val="21"/>
          <w:szCs w:val="21"/>
          <w:highlight w:val="none"/>
        </w:rPr>
        <w:t>12.2 预付款</w:t>
      </w:r>
    </w:p>
    <w:bookmarkEnd w:id="483"/>
    <w:bookmarkEnd w:id="484"/>
    <w:bookmarkEnd w:id="485"/>
    <w:bookmarkEnd w:id="486"/>
    <w:bookmarkEnd w:id="487"/>
    <w:bookmarkEnd w:id="488"/>
    <w:p w14:paraId="2A79037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78D012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366E0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942EC91">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72A776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56D7179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7AEF3F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489"/>
    <w:bookmarkEnd w:id="490"/>
    <w:bookmarkEnd w:id="491"/>
    <w:bookmarkEnd w:id="492"/>
    <w:bookmarkEnd w:id="493"/>
    <w:bookmarkEnd w:id="494"/>
    <w:bookmarkEnd w:id="495"/>
    <w:bookmarkEnd w:id="496"/>
    <w:bookmarkEnd w:id="497"/>
    <w:bookmarkEnd w:id="498"/>
    <w:p w14:paraId="7B9C89DD">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51A879B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AD6FBA4">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53ED4F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28C8B14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C9F79F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485FA47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w:t>
      </w:r>
      <w:bookmarkStart w:id="499" w:name="OLE_LINK48"/>
      <w:r>
        <w:rPr>
          <w:rFonts w:hint="eastAsia" w:ascii="宋体" w:hAnsi="宋体" w:eastAsia="宋体" w:cs="宋体"/>
          <w:color w:val="000000"/>
          <w:sz w:val="21"/>
          <w:szCs w:val="21"/>
          <w:highlight w:val="none"/>
          <w:u w:val="single"/>
        </w:rPr>
        <w:t>执行《第二部分 通用合同条款》12.3.3</w:t>
      </w:r>
      <w:bookmarkEnd w:id="499"/>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142846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674777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B20C690">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913C63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0C32AE1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9947FB7">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25FC592E">
      <w:pPr>
        <w:spacing w:line="240" w:lineRule="auto"/>
        <w:ind w:firstLine="420" w:firstLineChars="200"/>
        <w:jc w:val="left"/>
        <w:rPr>
          <w:rFonts w:hint="eastAsia" w:ascii="宋体" w:hAnsi="宋体" w:eastAsia="宋体" w:cs="宋体"/>
          <w:color w:val="000000"/>
          <w:sz w:val="21"/>
          <w:szCs w:val="21"/>
          <w:highlight w:val="none"/>
        </w:rPr>
      </w:pPr>
      <w:bookmarkStart w:id="500" w:name="_Toc292559416"/>
      <w:bookmarkStart w:id="501" w:name="_Toc292559921"/>
      <w:bookmarkStart w:id="502" w:name="_Toc297048397"/>
      <w:bookmarkStart w:id="503" w:name="_Toc297216215"/>
      <w:bookmarkStart w:id="504" w:name="_Toc300935006"/>
      <w:bookmarkStart w:id="505" w:name="_Toc296891251"/>
      <w:bookmarkStart w:id="506" w:name="_Toc297120511"/>
      <w:bookmarkStart w:id="507" w:name="_Toc296944550"/>
      <w:bookmarkStart w:id="508" w:name="_Toc296347210"/>
      <w:bookmarkStart w:id="509" w:name="_Toc296346712"/>
      <w:bookmarkStart w:id="510" w:name="_Toc297123556"/>
      <w:bookmarkStart w:id="511" w:name="_Toc296503211"/>
      <w:bookmarkStart w:id="512" w:name="_Toc303539163"/>
      <w:bookmarkStart w:id="513" w:name="_Toc296891039"/>
      <w:r>
        <w:rPr>
          <w:rFonts w:hint="eastAsia" w:ascii="宋体" w:hAnsi="宋体" w:eastAsia="宋体" w:cs="宋体"/>
          <w:color w:val="000000"/>
          <w:sz w:val="21"/>
          <w:szCs w:val="21"/>
          <w:highlight w:val="none"/>
        </w:rPr>
        <w:t>12.4.1 付款周期</w:t>
      </w:r>
    </w:p>
    <w:p w14:paraId="54D08FE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6D48AF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55193B9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56293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hint="eastAsia" w:ascii="宋体" w:hAnsi="宋体" w:eastAsia="宋体" w:cs="宋体"/>
          <w:color w:val="000000"/>
          <w:sz w:val="21"/>
          <w:szCs w:val="21"/>
          <w:highlight w:val="none"/>
        </w:rPr>
        <w:t>2.4.3 进度付款申请单的提交</w:t>
      </w:r>
    </w:p>
    <w:p w14:paraId="7EE23FB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C89546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A63403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（3）其他价格形式合同进度付款申请单提交的约定：</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C9010B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7A8A3672">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2887FB">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70FB6F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9D9B1CD">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6FF701E">
      <w:pPr>
        <w:spacing w:line="240" w:lineRule="auto"/>
        <w:ind w:firstLine="525" w:firstLineChars="25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765D6A01">
      <w:pPr>
        <w:spacing w:line="240" w:lineRule="auto"/>
        <w:ind w:left="4405" w:leftChars="284" w:hanging="3780" w:hangingChars="18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CA75B4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336"/>
    <w:p w14:paraId="58E3B4F2">
      <w:pPr>
        <w:pStyle w:val="3"/>
        <w:spacing w:before="120" w:after="120" w:line="240" w:lineRule="auto"/>
        <w:rPr>
          <w:rFonts w:hint="eastAsia" w:ascii="宋体" w:hAnsi="宋体" w:eastAsia="宋体" w:cs="宋体"/>
          <w:b w:val="0"/>
          <w:color w:val="000000"/>
          <w:sz w:val="21"/>
          <w:szCs w:val="21"/>
          <w:highlight w:val="none"/>
        </w:rPr>
      </w:pPr>
      <w:bookmarkStart w:id="514" w:name="_Toc351203645"/>
      <w:bookmarkStart w:id="515" w:name="_Toc296347218"/>
      <w:bookmarkStart w:id="516" w:name="_Toc297048405"/>
      <w:bookmarkStart w:id="517" w:name="_Toc296891259"/>
      <w:bookmarkStart w:id="518" w:name="_Toc304295593"/>
      <w:bookmarkStart w:id="519" w:name="_Toc296346720"/>
      <w:bookmarkStart w:id="520" w:name="_Toc312678053"/>
      <w:bookmarkStart w:id="521" w:name="_Toc303539172"/>
      <w:bookmarkStart w:id="522" w:name="_Toc297216223"/>
      <w:bookmarkStart w:id="523" w:name="_Toc292559424"/>
      <w:bookmarkStart w:id="524" w:name="_Toc297123564"/>
      <w:bookmarkStart w:id="525" w:name="_Toc300935015"/>
      <w:bookmarkStart w:id="526" w:name="_Toc296944558"/>
      <w:bookmarkStart w:id="527" w:name="_Toc292559929"/>
      <w:bookmarkStart w:id="528" w:name="_Toc297120519"/>
      <w:bookmarkStart w:id="529" w:name="_Toc296503219"/>
      <w:bookmarkStart w:id="530" w:name="_Toc296891047"/>
      <w:r>
        <w:rPr>
          <w:rFonts w:hint="eastAsia" w:ascii="宋体" w:hAnsi="宋体" w:eastAsia="宋体" w:cs="宋体"/>
          <w:b w:val="0"/>
          <w:color w:val="000000"/>
          <w:sz w:val="21"/>
          <w:szCs w:val="21"/>
          <w:highlight w:val="none"/>
        </w:rPr>
        <w:t>13. 验收和工程试车</w:t>
      </w:r>
      <w:bookmarkEnd w:id="514"/>
    </w:p>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14:paraId="1394D5E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4B5A8FC1">
      <w:pPr>
        <w:spacing w:line="24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24</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小时提交书面延期要求。</w:t>
      </w:r>
    </w:p>
    <w:p w14:paraId="485285B6">
      <w:pPr>
        <w:spacing w:line="240" w:lineRule="auto"/>
        <w:ind w:firstLine="420" w:firstLineChars="200"/>
        <w:jc w:val="left"/>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48</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小时。</w:t>
      </w:r>
    </w:p>
    <w:p w14:paraId="71B11381">
      <w:pPr>
        <w:spacing w:after="120" w:line="240" w:lineRule="auto"/>
        <w:ind w:firstLine="420" w:firstLineChars="200"/>
        <w:rPr>
          <w:rFonts w:hint="eastAsia" w:ascii="宋体" w:hAnsi="宋体" w:eastAsia="宋体" w:cs="宋体"/>
          <w:color w:val="000000"/>
          <w:sz w:val="21"/>
          <w:szCs w:val="21"/>
          <w:highlight w:val="none"/>
        </w:rPr>
      </w:pPr>
      <w:bookmarkStart w:id="531" w:name="_Toc300935016"/>
      <w:bookmarkStart w:id="532" w:name="_Toc296944562"/>
      <w:bookmarkStart w:id="533" w:name="_Toc296346724"/>
      <w:bookmarkStart w:id="534" w:name="_Toc292559428"/>
      <w:bookmarkStart w:id="535" w:name="_Toc296891263"/>
      <w:bookmarkStart w:id="536" w:name="_Toc297216224"/>
      <w:bookmarkStart w:id="537" w:name="_Toc292559933"/>
      <w:bookmarkStart w:id="538" w:name="_Toc312678056"/>
      <w:bookmarkStart w:id="539" w:name="_Toc297120523"/>
      <w:bookmarkStart w:id="540" w:name="_Toc304295596"/>
      <w:bookmarkStart w:id="541" w:name="_Toc296347222"/>
      <w:bookmarkStart w:id="542" w:name="_Toc297048409"/>
      <w:bookmarkStart w:id="543" w:name="_Toc296891051"/>
      <w:bookmarkStart w:id="544" w:name="_Toc297123565"/>
      <w:bookmarkStart w:id="545" w:name="_Toc296503223"/>
      <w:bookmarkStart w:id="546" w:name="_Toc303539173"/>
      <w:bookmarkStart w:id="547" w:name="_Toc267251474"/>
      <w:bookmarkStart w:id="548" w:name="_Toc267251470"/>
      <w:bookmarkStart w:id="549" w:name="_Toc267251472"/>
      <w:bookmarkStart w:id="550" w:name="_Toc267251475"/>
      <w:bookmarkStart w:id="551" w:name="_Toc267251473"/>
      <w:bookmarkStart w:id="552" w:name="_Toc267251471"/>
      <w:bookmarkStart w:id="553" w:name="_Toc267251476"/>
      <w:r>
        <w:rPr>
          <w:rFonts w:hint="eastAsia" w:ascii="宋体" w:hAnsi="宋体" w:eastAsia="宋体" w:cs="宋体"/>
          <w:color w:val="000000"/>
          <w:sz w:val="21"/>
          <w:szCs w:val="21"/>
          <w:highlight w:val="none"/>
        </w:rPr>
        <w:t>13.2 竣工验收</w:t>
      </w:r>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14:paraId="56099342">
      <w:pPr>
        <w:spacing w:line="240" w:lineRule="auto"/>
        <w:ind w:firstLine="420" w:firstLineChars="200"/>
        <w:jc w:val="left"/>
        <w:rPr>
          <w:rFonts w:hint="eastAsia" w:ascii="宋体" w:hAnsi="宋体" w:eastAsia="宋体" w:cs="宋体"/>
          <w:color w:val="000000"/>
          <w:sz w:val="21"/>
          <w:szCs w:val="21"/>
          <w:highlight w:val="none"/>
        </w:rPr>
      </w:pPr>
      <w:bookmarkStart w:id="554" w:name="_Toc280868704"/>
      <w:bookmarkStart w:id="555" w:name="_Toc280868705"/>
      <w:bookmarkStart w:id="556" w:name="_Toc280868706"/>
      <w:bookmarkStart w:id="557" w:name="_Toc280868707"/>
      <w:bookmarkStart w:id="558" w:name="_Toc280868708"/>
      <w:bookmarkStart w:id="559" w:name="_Toc280868709"/>
      <w:r>
        <w:rPr>
          <w:rFonts w:hint="eastAsia" w:ascii="宋体" w:hAnsi="宋体" w:eastAsia="宋体" w:cs="宋体"/>
          <w:color w:val="000000"/>
          <w:sz w:val="21"/>
          <w:szCs w:val="21"/>
          <w:highlight w:val="none"/>
        </w:rPr>
        <w:t>13.2.2竣工验收程序</w:t>
      </w:r>
    </w:p>
    <w:bookmarkEnd w:id="554"/>
    <w:p w14:paraId="13C817EE">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关于竣工验收程序的约定：</w:t>
      </w:r>
      <w:bookmarkStart w:id="560" w:name="OLE_LINK52"/>
      <w:r>
        <w:rPr>
          <w:rFonts w:hint="eastAsia" w:ascii="宋体" w:hAnsi="宋体" w:eastAsia="宋体" w:cs="宋体"/>
          <w:color w:val="000000"/>
          <w:kern w:val="0"/>
          <w:sz w:val="21"/>
          <w:szCs w:val="21"/>
          <w:highlight w:val="none"/>
          <w:u w:val="single"/>
        </w:rPr>
        <w:t>执行《第二部分通用合同条款》13.2.2</w:t>
      </w:r>
      <w:bookmarkEnd w:id="560"/>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5B9108D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kern w:val="0"/>
          <w:sz w:val="21"/>
          <w:szCs w:val="21"/>
          <w:highlight w:val="none"/>
          <w:u w:val="single"/>
        </w:rPr>
        <w:t>每逾期一天，应以签约合同价为基数，</w:t>
      </w:r>
      <w:bookmarkStart w:id="561" w:name="OLE_LINK50"/>
      <w:r>
        <w:rPr>
          <w:rFonts w:hint="eastAsia" w:ascii="宋体" w:hAnsi="宋体" w:eastAsia="宋体" w:cs="宋体"/>
          <w:color w:val="000000"/>
          <w:kern w:val="0"/>
          <w:sz w:val="21"/>
          <w:szCs w:val="21"/>
          <w:highlight w:val="none"/>
          <w:u w:val="single"/>
        </w:rPr>
        <w:t>按照中国人民银行发布的同期同类贷款基准利率支付违约金</w:t>
      </w:r>
      <w:bookmarkEnd w:id="561"/>
      <w:r>
        <w:rPr>
          <w:rFonts w:hint="eastAsia" w:ascii="宋体" w:hAnsi="宋体" w:eastAsia="宋体" w:cs="宋体"/>
          <w:color w:val="000000"/>
          <w:sz w:val="21"/>
          <w:szCs w:val="21"/>
          <w:highlight w:val="none"/>
        </w:rPr>
        <w:t>。</w:t>
      </w:r>
    </w:p>
    <w:bookmarkEnd w:id="555"/>
    <w:p w14:paraId="370ED178">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556"/>
    <w:p w14:paraId="7867EBB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kern w:val="0"/>
          <w:sz w:val="21"/>
          <w:szCs w:val="21"/>
          <w:highlight w:val="none"/>
          <w:u w:val="single"/>
        </w:rPr>
        <w:t xml:space="preserve">颁发工程接收证书后7天内完成工程移交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3AA2AF8">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 xml:space="preserve"> 发包人自应当接收工程之日起，承担工程照明、成品保护、保管等与工程有关的各项费用  </w:t>
      </w:r>
      <w:r>
        <w:rPr>
          <w:rFonts w:hint="eastAsia" w:ascii="宋体" w:hAnsi="宋体" w:eastAsia="宋体" w:cs="宋体"/>
          <w:color w:val="000000"/>
          <w:sz w:val="21"/>
          <w:szCs w:val="21"/>
          <w:highlight w:val="none"/>
        </w:rPr>
        <w:t>。</w:t>
      </w:r>
    </w:p>
    <w:bookmarkEnd w:id="557"/>
    <w:p w14:paraId="7FBFDB8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58"/>
    <w:p w14:paraId="6ABA8E7F">
      <w:pPr>
        <w:spacing w:after="120" w:line="240" w:lineRule="auto"/>
        <w:ind w:firstLine="420" w:firstLineChars="200"/>
        <w:outlineLvl w:val="0"/>
        <w:rPr>
          <w:rFonts w:hint="eastAsia" w:ascii="宋体" w:hAnsi="宋体" w:eastAsia="宋体" w:cs="宋体"/>
          <w:color w:val="000000"/>
          <w:sz w:val="21"/>
          <w:szCs w:val="21"/>
          <w:highlight w:val="none"/>
        </w:rPr>
      </w:pPr>
      <w:bookmarkStart w:id="562" w:name="_Toc13843"/>
      <w:r>
        <w:rPr>
          <w:rFonts w:hint="eastAsia" w:ascii="宋体" w:hAnsi="宋体" w:eastAsia="宋体" w:cs="宋体"/>
          <w:color w:val="000000"/>
          <w:sz w:val="21"/>
          <w:szCs w:val="21"/>
          <w:highlight w:val="none"/>
        </w:rPr>
        <w:t>13.6 竣工退场</w:t>
      </w:r>
      <w:bookmarkEnd w:id="562"/>
    </w:p>
    <w:p w14:paraId="70476E04">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466602EB">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w:t>
      </w:r>
      <w:bookmarkStart w:id="563" w:name="OLE_LINK53"/>
      <w:r>
        <w:rPr>
          <w:rFonts w:hint="eastAsia" w:ascii="宋体" w:hAnsi="宋体" w:eastAsia="宋体" w:cs="宋体"/>
          <w:color w:val="000000"/>
          <w:sz w:val="21"/>
          <w:szCs w:val="21"/>
          <w:highlight w:val="none"/>
          <w:u w:val="single"/>
        </w:rPr>
        <w:t>执行《第二部分 通用合同条款》13.6.1</w:t>
      </w:r>
      <w:bookmarkEnd w:id="563"/>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w:t>
      </w:r>
    </w:p>
    <w:p w14:paraId="52535E48">
      <w:pPr>
        <w:pStyle w:val="3"/>
        <w:spacing w:before="120" w:after="120" w:line="240" w:lineRule="auto"/>
        <w:rPr>
          <w:rFonts w:hint="eastAsia" w:ascii="宋体" w:hAnsi="宋体" w:eastAsia="宋体" w:cs="宋体"/>
          <w:b w:val="0"/>
          <w:color w:val="000000"/>
          <w:sz w:val="21"/>
          <w:szCs w:val="21"/>
          <w:highlight w:val="none"/>
        </w:rPr>
      </w:pPr>
      <w:bookmarkStart w:id="564" w:name="_Toc351203646"/>
      <w:r>
        <w:rPr>
          <w:rFonts w:hint="eastAsia" w:ascii="宋体" w:hAnsi="宋体" w:eastAsia="宋体" w:cs="宋体"/>
          <w:b w:val="0"/>
          <w:color w:val="000000"/>
          <w:sz w:val="21"/>
          <w:szCs w:val="21"/>
          <w:highlight w:val="none"/>
        </w:rPr>
        <w:t>14. 竣工结算</w:t>
      </w:r>
      <w:bookmarkEnd w:id="564"/>
    </w:p>
    <w:p w14:paraId="43F68B2C">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7D341CA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sz w:val="21"/>
          <w:szCs w:val="21"/>
          <w:highlight w:val="none"/>
          <w:u w:val="single"/>
        </w:rPr>
        <w:t>竣工验收合格后28天内</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D176430">
      <w:pPr>
        <w:spacing w:line="240" w:lineRule="auto"/>
        <w:ind w:firstLine="420" w:firstLineChars="200"/>
        <w:jc w:val="left"/>
        <w:rPr>
          <w:rFonts w:hint="eastAsia" w:ascii="宋体" w:hAnsi="宋体" w:eastAsia="宋体" w:cs="宋体"/>
          <w:sz w:val="21"/>
          <w:szCs w:val="21"/>
          <w:highlight w:val="none"/>
          <w:u w:val="single"/>
          <w:lang w:val="en-US" w:eastAsia="zh-CN"/>
        </w:rPr>
      </w:pPr>
      <w:r>
        <w:rPr>
          <w:rFonts w:hint="eastAsia" w:ascii="宋体" w:hAnsi="宋体" w:eastAsia="宋体" w:cs="宋体"/>
          <w:color w:val="000000"/>
          <w:sz w:val="21"/>
          <w:szCs w:val="21"/>
          <w:highlight w:val="none"/>
          <w:lang w:val="en-US" w:eastAsia="zh-CN"/>
        </w:rPr>
        <w:t>发包人完成结算审核的期限：</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u w:val="single"/>
        </w:rPr>
        <w:t>竣工结算申请单</w:t>
      </w:r>
      <w:r>
        <w:rPr>
          <w:rFonts w:hint="eastAsia" w:ascii="宋体" w:hAnsi="宋体" w:eastAsia="宋体" w:cs="宋体"/>
          <w:sz w:val="21"/>
          <w:szCs w:val="21"/>
          <w:highlight w:val="none"/>
          <w:u w:val="single"/>
          <w:lang w:val="en-US" w:eastAsia="zh-CN"/>
        </w:rPr>
        <w:t>提交后30天内。</w:t>
      </w:r>
      <w:bookmarkEnd w:id="547"/>
      <w:bookmarkEnd w:id="548"/>
      <w:bookmarkEnd w:id="549"/>
      <w:bookmarkEnd w:id="550"/>
      <w:bookmarkEnd w:id="551"/>
      <w:bookmarkEnd w:id="552"/>
      <w:bookmarkEnd w:id="553"/>
      <w:bookmarkEnd w:id="559"/>
      <w:bookmarkStart w:id="565" w:name="_Toc351203647"/>
      <w:bookmarkStart w:id="566" w:name="_Toc267251483"/>
      <w:bookmarkStart w:id="567" w:name="_Toc267251484"/>
      <w:bookmarkStart w:id="568" w:name="_Toc267251482"/>
      <w:bookmarkStart w:id="569" w:name="_Toc267251485"/>
      <w:bookmarkStart w:id="570" w:name="_Toc267251488"/>
      <w:bookmarkStart w:id="571" w:name="_Toc267251489"/>
      <w:bookmarkStart w:id="572" w:name="_Toc267251486"/>
      <w:bookmarkStart w:id="573" w:name="_Toc267251490"/>
      <w:bookmarkStart w:id="574" w:name="_Toc267251493"/>
      <w:bookmarkStart w:id="575" w:name="_Toc267251503"/>
      <w:bookmarkStart w:id="576" w:name="_Toc267251497"/>
      <w:bookmarkStart w:id="577" w:name="_Toc267251492"/>
      <w:bookmarkStart w:id="578" w:name="_Toc267251491"/>
      <w:bookmarkStart w:id="579" w:name="_Toc267251502"/>
      <w:bookmarkStart w:id="580" w:name="_Toc267251496"/>
      <w:bookmarkStart w:id="581" w:name="_Toc267251499"/>
      <w:bookmarkStart w:id="582" w:name="_Toc267251501"/>
      <w:bookmarkStart w:id="583" w:name="_Toc267251494"/>
      <w:bookmarkStart w:id="584" w:name="_Toc267251498"/>
      <w:bookmarkStart w:id="585" w:name="_Toc267251495"/>
      <w:bookmarkStart w:id="586" w:name="_Toc267251504"/>
      <w:bookmarkStart w:id="587" w:name="_Toc267251506"/>
      <w:bookmarkStart w:id="588" w:name="_Toc267251507"/>
      <w:bookmarkStart w:id="589" w:name="_Toc267251508"/>
      <w:bookmarkStart w:id="590" w:name="_Toc267251510"/>
      <w:bookmarkStart w:id="591" w:name="_Toc267251514"/>
      <w:bookmarkStart w:id="592" w:name="_Toc267251509"/>
      <w:bookmarkStart w:id="593" w:name="_Toc267251513"/>
      <w:bookmarkStart w:id="594" w:name="_Toc267251511"/>
      <w:bookmarkStart w:id="595" w:name="_Toc267251515"/>
    </w:p>
    <w:p w14:paraId="034C16D0">
      <w:pPr>
        <w:spacing w:line="240" w:lineRule="auto"/>
        <w:ind w:firstLine="420" w:firstLineChars="200"/>
        <w:jc w:val="left"/>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15. 缺陷责任期与保修</w:t>
      </w:r>
      <w:bookmarkEnd w:id="565"/>
    </w:p>
    <w:p w14:paraId="6C4F8D00">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566"/>
    </w:p>
    <w:p w14:paraId="135FCAF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缺陷责任期的具体期限：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EB754C8">
      <w:pPr>
        <w:spacing w:after="120" w:line="240" w:lineRule="auto"/>
        <w:ind w:firstLine="420" w:firstLineChars="200"/>
        <w:outlineLvl w:val="0"/>
        <w:rPr>
          <w:rFonts w:hint="eastAsia" w:ascii="宋体" w:hAnsi="宋体" w:eastAsia="宋体" w:cs="宋体"/>
          <w:color w:val="000000"/>
          <w:sz w:val="21"/>
          <w:szCs w:val="21"/>
          <w:highlight w:val="none"/>
        </w:rPr>
      </w:pPr>
      <w:bookmarkStart w:id="596" w:name="_Toc28043"/>
      <w:r>
        <w:rPr>
          <w:rFonts w:hint="eastAsia" w:ascii="宋体" w:hAnsi="宋体" w:eastAsia="宋体" w:cs="宋体"/>
          <w:color w:val="000000"/>
          <w:sz w:val="21"/>
          <w:szCs w:val="21"/>
          <w:highlight w:val="none"/>
        </w:rPr>
        <w:t>15.3 质量保证金</w:t>
      </w:r>
      <w:bookmarkEnd w:id="596"/>
    </w:p>
    <w:p w14:paraId="79566100">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关于是否扣留质量保证金的约定：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。在工程项目竣工前，承包人按专用合同条款第3.7条提供履约担保的，发包人不得同时预留工程质量保证金。</w:t>
      </w:r>
    </w:p>
    <w:p w14:paraId="24C95643">
      <w:pPr>
        <w:spacing w:line="240" w:lineRule="auto"/>
        <w:ind w:firstLine="420" w:firstLineChars="200"/>
        <w:jc w:val="left"/>
        <w:outlineLvl w:val="0"/>
        <w:rPr>
          <w:rFonts w:hint="eastAsia" w:ascii="宋体" w:hAnsi="宋体" w:eastAsia="宋体" w:cs="宋体"/>
          <w:color w:val="000000"/>
          <w:sz w:val="21"/>
          <w:szCs w:val="21"/>
          <w:highlight w:val="none"/>
        </w:rPr>
      </w:pPr>
      <w:bookmarkStart w:id="597" w:name="_Toc30715"/>
      <w:r>
        <w:rPr>
          <w:rFonts w:hint="eastAsia" w:ascii="宋体" w:hAnsi="宋体" w:eastAsia="宋体" w:cs="宋体"/>
          <w:color w:val="000000"/>
          <w:sz w:val="21"/>
          <w:szCs w:val="21"/>
          <w:highlight w:val="none"/>
        </w:rPr>
        <w:t>15.3.1 承包人提供质量保证金的方式</w:t>
      </w:r>
      <w:bookmarkEnd w:id="597"/>
    </w:p>
    <w:p w14:paraId="17A74D4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质量保证金采用以下第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6BC4CB6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（1）质量保证金保函，保证金额为：</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 xml:space="preserve">； </w:t>
      </w:r>
    </w:p>
    <w:p w14:paraId="1DE2EEC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%的工程款；</w:t>
      </w:r>
    </w:p>
    <w:p w14:paraId="22C3773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6F47E0DE">
      <w:pPr>
        <w:spacing w:line="240" w:lineRule="auto"/>
        <w:ind w:firstLine="420" w:firstLineChars="200"/>
        <w:jc w:val="left"/>
        <w:outlineLvl w:val="0"/>
        <w:rPr>
          <w:rFonts w:hint="eastAsia" w:ascii="宋体" w:hAnsi="宋体" w:eastAsia="宋体" w:cs="宋体"/>
          <w:color w:val="000000"/>
          <w:sz w:val="21"/>
          <w:szCs w:val="21"/>
          <w:highlight w:val="none"/>
        </w:rPr>
      </w:pPr>
      <w:bookmarkStart w:id="598" w:name="_Toc27854"/>
      <w:r>
        <w:rPr>
          <w:rFonts w:hint="eastAsia" w:ascii="宋体" w:hAnsi="宋体" w:eastAsia="宋体" w:cs="宋体"/>
          <w:color w:val="000000"/>
          <w:sz w:val="21"/>
          <w:szCs w:val="21"/>
          <w:highlight w:val="none"/>
        </w:rPr>
        <w:t>15.3.2 质量保证金的扣留</w:t>
      </w:r>
      <w:bookmarkEnd w:id="598"/>
      <w:r>
        <w:rPr>
          <w:rFonts w:hint="eastAsia" w:ascii="宋体" w:hAnsi="宋体" w:eastAsia="宋体" w:cs="宋体"/>
          <w:color w:val="000000"/>
          <w:sz w:val="21"/>
          <w:szCs w:val="21"/>
          <w:highlight w:val="none"/>
        </w:rPr>
        <w:t xml:space="preserve"> </w:t>
      </w:r>
    </w:p>
    <w:p w14:paraId="61EBA846">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质量保证金的扣留采取以下第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076AA63B">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74174199">
      <w:pPr>
        <w:autoSpaceDE w:val="0"/>
        <w:autoSpaceDN w:val="0"/>
        <w:adjustRightInd w:val="0"/>
        <w:spacing w:line="240" w:lineRule="auto"/>
        <w:ind w:firstLine="420" w:firstLineChars="200"/>
        <w:jc w:val="left"/>
        <w:outlineLvl w:val="0"/>
        <w:rPr>
          <w:rFonts w:hint="eastAsia" w:ascii="宋体" w:hAnsi="宋体" w:eastAsia="宋体" w:cs="宋体"/>
          <w:color w:val="000000"/>
          <w:kern w:val="0"/>
          <w:sz w:val="21"/>
          <w:szCs w:val="21"/>
          <w:highlight w:val="none"/>
        </w:rPr>
      </w:pPr>
      <w:bookmarkStart w:id="599" w:name="_Toc7647"/>
      <w:r>
        <w:rPr>
          <w:rFonts w:hint="eastAsia" w:ascii="宋体" w:hAnsi="宋体" w:eastAsia="宋体" w:cs="宋体"/>
          <w:color w:val="000000"/>
          <w:kern w:val="0"/>
          <w:sz w:val="21"/>
          <w:szCs w:val="21"/>
          <w:highlight w:val="none"/>
        </w:rPr>
        <w:t>（2）工程竣工结算时一次性扣留质量保证金；</w:t>
      </w:r>
      <w:bookmarkEnd w:id="599"/>
    </w:p>
    <w:p w14:paraId="48C786B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（3）其他扣留方式: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6337949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关于质量保证金的补充约定：</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bookmarkEnd w:id="567"/>
    <w:bookmarkEnd w:id="568"/>
    <w:p w14:paraId="5554D1D1">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569"/>
    <w:p w14:paraId="51825C03">
      <w:pPr>
        <w:spacing w:line="240" w:lineRule="auto"/>
        <w:ind w:firstLine="409" w:firstLineChars="195"/>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71C06626">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工程保修期为：</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B3B3EE8">
      <w:pPr>
        <w:spacing w:line="240" w:lineRule="auto"/>
        <w:ind w:firstLine="409" w:firstLineChars="195"/>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240112A6">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 xml:space="preserve"> 承包人应在接到修理通知之日后24小时内派人修理    </w:t>
      </w:r>
      <w:r>
        <w:rPr>
          <w:rFonts w:hint="eastAsia" w:ascii="宋体" w:hAnsi="宋体" w:eastAsia="宋体" w:cs="宋体"/>
          <w:color w:val="000000"/>
          <w:kern w:val="0"/>
          <w:sz w:val="21"/>
          <w:szCs w:val="21"/>
          <w:highlight w:val="none"/>
        </w:rPr>
        <w:t>。</w:t>
      </w:r>
    </w:p>
    <w:bookmarkEnd w:id="570"/>
    <w:bookmarkEnd w:id="571"/>
    <w:bookmarkEnd w:id="572"/>
    <w:bookmarkEnd w:id="573"/>
    <w:p w14:paraId="24E7FE83">
      <w:pPr>
        <w:pStyle w:val="3"/>
        <w:spacing w:before="120" w:after="120" w:line="240" w:lineRule="auto"/>
        <w:rPr>
          <w:rFonts w:hint="eastAsia" w:ascii="宋体" w:hAnsi="宋体" w:eastAsia="宋体" w:cs="宋体"/>
          <w:b w:val="0"/>
          <w:color w:val="000000"/>
          <w:sz w:val="21"/>
          <w:szCs w:val="21"/>
          <w:highlight w:val="none"/>
        </w:rPr>
      </w:pPr>
      <w:bookmarkStart w:id="600" w:name="_Toc351203648"/>
      <w:bookmarkStart w:id="601" w:name="_Toc280868717"/>
      <w:bookmarkStart w:id="602" w:name="_Toc280868718"/>
      <w:r>
        <w:rPr>
          <w:rFonts w:hint="eastAsia" w:ascii="宋体" w:hAnsi="宋体" w:eastAsia="宋体" w:cs="宋体"/>
          <w:b w:val="0"/>
          <w:color w:val="000000"/>
          <w:sz w:val="21"/>
          <w:szCs w:val="21"/>
          <w:highlight w:val="none"/>
        </w:rPr>
        <w:t>16. 违约</w:t>
      </w:r>
      <w:bookmarkEnd w:id="600"/>
    </w:p>
    <w:p w14:paraId="7C7EF1C1">
      <w:pPr>
        <w:spacing w:after="120" w:line="240" w:lineRule="auto"/>
        <w:ind w:firstLine="420" w:firstLineChars="200"/>
        <w:outlineLvl w:val="0"/>
        <w:rPr>
          <w:rFonts w:hint="eastAsia" w:ascii="宋体" w:hAnsi="宋体" w:eastAsia="宋体" w:cs="宋体"/>
          <w:color w:val="000000"/>
          <w:sz w:val="21"/>
          <w:szCs w:val="21"/>
          <w:highlight w:val="none"/>
        </w:rPr>
      </w:pPr>
      <w:bookmarkStart w:id="603" w:name="_Toc14401"/>
      <w:r>
        <w:rPr>
          <w:rFonts w:hint="eastAsia" w:ascii="宋体" w:hAnsi="宋体" w:eastAsia="宋体" w:cs="宋体"/>
          <w:color w:val="000000"/>
          <w:sz w:val="21"/>
          <w:szCs w:val="21"/>
          <w:highlight w:val="none"/>
        </w:rPr>
        <w:t>16.1 发包人违约</w:t>
      </w:r>
      <w:bookmarkEnd w:id="603"/>
    </w:p>
    <w:p w14:paraId="24E83BC5">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16.1.1发包人违约的情形</w:t>
      </w:r>
    </w:p>
    <w:p w14:paraId="387D19D0">
      <w:pPr>
        <w:spacing w:line="240" w:lineRule="auto"/>
        <w:ind w:left="1255" w:leftChars="284" w:hanging="630" w:hangingChars="3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bookmarkStart w:id="604" w:name="OLE_LINK59"/>
      <w:r>
        <w:rPr>
          <w:rFonts w:hint="eastAsia" w:ascii="宋体" w:hAnsi="宋体" w:eastAsia="宋体" w:cs="宋体"/>
          <w:color w:val="000000"/>
          <w:kern w:val="0"/>
          <w:sz w:val="21"/>
          <w:szCs w:val="21"/>
          <w:highlight w:val="none"/>
          <w:u w:val="single"/>
        </w:rPr>
        <w:t>执行《第二部分 通用合同条款》16.1.1</w:t>
      </w:r>
      <w:bookmarkEnd w:id="604"/>
      <w:r>
        <w:rPr>
          <w:rFonts w:hint="eastAsia" w:ascii="宋体" w:hAnsi="宋体" w:eastAsia="宋体" w:cs="宋体"/>
          <w:color w:val="000000"/>
          <w:kern w:val="0"/>
          <w:sz w:val="21"/>
          <w:szCs w:val="21"/>
          <w:highlight w:val="none"/>
        </w:rPr>
        <w:t>。</w:t>
      </w:r>
    </w:p>
    <w:p w14:paraId="3CF776E8">
      <w:pPr>
        <w:spacing w:line="240" w:lineRule="auto"/>
        <w:ind w:left="1500" w:hanging="1050" w:hangingChars="5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541AFC22">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458859AD">
      <w:pPr>
        <w:spacing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（1）因发包人原因未能在计划开工日期前7天内下达开工通知的违约责任：</w:t>
      </w:r>
      <w:r>
        <w:rPr>
          <w:rFonts w:hint="eastAsia" w:ascii="宋体" w:hAnsi="宋体" w:eastAsia="宋体" w:cs="宋体"/>
          <w:color w:val="000000"/>
          <w:kern w:val="0"/>
          <w:sz w:val="21"/>
          <w:szCs w:val="21"/>
          <w:highlight w:val="none"/>
          <w:u w:val="single"/>
        </w:rPr>
        <w:t xml:space="preserve">  工期顺延  </w:t>
      </w:r>
      <w:r>
        <w:rPr>
          <w:rFonts w:hint="eastAsia" w:ascii="宋体" w:hAnsi="宋体" w:eastAsia="宋体" w:cs="宋体"/>
          <w:color w:val="000000"/>
          <w:kern w:val="0"/>
          <w:sz w:val="21"/>
          <w:szCs w:val="21"/>
          <w:highlight w:val="none"/>
        </w:rPr>
        <w:t>。</w:t>
      </w:r>
    </w:p>
    <w:p w14:paraId="2C7201CA">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（2）发包人违反第10.1款〔变更的范围〕第（2）项约定，自行实施被取消的工作或转由他人实施的违约责任：</w:t>
      </w:r>
      <w:r>
        <w:rPr>
          <w:rFonts w:hint="eastAsia" w:ascii="宋体" w:hAnsi="宋体" w:eastAsia="宋体" w:cs="宋体"/>
          <w:color w:val="000000"/>
          <w:kern w:val="0"/>
          <w:sz w:val="21"/>
          <w:szCs w:val="21"/>
          <w:highlight w:val="none"/>
          <w:u w:val="single"/>
        </w:rPr>
        <w:t xml:space="preserve"> </w:t>
      </w:r>
      <w:bookmarkStart w:id="605" w:name="OLE_LINK58"/>
      <w:r>
        <w:rPr>
          <w:rFonts w:hint="eastAsia" w:ascii="宋体" w:hAnsi="宋体" w:eastAsia="宋体" w:cs="宋体"/>
          <w:color w:val="000000"/>
          <w:kern w:val="0"/>
          <w:sz w:val="21"/>
          <w:szCs w:val="21"/>
          <w:highlight w:val="none"/>
          <w:u w:val="single"/>
        </w:rPr>
        <w:t>发包人赔偿承包人该部分工程增加的费用和延误工期</w:t>
      </w:r>
      <w:bookmarkEnd w:id="605"/>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A2A8A09">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 xml:space="preserve"> 工程延期  </w:t>
      </w:r>
      <w:r>
        <w:rPr>
          <w:rFonts w:hint="eastAsia" w:ascii="宋体" w:hAnsi="宋体" w:eastAsia="宋体" w:cs="宋体"/>
          <w:color w:val="000000"/>
          <w:kern w:val="0"/>
          <w:sz w:val="21"/>
          <w:szCs w:val="21"/>
          <w:highlight w:val="none"/>
        </w:rPr>
        <w:t>。</w:t>
      </w:r>
    </w:p>
    <w:p w14:paraId="584E550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3364A16F">
      <w:pPr>
        <w:autoSpaceDE w:val="0"/>
        <w:autoSpaceDN w:val="0"/>
        <w:adjustRightInd w:val="0"/>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28</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390F12E0">
      <w:pPr>
        <w:spacing w:after="120" w:line="240" w:lineRule="auto"/>
        <w:ind w:firstLine="420" w:firstLineChars="200"/>
        <w:outlineLvl w:val="0"/>
        <w:rPr>
          <w:rFonts w:hint="eastAsia" w:ascii="宋体" w:hAnsi="宋体" w:eastAsia="宋体" w:cs="宋体"/>
          <w:color w:val="000000"/>
          <w:sz w:val="21"/>
          <w:szCs w:val="21"/>
          <w:highlight w:val="none"/>
        </w:rPr>
      </w:pPr>
      <w:bookmarkStart w:id="606" w:name="_Toc3023"/>
      <w:r>
        <w:rPr>
          <w:rFonts w:hint="eastAsia" w:ascii="宋体" w:hAnsi="宋体" w:eastAsia="宋体" w:cs="宋体"/>
          <w:color w:val="000000"/>
          <w:sz w:val="21"/>
          <w:szCs w:val="21"/>
          <w:highlight w:val="none"/>
        </w:rPr>
        <w:t>16.2 承包人违约</w:t>
      </w:r>
      <w:bookmarkEnd w:id="606"/>
    </w:p>
    <w:p w14:paraId="232C3D2C">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36E0E841">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bookmarkStart w:id="607" w:name="OLE_LINK60"/>
      <w:r>
        <w:rPr>
          <w:rFonts w:hint="eastAsia" w:ascii="宋体" w:hAnsi="宋体" w:eastAsia="宋体" w:cs="宋体"/>
          <w:color w:val="000000"/>
          <w:kern w:val="0"/>
          <w:sz w:val="21"/>
          <w:szCs w:val="21"/>
          <w:highlight w:val="none"/>
          <w:u w:val="single"/>
        </w:rPr>
        <w:t>执行《第二部分 通用合同条款》16.2.1</w:t>
      </w:r>
      <w:bookmarkEnd w:id="607"/>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7B87419">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205A6117">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承包人应承担其违约行为而增加的费用和延误的工期</w:t>
      </w:r>
      <w:r>
        <w:rPr>
          <w:rFonts w:hint="eastAsia" w:ascii="宋体" w:hAnsi="宋体" w:eastAsia="宋体" w:cs="宋体"/>
          <w:color w:val="000000"/>
          <w:kern w:val="0"/>
          <w:sz w:val="21"/>
          <w:szCs w:val="21"/>
          <w:highlight w:val="none"/>
        </w:rPr>
        <w:t xml:space="preserve"> 。    </w:t>
      </w:r>
    </w:p>
    <w:p w14:paraId="4DD2A7E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02D395AB">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bookmarkStart w:id="608" w:name="OLE_LINK61"/>
      <w:r>
        <w:rPr>
          <w:rFonts w:hint="eastAsia" w:ascii="宋体" w:hAnsi="宋体" w:eastAsia="宋体" w:cs="宋体"/>
          <w:color w:val="000000"/>
          <w:kern w:val="0"/>
          <w:sz w:val="21"/>
          <w:szCs w:val="21"/>
          <w:highlight w:val="none"/>
          <w:u w:val="single"/>
        </w:rPr>
        <w:t>执行《第二部分 通用合同条款》16.2.3</w:t>
      </w:r>
      <w:bookmarkEnd w:id="608"/>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58887FB6">
      <w:pPr>
        <w:spacing w:before="120" w:after="120" w:line="240" w:lineRule="auto"/>
        <w:ind w:firstLine="420" w:firstLineChars="20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 xml:space="preserve"> 同通用条款16.2.5  </w:t>
      </w:r>
      <w:r>
        <w:rPr>
          <w:rFonts w:hint="eastAsia" w:ascii="宋体" w:hAnsi="宋体" w:eastAsia="宋体" w:cs="宋体"/>
          <w:color w:val="000000"/>
          <w:kern w:val="0"/>
          <w:sz w:val="21"/>
          <w:szCs w:val="21"/>
          <w:highlight w:val="none"/>
        </w:rPr>
        <w:t>。</w:t>
      </w:r>
    </w:p>
    <w:p w14:paraId="6D0E385F">
      <w:pPr>
        <w:pStyle w:val="3"/>
        <w:spacing w:before="120" w:after="120" w:line="240" w:lineRule="auto"/>
        <w:rPr>
          <w:rFonts w:hint="eastAsia" w:ascii="宋体" w:hAnsi="宋体" w:eastAsia="宋体" w:cs="宋体"/>
          <w:b w:val="0"/>
          <w:color w:val="000000"/>
          <w:sz w:val="21"/>
          <w:szCs w:val="21"/>
          <w:highlight w:val="none"/>
        </w:rPr>
      </w:pPr>
      <w:bookmarkStart w:id="609" w:name="_Toc351203649"/>
      <w:r>
        <w:rPr>
          <w:rFonts w:hint="eastAsia" w:ascii="宋体" w:hAnsi="宋体" w:eastAsia="宋体" w:cs="宋体"/>
          <w:b w:val="0"/>
          <w:color w:val="000000"/>
          <w:sz w:val="21"/>
          <w:szCs w:val="21"/>
          <w:highlight w:val="none"/>
        </w:rPr>
        <w:t>17. 不可抗力</w:t>
      </w:r>
      <w:bookmarkEnd w:id="609"/>
      <w:r>
        <w:rPr>
          <w:rFonts w:hint="eastAsia" w:ascii="宋体" w:hAnsi="宋体" w:eastAsia="宋体" w:cs="宋体"/>
          <w:b w:val="0"/>
          <w:color w:val="000000"/>
          <w:sz w:val="21"/>
          <w:szCs w:val="21"/>
          <w:highlight w:val="none"/>
        </w:rPr>
        <w:t xml:space="preserve"> </w:t>
      </w:r>
      <w:bookmarkEnd w:id="601"/>
    </w:p>
    <w:p w14:paraId="1193F9F3">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17.1 不可抗力的确认</w:t>
      </w:r>
    </w:p>
    <w:p w14:paraId="0DB8F9BC">
      <w:pPr>
        <w:spacing w:line="240" w:lineRule="auto"/>
        <w:ind w:firstLine="420" w:firstLineChars="200"/>
        <w:jc w:val="left"/>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 xml:space="preserve">除通用合同条款约定的不可抗力事件之外，视为不可抗力的其他情形： </w:t>
      </w:r>
      <w:r>
        <w:rPr>
          <w:rFonts w:hint="eastAsia" w:ascii="宋体" w:hAnsi="宋体" w:eastAsia="宋体" w:cs="宋体"/>
          <w:color w:val="000000"/>
          <w:kern w:val="0"/>
          <w:sz w:val="21"/>
          <w:szCs w:val="21"/>
          <w:highlight w:val="none"/>
          <w:u w:val="single"/>
        </w:rPr>
        <w:t xml:space="preserve"> 执行《第二部分 通用合同条款》17.1 </w:t>
      </w:r>
      <w:r>
        <w:rPr>
          <w:rFonts w:hint="eastAsia" w:ascii="宋体" w:hAnsi="宋体" w:eastAsia="宋体" w:cs="宋体"/>
          <w:color w:val="000000"/>
          <w:kern w:val="0"/>
          <w:sz w:val="21"/>
          <w:szCs w:val="21"/>
          <w:highlight w:val="none"/>
        </w:rPr>
        <w:t>。</w:t>
      </w:r>
    </w:p>
    <w:p w14:paraId="03F7FB1F">
      <w:pPr>
        <w:spacing w:after="120" w:line="240" w:lineRule="auto"/>
        <w:ind w:firstLine="420" w:firstLineChars="200"/>
        <w:outlineLvl w:val="0"/>
        <w:rPr>
          <w:rFonts w:hint="eastAsia" w:ascii="宋体" w:hAnsi="宋体" w:eastAsia="宋体" w:cs="宋体"/>
          <w:color w:val="000000"/>
          <w:sz w:val="21"/>
          <w:szCs w:val="21"/>
          <w:highlight w:val="none"/>
        </w:rPr>
      </w:pPr>
      <w:bookmarkStart w:id="610" w:name="_Toc26298"/>
      <w:r>
        <w:rPr>
          <w:rFonts w:hint="eastAsia" w:ascii="宋体" w:hAnsi="宋体" w:eastAsia="宋体" w:cs="宋体"/>
          <w:color w:val="000000"/>
          <w:sz w:val="21"/>
          <w:szCs w:val="21"/>
          <w:highlight w:val="none"/>
        </w:rPr>
        <w:t>17.4 因不可抗力解除合同</w:t>
      </w:r>
      <w:bookmarkEnd w:id="610"/>
    </w:p>
    <w:p w14:paraId="5761752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合同解除后，发包人应在商定或确定发包人应支付款项后</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天内完成款项的支付。</w:t>
      </w:r>
    </w:p>
    <w:p w14:paraId="3224671F">
      <w:pPr>
        <w:pStyle w:val="3"/>
        <w:spacing w:before="120" w:after="120" w:line="240" w:lineRule="auto"/>
        <w:rPr>
          <w:rFonts w:hint="eastAsia" w:ascii="宋体" w:hAnsi="宋体" w:eastAsia="宋体" w:cs="宋体"/>
          <w:b w:val="0"/>
          <w:color w:val="000000"/>
          <w:sz w:val="21"/>
          <w:szCs w:val="21"/>
          <w:highlight w:val="none"/>
        </w:rPr>
      </w:pPr>
      <w:bookmarkStart w:id="611" w:name="_Toc351203650"/>
      <w:r>
        <w:rPr>
          <w:rFonts w:hint="eastAsia" w:ascii="宋体" w:hAnsi="宋体" w:eastAsia="宋体" w:cs="宋体"/>
          <w:b w:val="0"/>
          <w:color w:val="000000"/>
          <w:sz w:val="21"/>
          <w:szCs w:val="21"/>
          <w:highlight w:val="none"/>
        </w:rPr>
        <w:t>18. 保险</w:t>
      </w:r>
      <w:bookmarkEnd w:id="611"/>
    </w:p>
    <w:bookmarkEnd w:id="602"/>
    <w:p w14:paraId="0C139A5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18.1 工程保险</w:t>
      </w:r>
    </w:p>
    <w:p w14:paraId="13E35637">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 xml:space="preserve">  按相关规定办理相关险种  </w:t>
      </w:r>
      <w:r>
        <w:rPr>
          <w:rFonts w:hint="eastAsia" w:ascii="宋体" w:hAnsi="宋体" w:eastAsia="宋体" w:cs="宋体"/>
          <w:color w:val="000000"/>
          <w:kern w:val="0"/>
          <w:sz w:val="21"/>
          <w:szCs w:val="21"/>
          <w:highlight w:val="none"/>
        </w:rPr>
        <w:t>。</w:t>
      </w:r>
    </w:p>
    <w:p w14:paraId="53FCA207">
      <w:pPr>
        <w:spacing w:after="120" w:line="240" w:lineRule="auto"/>
        <w:ind w:firstLine="420" w:firstLineChars="200"/>
        <w:outlineLvl w:val="0"/>
        <w:rPr>
          <w:rFonts w:hint="eastAsia" w:ascii="宋体" w:hAnsi="宋体" w:eastAsia="宋体" w:cs="宋体"/>
          <w:color w:val="000000"/>
          <w:sz w:val="21"/>
          <w:szCs w:val="21"/>
          <w:highlight w:val="none"/>
        </w:rPr>
      </w:pPr>
      <w:bookmarkStart w:id="612" w:name="_Toc23594"/>
      <w:r>
        <w:rPr>
          <w:rFonts w:hint="eastAsia" w:ascii="宋体" w:hAnsi="宋体" w:eastAsia="宋体" w:cs="宋体"/>
          <w:color w:val="000000"/>
          <w:sz w:val="21"/>
          <w:szCs w:val="21"/>
          <w:highlight w:val="none"/>
        </w:rPr>
        <w:t>18.3 其他保险</w:t>
      </w:r>
      <w:bookmarkEnd w:id="612"/>
    </w:p>
    <w:p w14:paraId="0A6E911D">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AD423AF">
      <w:pPr>
        <w:spacing w:line="240" w:lineRule="auto"/>
        <w:ind w:firstLine="420" w:firstLineChars="200"/>
        <w:jc w:val="left"/>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5F9098EA">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253C545F">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bookmarkEnd w:id="574"/>
    <w:bookmarkEnd w:id="575"/>
    <w:bookmarkEnd w:id="576"/>
    <w:bookmarkEnd w:id="577"/>
    <w:bookmarkEnd w:id="578"/>
    <w:bookmarkEnd w:id="579"/>
    <w:bookmarkEnd w:id="580"/>
    <w:bookmarkEnd w:id="581"/>
    <w:bookmarkEnd w:id="582"/>
    <w:bookmarkEnd w:id="583"/>
    <w:bookmarkEnd w:id="584"/>
    <w:bookmarkEnd w:id="585"/>
    <w:p w14:paraId="2C7BE913">
      <w:pPr>
        <w:pStyle w:val="3"/>
        <w:spacing w:before="120" w:after="120" w:line="240" w:lineRule="auto"/>
        <w:rPr>
          <w:rFonts w:hint="eastAsia" w:ascii="宋体" w:hAnsi="宋体" w:eastAsia="宋体" w:cs="宋体"/>
          <w:b w:val="0"/>
          <w:color w:val="000000"/>
          <w:sz w:val="21"/>
          <w:szCs w:val="21"/>
          <w:highlight w:val="none"/>
        </w:rPr>
      </w:pPr>
      <w:bookmarkStart w:id="613" w:name="_Toc351203651"/>
      <w:r>
        <w:rPr>
          <w:rFonts w:hint="eastAsia" w:ascii="宋体" w:hAnsi="宋体" w:eastAsia="宋体" w:cs="宋体"/>
          <w:b w:val="0"/>
          <w:color w:val="000000"/>
          <w:sz w:val="21"/>
          <w:szCs w:val="21"/>
          <w:highlight w:val="none"/>
        </w:rPr>
        <w:t>20. 争议解决</w:t>
      </w:r>
      <w:bookmarkEnd w:id="613"/>
    </w:p>
    <w:bookmarkEnd w:id="586"/>
    <w:bookmarkEnd w:id="587"/>
    <w:p w14:paraId="4FD30CA5">
      <w:pPr>
        <w:spacing w:after="120" w:line="240" w:lineRule="auto"/>
        <w:ind w:firstLine="420" w:firstLineChars="200"/>
        <w:outlineLvl w:val="0"/>
        <w:rPr>
          <w:rFonts w:hint="eastAsia" w:ascii="宋体" w:hAnsi="宋体" w:eastAsia="宋体" w:cs="宋体"/>
          <w:color w:val="000000"/>
          <w:sz w:val="21"/>
          <w:szCs w:val="21"/>
          <w:highlight w:val="none"/>
        </w:rPr>
      </w:pPr>
      <w:bookmarkStart w:id="614" w:name="_Toc5238"/>
      <w:r>
        <w:rPr>
          <w:rFonts w:hint="eastAsia" w:ascii="宋体" w:hAnsi="宋体" w:eastAsia="宋体" w:cs="宋体"/>
          <w:color w:val="000000"/>
          <w:sz w:val="21"/>
          <w:szCs w:val="21"/>
          <w:highlight w:val="none"/>
        </w:rPr>
        <w:t>20.3 争</w:t>
      </w:r>
      <w:bookmarkEnd w:id="588"/>
      <w:r>
        <w:rPr>
          <w:rFonts w:hint="eastAsia" w:ascii="宋体" w:hAnsi="宋体" w:eastAsia="宋体" w:cs="宋体"/>
          <w:color w:val="000000"/>
          <w:sz w:val="21"/>
          <w:szCs w:val="21"/>
          <w:highlight w:val="none"/>
        </w:rPr>
        <w:t>议评审</w:t>
      </w:r>
      <w:bookmarkEnd w:id="614"/>
    </w:p>
    <w:p w14:paraId="636A994E">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69A641F5">
      <w:pPr>
        <w:spacing w:line="240" w:lineRule="auto"/>
        <w:ind w:firstLine="420" w:firstLineChars="200"/>
        <w:jc w:val="left"/>
        <w:outlineLvl w:val="0"/>
        <w:rPr>
          <w:rFonts w:hint="eastAsia" w:ascii="宋体" w:hAnsi="宋体" w:eastAsia="宋体" w:cs="宋体"/>
          <w:color w:val="000000"/>
          <w:sz w:val="21"/>
          <w:szCs w:val="21"/>
          <w:highlight w:val="none"/>
        </w:rPr>
      </w:pPr>
      <w:bookmarkStart w:id="615" w:name="_Toc24620"/>
      <w:r>
        <w:rPr>
          <w:rFonts w:hint="eastAsia" w:ascii="宋体" w:hAnsi="宋体" w:eastAsia="宋体" w:cs="宋体"/>
          <w:color w:val="000000"/>
          <w:sz w:val="21"/>
          <w:szCs w:val="21"/>
          <w:highlight w:val="none"/>
        </w:rPr>
        <w:t>20.3.1 争议评审小组的确定</w:t>
      </w:r>
      <w:bookmarkEnd w:id="615"/>
    </w:p>
    <w:p w14:paraId="0DEBAE94">
      <w:pPr>
        <w:spacing w:line="240" w:lineRule="auto"/>
        <w:ind w:firstLine="420" w:firstLineChars="200"/>
        <w:jc w:val="left"/>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178D18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7B2C912">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CCF326C">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1E2B3F7">
      <w:pPr>
        <w:spacing w:after="120" w:line="240" w:lineRule="auto"/>
        <w:ind w:firstLine="420" w:firstLineChars="200"/>
        <w:outlineLvl w:val="0"/>
        <w:rPr>
          <w:rFonts w:hint="eastAsia" w:ascii="宋体" w:hAnsi="宋体" w:eastAsia="宋体" w:cs="宋体"/>
          <w:color w:val="000000"/>
          <w:sz w:val="21"/>
          <w:szCs w:val="21"/>
          <w:highlight w:val="none"/>
        </w:rPr>
      </w:pPr>
      <w:bookmarkStart w:id="616" w:name="_Toc9196"/>
      <w:r>
        <w:rPr>
          <w:rFonts w:hint="eastAsia" w:ascii="宋体" w:hAnsi="宋体" w:eastAsia="宋体" w:cs="宋体"/>
          <w:color w:val="000000"/>
          <w:sz w:val="21"/>
          <w:szCs w:val="21"/>
          <w:highlight w:val="none"/>
        </w:rPr>
        <w:t>20.4仲裁或诉讼</w:t>
      </w:r>
      <w:bookmarkEnd w:id="589"/>
      <w:bookmarkEnd w:id="616"/>
    </w:p>
    <w:p w14:paraId="691D9BDE">
      <w:pPr>
        <w:spacing w:after="120"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2</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种方式解决：</w:t>
      </w:r>
    </w:p>
    <w:p w14:paraId="03ED470A">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韩城市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仲裁委员会申请仲裁；</w:t>
      </w:r>
    </w:p>
    <w:p w14:paraId="66112E59">
      <w:pPr>
        <w:spacing w:line="24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韩城市</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人民法院起诉。</w:t>
      </w:r>
      <w:bookmarkEnd w:id="590"/>
      <w:bookmarkEnd w:id="591"/>
      <w:bookmarkEnd w:id="592"/>
      <w:bookmarkEnd w:id="593"/>
      <w:bookmarkEnd w:id="594"/>
      <w:bookmarkEnd w:id="595"/>
    </w:p>
    <w:p w14:paraId="61CF0740">
      <w:pPr>
        <w:spacing w:line="240" w:lineRule="auto"/>
        <w:jc w:val="left"/>
        <w:rPr>
          <w:rFonts w:hint="eastAsia" w:ascii="宋体" w:hAnsi="宋体" w:eastAsia="宋体" w:cs="宋体"/>
          <w:color w:val="000000"/>
          <w:sz w:val="21"/>
          <w:szCs w:val="21"/>
          <w:highlight w:val="none"/>
        </w:rPr>
      </w:pPr>
      <w:bookmarkStart w:id="617" w:name="_Toc351203652"/>
    </w:p>
    <w:p w14:paraId="24A741D3">
      <w:pPr>
        <w:spacing w:line="240" w:lineRule="auto"/>
        <w:jc w:val="left"/>
        <w:rPr>
          <w:rFonts w:hint="eastAsia" w:ascii="宋体" w:hAnsi="宋体" w:eastAsia="宋体" w:cs="宋体"/>
          <w:color w:val="000000"/>
          <w:sz w:val="21"/>
          <w:szCs w:val="21"/>
          <w:highlight w:val="none"/>
        </w:rPr>
      </w:pPr>
    </w:p>
    <w:p w14:paraId="13AF3A23">
      <w:pPr>
        <w:spacing w:line="240" w:lineRule="auto"/>
        <w:jc w:val="left"/>
        <w:rPr>
          <w:rFonts w:hint="eastAsia" w:ascii="宋体" w:hAnsi="宋体" w:eastAsia="宋体" w:cs="宋体"/>
          <w:color w:val="000000"/>
          <w:sz w:val="21"/>
          <w:szCs w:val="21"/>
          <w:highlight w:val="none"/>
        </w:rPr>
      </w:pPr>
    </w:p>
    <w:p w14:paraId="31BE69A6">
      <w:pPr>
        <w:spacing w:line="240" w:lineRule="auto"/>
        <w:ind w:firstLine="422" w:firstLineChars="200"/>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附件</w:t>
      </w:r>
      <w:bookmarkEnd w:id="617"/>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rPr>
        <w:t>工程质量保修书</w:t>
      </w:r>
    </w:p>
    <w:p w14:paraId="2571395D">
      <w:pPr>
        <w:spacing w:line="240" w:lineRule="auto"/>
        <w:ind w:firstLine="420" w:firstLineChars="200"/>
        <w:jc w:val="left"/>
        <w:rPr>
          <w:rFonts w:hint="eastAsia" w:ascii="宋体" w:hAnsi="宋体" w:eastAsia="宋体" w:cs="宋体"/>
          <w:color w:val="000000"/>
          <w:sz w:val="21"/>
          <w:szCs w:val="21"/>
          <w:highlight w:val="none"/>
        </w:rPr>
      </w:pPr>
    </w:p>
    <w:p w14:paraId="0A576BA2">
      <w:pPr>
        <w:spacing w:line="240" w:lineRule="auto"/>
        <w:ind w:firstLine="420" w:firstLineChars="200"/>
        <w:jc w:val="left"/>
        <w:rPr>
          <w:rFonts w:hint="eastAsia" w:ascii="宋体" w:hAnsi="宋体" w:eastAsia="宋体" w:cs="宋体"/>
          <w:color w:val="000000"/>
          <w:sz w:val="21"/>
          <w:szCs w:val="21"/>
          <w:highlight w:val="none"/>
        </w:rPr>
      </w:pPr>
    </w:p>
    <w:p w14:paraId="676EA93D">
      <w:pPr>
        <w:spacing w:line="240" w:lineRule="auto"/>
        <w:ind w:firstLine="420" w:firstLineChars="200"/>
        <w:jc w:val="left"/>
        <w:rPr>
          <w:rFonts w:hint="eastAsia" w:ascii="宋体" w:hAnsi="宋体" w:eastAsia="宋体" w:cs="宋体"/>
          <w:color w:val="000000"/>
          <w:sz w:val="21"/>
          <w:szCs w:val="21"/>
          <w:highlight w:val="none"/>
        </w:rPr>
      </w:pPr>
    </w:p>
    <w:p w14:paraId="795D7349">
      <w:pPr>
        <w:spacing w:line="240" w:lineRule="auto"/>
        <w:ind w:firstLine="420" w:firstLineChars="200"/>
        <w:jc w:val="left"/>
        <w:rPr>
          <w:rFonts w:hint="eastAsia" w:ascii="宋体" w:hAnsi="宋体" w:eastAsia="宋体" w:cs="宋体"/>
          <w:color w:val="000000"/>
          <w:sz w:val="21"/>
          <w:szCs w:val="21"/>
          <w:highlight w:val="none"/>
        </w:rPr>
      </w:pPr>
    </w:p>
    <w:p w14:paraId="011DFAF4">
      <w:pPr>
        <w:spacing w:line="240" w:lineRule="auto"/>
        <w:ind w:firstLine="420" w:firstLineChars="200"/>
        <w:jc w:val="left"/>
        <w:rPr>
          <w:rFonts w:hint="eastAsia" w:ascii="宋体" w:hAnsi="宋体" w:eastAsia="宋体" w:cs="宋体"/>
          <w:color w:val="000000"/>
          <w:sz w:val="21"/>
          <w:szCs w:val="21"/>
          <w:highlight w:val="none"/>
        </w:rPr>
      </w:pPr>
    </w:p>
    <w:p w14:paraId="08EBFD62">
      <w:pPr>
        <w:spacing w:line="240" w:lineRule="auto"/>
        <w:ind w:firstLine="420" w:firstLineChars="200"/>
        <w:jc w:val="left"/>
        <w:rPr>
          <w:rFonts w:hint="eastAsia" w:ascii="宋体" w:hAnsi="宋体" w:eastAsia="宋体" w:cs="宋体"/>
          <w:color w:val="000000"/>
          <w:sz w:val="21"/>
          <w:szCs w:val="21"/>
          <w:highlight w:val="none"/>
        </w:rPr>
      </w:pPr>
    </w:p>
    <w:p w14:paraId="5D063B65">
      <w:pPr>
        <w:spacing w:line="240" w:lineRule="auto"/>
        <w:ind w:firstLine="420" w:firstLineChars="200"/>
        <w:jc w:val="left"/>
        <w:rPr>
          <w:rFonts w:hint="eastAsia" w:ascii="宋体" w:hAnsi="宋体" w:eastAsia="宋体" w:cs="宋体"/>
          <w:color w:val="000000"/>
          <w:sz w:val="21"/>
          <w:szCs w:val="21"/>
          <w:highlight w:val="none"/>
        </w:rPr>
      </w:pPr>
    </w:p>
    <w:p w14:paraId="769D89D2">
      <w:pPr>
        <w:spacing w:line="240" w:lineRule="auto"/>
        <w:ind w:firstLine="420" w:firstLineChars="200"/>
        <w:jc w:val="left"/>
        <w:rPr>
          <w:rFonts w:hint="eastAsia" w:ascii="宋体" w:hAnsi="宋体" w:eastAsia="宋体" w:cs="宋体"/>
          <w:color w:val="000000"/>
          <w:sz w:val="21"/>
          <w:szCs w:val="21"/>
          <w:highlight w:val="none"/>
        </w:rPr>
      </w:pPr>
    </w:p>
    <w:p w14:paraId="78EA09E1">
      <w:pPr>
        <w:spacing w:line="240" w:lineRule="auto"/>
        <w:ind w:firstLine="420" w:firstLineChars="200"/>
        <w:jc w:val="left"/>
        <w:rPr>
          <w:rFonts w:hint="eastAsia" w:ascii="宋体" w:hAnsi="宋体" w:eastAsia="宋体" w:cs="宋体"/>
          <w:color w:val="000000"/>
          <w:sz w:val="21"/>
          <w:szCs w:val="21"/>
          <w:highlight w:val="none"/>
        </w:rPr>
      </w:pPr>
    </w:p>
    <w:p w14:paraId="415D032C">
      <w:pPr>
        <w:spacing w:line="240" w:lineRule="auto"/>
        <w:ind w:firstLine="420" w:firstLineChars="200"/>
        <w:jc w:val="left"/>
        <w:rPr>
          <w:rFonts w:hint="eastAsia" w:ascii="宋体" w:hAnsi="宋体" w:eastAsia="宋体" w:cs="宋体"/>
          <w:color w:val="000000"/>
          <w:sz w:val="21"/>
          <w:szCs w:val="21"/>
          <w:highlight w:val="none"/>
        </w:rPr>
      </w:pPr>
    </w:p>
    <w:p w14:paraId="4F9D0C70">
      <w:pPr>
        <w:spacing w:line="240" w:lineRule="auto"/>
        <w:ind w:firstLine="420" w:firstLineChars="200"/>
        <w:jc w:val="left"/>
        <w:rPr>
          <w:rFonts w:hint="eastAsia" w:ascii="宋体" w:hAnsi="宋体" w:eastAsia="宋体" w:cs="宋体"/>
          <w:color w:val="000000"/>
          <w:sz w:val="21"/>
          <w:szCs w:val="21"/>
          <w:highlight w:val="none"/>
        </w:rPr>
      </w:pPr>
    </w:p>
    <w:p w14:paraId="3CA0D295">
      <w:pPr>
        <w:spacing w:before="156" w:beforeLines="50" w:after="156" w:afterLines="50" w:line="240" w:lineRule="auto"/>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工程质量保修书</w:t>
      </w:r>
    </w:p>
    <w:p w14:paraId="666F7643">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2F226C3E">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2B2AA9D9">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（工程全称）签订工程质量保修书。</w:t>
      </w:r>
    </w:p>
    <w:p w14:paraId="4C410451">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bookmarkStart w:id="618" w:name="_Toc5617"/>
      <w:r>
        <w:rPr>
          <w:rFonts w:hint="eastAsia" w:ascii="宋体" w:hAnsi="宋体" w:eastAsia="宋体" w:cs="宋体"/>
          <w:color w:val="000000"/>
          <w:sz w:val="21"/>
          <w:szCs w:val="21"/>
          <w:highlight w:val="none"/>
        </w:rPr>
        <w:t>一、工程质量保修范围和内容</w:t>
      </w:r>
      <w:bookmarkEnd w:id="618"/>
    </w:p>
    <w:p w14:paraId="1A985850">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承包人在质量保修期内，按照有关法律、法规、规章规定和双方约定，承担本工程质量保修责任。</w:t>
      </w:r>
    </w:p>
    <w:p w14:paraId="31303360">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质量保修范围包括：本项目竞争性磋商文件、工程量清单等文件中包含的所有项目</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 xml:space="preserve"> </w:t>
      </w:r>
    </w:p>
    <w:p w14:paraId="5F29F17D">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bookmarkStart w:id="619" w:name="_Toc12869"/>
      <w:r>
        <w:rPr>
          <w:rFonts w:hint="eastAsia" w:ascii="宋体" w:hAnsi="宋体" w:eastAsia="宋体" w:cs="宋体"/>
          <w:color w:val="000000"/>
          <w:sz w:val="21"/>
          <w:szCs w:val="21"/>
          <w:highlight w:val="none"/>
        </w:rPr>
        <w:t>二、质量保修期</w:t>
      </w:r>
      <w:bookmarkEnd w:id="619"/>
    </w:p>
    <w:p w14:paraId="195F96A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8E38EE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1.主体结构工程为设计文件规定的该工程合理使用年限；</w:t>
      </w:r>
    </w:p>
    <w:p w14:paraId="38A67AF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2.屋面防水工程、有防水要求的卫生间、房间和外墙面的防渗漏为5 年；</w:t>
      </w:r>
    </w:p>
    <w:p w14:paraId="7CBDEF6E">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3.装修工程为2 年；</w:t>
      </w:r>
    </w:p>
    <w:p w14:paraId="03011021">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4.电气管线、给排水管道、设备安装工程为 2 年；</w:t>
      </w:r>
    </w:p>
    <w:p w14:paraId="2FBF3685">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供热与供冷系统为 2 个采暖期、供冷期；</w:t>
      </w:r>
    </w:p>
    <w:p w14:paraId="3C458AD4">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住宅小区内的给排水设施、道路等配套工程为</w:t>
      </w:r>
      <w:r>
        <w:rPr>
          <w:rFonts w:hint="eastAsia" w:ascii="宋体" w:hAnsi="宋体" w:eastAsia="宋体" w:cs="宋体"/>
          <w:color w:val="000000"/>
          <w:sz w:val="21"/>
          <w:szCs w:val="21"/>
          <w:highlight w:val="none"/>
          <w:u w:val="none"/>
        </w:rPr>
        <w:t xml:space="preserve"> 2 </w:t>
      </w:r>
      <w:r>
        <w:rPr>
          <w:rFonts w:hint="eastAsia" w:ascii="宋体" w:hAnsi="宋体" w:eastAsia="宋体" w:cs="宋体"/>
          <w:color w:val="000000"/>
          <w:sz w:val="21"/>
          <w:szCs w:val="21"/>
          <w:highlight w:val="none"/>
        </w:rPr>
        <w:t>年；</w:t>
      </w:r>
    </w:p>
    <w:p w14:paraId="5766A289">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质量保修期自工程竣工验收合格之日起计算。</w:t>
      </w:r>
    </w:p>
    <w:p w14:paraId="0616E19B">
      <w:pPr>
        <w:spacing w:line="240" w:lineRule="auto"/>
        <w:ind w:firstLine="420" w:firstLineChars="200"/>
        <w:outlineLvl w:val="0"/>
        <w:rPr>
          <w:rFonts w:hint="eastAsia" w:ascii="宋体" w:hAnsi="宋体" w:eastAsia="宋体" w:cs="宋体"/>
          <w:color w:val="000000"/>
          <w:sz w:val="21"/>
          <w:szCs w:val="21"/>
          <w:highlight w:val="none"/>
        </w:rPr>
      </w:pPr>
      <w:bookmarkStart w:id="620" w:name="_Toc18324"/>
      <w:r>
        <w:rPr>
          <w:rFonts w:hint="eastAsia" w:ascii="宋体" w:hAnsi="宋体" w:eastAsia="宋体" w:cs="宋体"/>
          <w:color w:val="000000"/>
          <w:sz w:val="21"/>
          <w:szCs w:val="21"/>
          <w:highlight w:val="none"/>
        </w:rPr>
        <w:t>三、缺陷责任期</w:t>
      </w:r>
      <w:bookmarkEnd w:id="620"/>
    </w:p>
    <w:p w14:paraId="78BE7F8C">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工程缺陷责任期为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个月，缺陷责任期自工程通过竣工验收之日起计算。单位工程先于全部工程进行验收，单位工程缺陷责任期自单位工程验收合格之日起算。</w:t>
      </w:r>
    </w:p>
    <w:p w14:paraId="0E28BB98">
      <w:pPr>
        <w:spacing w:line="24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缺陷责任期终止后，发包人应退还剩余的质量保证金。</w:t>
      </w:r>
    </w:p>
    <w:p w14:paraId="38D0740E">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bookmarkStart w:id="621" w:name="_Toc17524"/>
      <w:r>
        <w:rPr>
          <w:rFonts w:hint="eastAsia" w:ascii="宋体" w:hAnsi="宋体" w:eastAsia="宋体" w:cs="宋体"/>
          <w:color w:val="000000"/>
          <w:sz w:val="21"/>
          <w:szCs w:val="21"/>
          <w:highlight w:val="none"/>
        </w:rPr>
        <w:t>四、质量保修责任</w:t>
      </w:r>
      <w:bookmarkEnd w:id="621"/>
    </w:p>
    <w:p w14:paraId="4E1E5904">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2B49A52E">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5891566D">
      <w:pPr>
        <w:spacing w:line="240" w:lineRule="auto"/>
        <w:ind w:left="110" w:leftChars="50" w:firstLine="430" w:firstLineChars="205"/>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1065D6">
      <w:pPr>
        <w:spacing w:line="240" w:lineRule="auto"/>
        <w:ind w:left="440" w:leftChars="200" w:firstLine="105" w:firstLineChars="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3D436F1D">
      <w:pPr>
        <w:spacing w:line="240" w:lineRule="auto"/>
        <w:outlineLvl w:val="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bookmarkStart w:id="622" w:name="_Toc25689"/>
      <w:r>
        <w:rPr>
          <w:rFonts w:hint="eastAsia" w:ascii="宋体" w:hAnsi="宋体" w:eastAsia="宋体" w:cs="宋体"/>
          <w:color w:val="000000"/>
          <w:sz w:val="21"/>
          <w:szCs w:val="21"/>
          <w:highlight w:val="none"/>
        </w:rPr>
        <w:t>五、保修费用</w:t>
      </w:r>
      <w:bookmarkEnd w:id="622"/>
    </w:p>
    <w:p w14:paraId="735F4982">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19080777">
      <w:pPr>
        <w:spacing w:line="240" w:lineRule="auto"/>
        <w:ind w:firstLine="422" w:firstLineChars="200"/>
        <w:jc w:val="left"/>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5B6133D">
      <w:pPr>
        <w:spacing w:line="240" w:lineRule="auto"/>
        <w:ind w:firstLine="399" w:firstLineChars="19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1E230838">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承包人(公章)：</w:t>
      </w:r>
      <w:r>
        <w:rPr>
          <w:rFonts w:hint="eastAsia" w:ascii="宋体" w:hAnsi="宋体" w:eastAsia="宋体" w:cs="宋体"/>
          <w:color w:val="000000"/>
          <w:sz w:val="21"/>
          <w:szCs w:val="21"/>
          <w:highlight w:val="none"/>
          <w:u w:val="single"/>
        </w:rPr>
        <w:t xml:space="preserve">           </w:t>
      </w:r>
    </w:p>
    <w:p w14:paraId="66B76E40">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地  址：</w:t>
      </w:r>
      <w:r>
        <w:rPr>
          <w:rFonts w:hint="eastAsia" w:ascii="宋体" w:hAnsi="宋体" w:eastAsia="宋体" w:cs="宋体"/>
          <w:color w:val="000000"/>
          <w:sz w:val="21"/>
          <w:szCs w:val="21"/>
          <w:highlight w:val="none"/>
          <w:u w:val="single"/>
        </w:rPr>
        <w:t xml:space="preserve">       </w:t>
      </w:r>
    </w:p>
    <w:p w14:paraId="6B040CEA">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法定代表人(签字)：</w:t>
      </w:r>
      <w:r>
        <w:rPr>
          <w:rFonts w:hint="eastAsia" w:ascii="宋体" w:hAnsi="宋体" w:eastAsia="宋体" w:cs="宋体"/>
          <w:color w:val="000000"/>
          <w:sz w:val="21"/>
          <w:szCs w:val="21"/>
          <w:highlight w:val="none"/>
          <w:u w:val="single"/>
        </w:rPr>
        <w:t xml:space="preserve">       </w:t>
      </w:r>
    </w:p>
    <w:p w14:paraId="19CA504C">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委托代理人(签字)：</w:t>
      </w:r>
      <w:r>
        <w:rPr>
          <w:rFonts w:hint="eastAsia" w:ascii="宋体" w:hAnsi="宋体" w:eastAsia="宋体" w:cs="宋体"/>
          <w:color w:val="000000"/>
          <w:sz w:val="21"/>
          <w:szCs w:val="21"/>
          <w:highlight w:val="none"/>
          <w:u w:val="single"/>
        </w:rPr>
        <w:t xml:space="preserve">       </w:t>
      </w:r>
    </w:p>
    <w:p w14:paraId="6A270F57">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电  话：</w:t>
      </w:r>
      <w:r>
        <w:rPr>
          <w:rFonts w:hint="eastAsia" w:ascii="宋体" w:hAnsi="宋体" w:eastAsia="宋体" w:cs="宋体"/>
          <w:color w:val="000000"/>
          <w:sz w:val="21"/>
          <w:szCs w:val="21"/>
          <w:highlight w:val="none"/>
          <w:u w:val="single"/>
        </w:rPr>
        <w:t xml:space="preserve">     </w:t>
      </w:r>
    </w:p>
    <w:p w14:paraId="7441FD81">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开户银行：</w:t>
      </w:r>
      <w:r>
        <w:rPr>
          <w:rFonts w:hint="eastAsia" w:ascii="宋体" w:hAnsi="宋体" w:eastAsia="宋体" w:cs="宋体"/>
          <w:color w:val="000000"/>
          <w:sz w:val="21"/>
          <w:szCs w:val="21"/>
          <w:highlight w:val="none"/>
          <w:u w:val="single"/>
        </w:rPr>
        <w:t xml:space="preserve">   </w:t>
      </w:r>
    </w:p>
    <w:p w14:paraId="0EE44741">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账  号：</w:t>
      </w:r>
      <w:r>
        <w:rPr>
          <w:rFonts w:hint="eastAsia" w:ascii="宋体" w:hAnsi="宋体" w:eastAsia="宋体" w:cs="宋体"/>
          <w:color w:val="000000"/>
          <w:sz w:val="21"/>
          <w:szCs w:val="21"/>
          <w:highlight w:val="none"/>
          <w:u w:val="single"/>
        </w:rPr>
        <w:t xml:space="preserve">     </w:t>
      </w:r>
    </w:p>
    <w:p w14:paraId="7D6DE5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459D8"/>
    <w:multiLevelType w:val="singleLevel"/>
    <w:tmpl w:val="EDE459D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5AA"/>
    <w:rsid w:val="07D96C64"/>
    <w:rsid w:val="0F566DED"/>
    <w:rsid w:val="11067B5C"/>
    <w:rsid w:val="1B2457CC"/>
    <w:rsid w:val="1E0C429F"/>
    <w:rsid w:val="1E537319"/>
    <w:rsid w:val="272D3F02"/>
    <w:rsid w:val="31DA2ECA"/>
    <w:rsid w:val="32B7655A"/>
    <w:rsid w:val="52952D55"/>
    <w:rsid w:val="554F368F"/>
    <w:rsid w:val="58B74741"/>
    <w:rsid w:val="71492D1D"/>
    <w:rsid w:val="72B50B7E"/>
    <w:rsid w:val="77B00E21"/>
    <w:rsid w:val="7AF93637"/>
    <w:rsid w:val="7CAB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ahoma"/>
      <w:sz w:val="22"/>
      <w:szCs w:val="22"/>
      <w:lang w:val="en-US" w:eastAsia="zh-CN" w:bidi="ar-SA"/>
    </w:rPr>
  </w:style>
  <w:style w:type="paragraph" w:styleId="2">
    <w:name w:val="heading 3"/>
    <w:basedOn w:val="1"/>
    <w:next w:val="1"/>
    <w:qFormat/>
    <w:uiPriority w:val="99"/>
    <w:pPr>
      <w:keepNext/>
      <w:keepLines/>
      <w:widowControl w:val="0"/>
      <w:adjustRightInd/>
      <w:snapToGrid/>
      <w:spacing w:before="260" w:after="260" w:line="416" w:lineRule="auto"/>
      <w:jc w:val="both"/>
      <w:outlineLvl w:val="2"/>
    </w:pPr>
    <w:rPr>
      <w:rFonts w:ascii="Calibri" w:hAnsi="Calibri" w:cs="Calibri"/>
      <w:b/>
      <w:bCs/>
      <w:kern w:val="2"/>
      <w:sz w:val="32"/>
      <w:szCs w:val="32"/>
    </w:rPr>
  </w:style>
  <w:style w:type="paragraph" w:styleId="3">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10805</Words>
  <Characters>11605</Characters>
  <Lines>0</Lines>
  <Paragraphs>0</Paragraphs>
  <TotalTime>4</TotalTime>
  <ScaleCrop>false</ScaleCrop>
  <LinksUpToDate>false</LinksUpToDate>
  <CharactersWithSpaces>13613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2026-01-09T09:59:00Z</dcterms:created>
  <dc:creator>X</dc:creator>
  <cp:lastModifiedBy>Mr.Xu</cp:lastModifiedBy>
  <dcterms:modified xsi:type="dcterms:W3CDTF">2026-07-12T05:52:05Z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FEDC582539F641DEA9B6B2F0B2CCB5C3_12</vt:lpwstr>
  </property>
</Properties>
</file>