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版本号：SXHT-(CS)2026040520260518001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机扫队车辆维修（2026）</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SXHT-(CS)20260405</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机扫队车辆维修（2026）</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SXHT-(CS)20260405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机扫队车辆维修（2026）</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西安市雁塔区城市管理和综合执法局机扫队车辆维修（2026），具体内容详见磋商文件。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采购包1（机扫队车辆维修（2026））：属于专门面向中小企业采购。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9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9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位应提供相关文件证明；</w:t>
      </w:r>
    </w:p>
    <w:p>
      <w:pPr>
        <w:pStyle w:val="null3"/>
      </w:pPr>
      <w:r>
        <w:rPr>
          <w:rFonts w:ascii="仿宋_GB2312" w:hAnsi="仿宋_GB2312" w:cs="仿宋_GB2312" w:eastAsia="仿宋_GB2312"/>
        </w:rPr>
        <w:t>6、重大违法记录：参加政府采购活动前3年内经营活动中没有重大违法记录声明；</w:t>
      </w:r>
    </w:p>
    <w:p>
      <w:pPr>
        <w:pStyle w:val="null3"/>
      </w:pPr>
      <w:r>
        <w:rPr>
          <w:rFonts w:ascii="仿宋_GB2312" w:hAnsi="仿宋_GB2312" w:cs="仿宋_GB2312" w:eastAsia="仿宋_GB2312"/>
        </w:rPr>
        <w:t>7、信用中国：通过“信用中国”网站（www.creditchina.gov.cn/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8、承诺函：提供具有履行服务合同所必需的设备和专业技术能力的承诺函；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西安市雁塔区城市管理和综合执法局经办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029-89313912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招标代理服务费为依据&lt;&lt;招标代理服务收费管理暂行办法&gt;&gt;(计价格[2002]1980号)及&lt;&lt;关于降低部分建设项目收费标准规范收费行为等有关问题的通&gt;&gt;[2011]534号文件的规定标准计算，不足伍仟按伍仟元收取。3、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联系人：李姣</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西安市雁塔区城市管理和综合执法局机扫队车辆维修（2026），具体内容详见磋商文件。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机扫队车辆维修（2026）</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标的名称：机扫队车辆维修（2026）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一、保障范围：</w:t>
            </w:r>
          </w:p>
          <w:p>
            <w:pPr>
              <w:pStyle w:val="null3"/>
              <w:jc w:val="both"/>
            </w:pPr>
            <w:r>
              <w:rPr>
                <w:rFonts w:ascii="仿宋_GB2312" w:hAnsi="仿宋_GB2312" w:cs="仿宋_GB2312" w:eastAsia="仿宋_GB2312"/>
                <w:sz w:val="24"/>
              </w:rPr>
              <w:t>1.实行全天候服务，并接受甲方的监督。</w:t>
            </w:r>
          </w:p>
          <w:p>
            <w:pPr>
              <w:pStyle w:val="null3"/>
              <w:jc w:val="both"/>
            </w:pPr>
            <w:r>
              <w:rPr>
                <w:rFonts w:ascii="仿宋_GB2312" w:hAnsi="仿宋_GB2312" w:cs="仿宋_GB2312" w:eastAsia="仿宋_GB2312"/>
                <w:sz w:val="24"/>
              </w:rPr>
              <w:t>2.严格执行合同中约定的各项维修工时费定额和收费标准及配件价格，接受甲方定期或不定期的对汽车配件、维修质量、车辆档案、服务承诺等的检查。</w:t>
            </w:r>
          </w:p>
          <w:p>
            <w:pPr>
              <w:pStyle w:val="null3"/>
              <w:jc w:val="both"/>
            </w:pPr>
            <w:r>
              <w:rPr>
                <w:rFonts w:ascii="仿宋_GB2312" w:hAnsi="仿宋_GB2312" w:cs="仿宋_GB2312" w:eastAsia="仿宋_GB2312"/>
                <w:sz w:val="24"/>
              </w:rPr>
              <w:t>3.优先为单位车辆提供维修服务。</w:t>
            </w:r>
          </w:p>
          <w:p>
            <w:pPr>
              <w:pStyle w:val="null3"/>
              <w:jc w:val="both"/>
            </w:pPr>
            <w:r>
              <w:rPr>
                <w:rFonts w:ascii="仿宋_GB2312" w:hAnsi="仿宋_GB2312" w:cs="仿宋_GB2312" w:eastAsia="仿宋_GB2312"/>
                <w:sz w:val="24"/>
              </w:rPr>
              <w:t>4.未经同意不得将车辆转厂维修。</w:t>
            </w:r>
          </w:p>
          <w:p>
            <w:pPr>
              <w:pStyle w:val="null3"/>
              <w:jc w:val="both"/>
            </w:pPr>
            <w:r>
              <w:rPr>
                <w:rFonts w:ascii="仿宋_GB2312" w:hAnsi="仿宋_GB2312" w:cs="仿宋_GB2312" w:eastAsia="仿宋_GB2312"/>
                <w:sz w:val="24"/>
              </w:rPr>
              <w:t>5.必须由具有合格资格的维修技术人员进行操作，保持车辆各种配件的完整性和卫生清洁，保证维修质量，保证送修车辆的安全。</w:t>
            </w:r>
          </w:p>
          <w:p>
            <w:pPr>
              <w:pStyle w:val="null3"/>
              <w:jc w:val="both"/>
            </w:pPr>
            <w:r>
              <w:rPr>
                <w:rFonts w:ascii="仿宋_GB2312" w:hAnsi="仿宋_GB2312" w:cs="仿宋_GB2312" w:eastAsia="仿宋_GB2312"/>
                <w:sz w:val="24"/>
              </w:rPr>
              <w:t>6.保证所用配件是符合国家质量标准的全新配件，不得以次充好或未经同意随意更换汽车配件。</w:t>
            </w:r>
          </w:p>
          <w:p>
            <w:pPr>
              <w:pStyle w:val="null3"/>
              <w:jc w:val="both"/>
            </w:pPr>
            <w:r>
              <w:rPr>
                <w:rFonts w:ascii="仿宋_GB2312" w:hAnsi="仿宋_GB2312" w:cs="仿宋_GB2312" w:eastAsia="仿宋_GB2312"/>
                <w:sz w:val="24"/>
              </w:rPr>
              <w:t>7.已修好的车辆应在车辆维修清单上注明竣工时间、维修项目的材料名称、数量、单价、工时和维修总费用，以便审核和结算。</w:t>
            </w:r>
          </w:p>
          <w:p>
            <w:pPr>
              <w:pStyle w:val="null3"/>
              <w:jc w:val="both"/>
            </w:pPr>
            <w:r>
              <w:rPr>
                <w:rFonts w:ascii="仿宋_GB2312" w:hAnsi="仿宋_GB2312" w:cs="仿宋_GB2312" w:eastAsia="仿宋_GB2312"/>
                <w:sz w:val="24"/>
              </w:rPr>
              <w:t>二、服务要求：</w:t>
            </w:r>
          </w:p>
          <w:p>
            <w:pPr>
              <w:pStyle w:val="null3"/>
              <w:jc w:val="both"/>
            </w:pPr>
            <w:r>
              <w:rPr>
                <w:rFonts w:ascii="仿宋_GB2312" w:hAnsi="仿宋_GB2312" w:cs="仿宋_GB2312" w:eastAsia="仿宋_GB2312"/>
                <w:sz w:val="24"/>
              </w:rPr>
              <w:t>1.应切实做好检查、维修、保养记录，记录内容包括设备名称、规格型号、时间、维修保养部位及内容、更换零部件的名称数量及规格型号、维保所需收费材料、重要配件质保期等。每次维修、保养、试运转合格后，须经双方现场验收确认，并在书面记录上签字确认，作为费用结算依据。</w:t>
            </w:r>
          </w:p>
          <w:p>
            <w:pPr>
              <w:pStyle w:val="null3"/>
              <w:jc w:val="both"/>
            </w:pPr>
            <w:r>
              <w:rPr>
                <w:rFonts w:ascii="仿宋_GB2312" w:hAnsi="仿宋_GB2312" w:cs="仿宋_GB2312" w:eastAsia="仿宋_GB2312"/>
                <w:sz w:val="24"/>
              </w:rPr>
              <w:t>1.1在特定的时段(如冬季扫雪、清雪除冰工作等)，在必要的情况下建立应急小组,应急小组人员不得少于3人，随时处理车辆突发故障。</w:t>
            </w:r>
          </w:p>
          <w:p>
            <w:pPr>
              <w:pStyle w:val="null3"/>
              <w:jc w:val="both"/>
            </w:pPr>
            <w:r>
              <w:rPr>
                <w:rFonts w:ascii="仿宋_GB2312" w:hAnsi="仿宋_GB2312" w:cs="仿宋_GB2312" w:eastAsia="仿宋_GB2312"/>
                <w:sz w:val="24"/>
              </w:rPr>
              <w:t>1.2对更换的配件及车辆各种检修明确质保时间,因配件质量问题或维修技术问题引发车辆次生故障,须由成交供应商负责。</w:t>
            </w:r>
          </w:p>
          <w:p>
            <w:pPr>
              <w:pStyle w:val="null3"/>
              <w:jc w:val="both"/>
            </w:pPr>
            <w:r>
              <w:rPr>
                <w:rFonts w:ascii="仿宋_GB2312" w:hAnsi="仿宋_GB2312" w:cs="仿宋_GB2312" w:eastAsia="仿宋_GB2312"/>
                <w:sz w:val="24"/>
              </w:rPr>
              <w:t>1.3车辆发生大的故障,需先上报维修方案及初步评估维修费用,采购人在核实情况后方可维修。</w:t>
            </w:r>
          </w:p>
          <w:p>
            <w:pPr>
              <w:pStyle w:val="null3"/>
              <w:jc w:val="both"/>
            </w:pPr>
            <w:r>
              <w:rPr>
                <w:rFonts w:ascii="仿宋_GB2312" w:hAnsi="仿宋_GB2312" w:cs="仿宋_GB2312" w:eastAsia="仿宋_GB2312"/>
                <w:sz w:val="24"/>
              </w:rPr>
              <w:t>1.4对于维修清单中未包含的维修项目，维修前需请示采购人，待采购人同意后需提供市场询价证明供采购人进行认知认价，确认无误后方可维修更换，结算时以市场价格结算。</w:t>
            </w:r>
          </w:p>
          <w:p>
            <w:pPr>
              <w:pStyle w:val="null3"/>
              <w:jc w:val="both"/>
            </w:pPr>
            <w:r>
              <w:rPr>
                <w:rFonts w:ascii="仿宋_GB2312" w:hAnsi="仿宋_GB2312" w:cs="仿宋_GB2312" w:eastAsia="仿宋_GB2312"/>
                <w:sz w:val="24"/>
              </w:rPr>
              <w:t>1.5建立作业车辆建立详细的维修台账（含纸质版及电子档案）,及时、如实记录好该车送修日期、公里数、大修次数、故障现象及维修内容等，实行一车一档制。</w:t>
            </w:r>
          </w:p>
          <w:p>
            <w:pPr>
              <w:pStyle w:val="null3"/>
              <w:jc w:val="both"/>
            </w:pPr>
            <w:r>
              <w:rPr>
                <w:rFonts w:ascii="仿宋_GB2312" w:hAnsi="仿宋_GB2312" w:cs="仿宋_GB2312" w:eastAsia="仿宋_GB2312"/>
                <w:sz w:val="24"/>
              </w:rPr>
              <w:t>2.负责提供维修保养所需的润滑脂、稀油(液压油、齿轮油等)，各种低值易耗品，如清洗油、条帚、扫帚、棉纱、手套、拖布、焊条、砂纸、氧气、乙炔气、氮气、二氧化碳等 (不限于这些)；为完成本合同约定的各项工作，必须自行配备其工作所需的维修工具(电动专用滤、加油工具，手、电动加脂工具，电焊机、千斤顶、硫化机、机械加工工具、起重吊索具等)、电气工具、红外线测温仪、工属具(供应商提供的工具必须用于采购人，严禁挪为他用，其提供的工具必须是安全可靠的工具)、劳保用品、办公设施、办公用品、通讯器材、一般性消耗材料、生产辅助用品。</w:t>
            </w:r>
          </w:p>
          <w:p>
            <w:pPr>
              <w:pStyle w:val="null3"/>
              <w:jc w:val="both"/>
            </w:pPr>
            <w:r>
              <w:rPr>
                <w:rFonts w:ascii="仿宋_GB2312" w:hAnsi="仿宋_GB2312" w:cs="仿宋_GB2312" w:eastAsia="仿宋_GB2312"/>
                <w:sz w:val="24"/>
              </w:rPr>
              <w:t>3.对于维修更换件，能修复的要进行修复，对于必须委外的，由采购人确认后方可委外。维修原则是在不影响生产的前提下，以修为主，以换为辅，无修复价值的由采购人确认。</w:t>
            </w:r>
          </w:p>
          <w:p>
            <w:pPr>
              <w:pStyle w:val="null3"/>
              <w:jc w:val="both"/>
            </w:pPr>
            <w:r>
              <w:rPr>
                <w:rFonts w:ascii="仿宋_GB2312" w:hAnsi="仿宋_GB2312" w:cs="仿宋_GB2312" w:eastAsia="仿宋_GB2312"/>
                <w:sz w:val="24"/>
              </w:rPr>
              <w:t>4.在设备维修和故障抢修等工作开始前和结束后，应对维修现场进行必要的清扫和清理，确保活完场地净。</w:t>
            </w:r>
          </w:p>
          <w:p>
            <w:pPr>
              <w:pStyle w:val="null3"/>
              <w:jc w:val="both"/>
            </w:pPr>
            <w:r>
              <w:rPr>
                <w:rFonts w:ascii="仿宋_GB2312" w:hAnsi="仿宋_GB2312" w:cs="仿宋_GB2312" w:eastAsia="仿宋_GB2312"/>
                <w:sz w:val="24"/>
              </w:rPr>
              <w:t>5.应向采购人提供应急服务预案，若设备发生故障，应在2小时内赶到现场，12小时(从接到采购人报修电话之时间节点起算)内解决问题，夜间、节假日或车辆出现疑难故障需在48小时内解决问题;如果因车辆维修不当所造成任何损失，供应商负责赔偿。</w:t>
            </w:r>
          </w:p>
          <w:p>
            <w:pPr>
              <w:pStyle w:val="null3"/>
              <w:jc w:val="both"/>
            </w:pPr>
            <w:r>
              <w:rPr>
                <w:rFonts w:ascii="仿宋_GB2312" w:hAnsi="仿宋_GB2312" w:cs="仿宋_GB2312" w:eastAsia="仿宋_GB2312"/>
                <w:sz w:val="24"/>
              </w:rPr>
              <w:t>6.对设备进行部分解体检查、维修和保养，更换或修复必要的磨损件，清洗、换油，清洗各润滑部位、更换润滑油、更换液压油、检查修理或更换电器部分，确保电器模块正常工作，检查设备的主要精度和技术性能状况、调整安装水平，排除隐患和故障，故障抢修，使设备技术状况(包括精度)全面达到完好标准的要求。</w:t>
            </w:r>
          </w:p>
          <w:p>
            <w:pPr>
              <w:pStyle w:val="null3"/>
              <w:jc w:val="both"/>
            </w:pPr>
            <w:r>
              <w:rPr>
                <w:rFonts w:ascii="仿宋_GB2312" w:hAnsi="仿宋_GB2312" w:cs="仿宋_GB2312" w:eastAsia="仿宋_GB2312"/>
                <w:sz w:val="24"/>
              </w:rPr>
              <w:t>7.维修工作主要包括计划维修、预防维修、故障维修和故障抢修等。计划维修和预防维修是指定期对设备进行检查并更换零配件，故障维修是指为解决设备故障，保证设备性能而进行的维修，具体工作量以实际为准。故障抢修是指为解决在设备运行过程中出现的故障而组织的维修，要求供应商能够在约定时间内根据故障情况到位并全面实施维修工作。</w:t>
            </w:r>
          </w:p>
          <w:p>
            <w:pPr>
              <w:pStyle w:val="null3"/>
              <w:jc w:val="both"/>
            </w:pPr>
            <w:r>
              <w:rPr>
                <w:rFonts w:ascii="仿宋_GB2312" w:hAnsi="仿宋_GB2312" w:cs="仿宋_GB2312" w:eastAsia="仿宋_GB2312"/>
                <w:sz w:val="24"/>
              </w:rPr>
              <w:t>8.供应商提供的更换部件必须保证为正品部件，如有特殊情况，需在与采购人协商认同后更换与原装部件应用功能与技术指标相近的部件，同时保证各种车辆基础零配件备货率达30%以上。如果供应商更换的部件在采购人确认的产品质保期内损坏，需免费更换、维修。供应商进行每一次车辆维修后，需保证返修率不得高于20%，同部位短期内如因维修不得当多次更换，需免费更换。</w:t>
            </w:r>
          </w:p>
          <w:p>
            <w:pPr>
              <w:pStyle w:val="null3"/>
              <w:jc w:val="both"/>
            </w:pPr>
            <w:r>
              <w:rPr>
                <w:rFonts w:ascii="仿宋_GB2312" w:hAnsi="仿宋_GB2312" w:cs="仿宋_GB2312" w:eastAsia="仿宋_GB2312"/>
                <w:sz w:val="24"/>
              </w:rPr>
              <w:t>9.每次维保验收合格并投入使用后，若属于质保期内质量问题的，经查明不属于采购人责任的，供应商承诺给予免费及时维修或更换，且采购人有权按车辆管理制度进行相应处罚。若因车辆操作人员违反操作规程操作不当而发生故障的，采购人支付费用，供应商予以修复。</w:t>
            </w:r>
          </w:p>
          <w:p>
            <w:pPr>
              <w:pStyle w:val="null3"/>
              <w:jc w:val="both"/>
            </w:pPr>
            <w:r>
              <w:rPr>
                <w:rFonts w:ascii="仿宋_GB2312" w:hAnsi="仿宋_GB2312" w:cs="仿宋_GB2312" w:eastAsia="仿宋_GB2312"/>
                <w:sz w:val="24"/>
              </w:rPr>
              <w:t>10.车辆在维修过程中如有超出维保清单的配件，需经使用部门确认后方可进行维修、更换，最终以使用部门核定的费用确认单予以支付结算。</w:t>
            </w:r>
          </w:p>
          <w:p>
            <w:pPr>
              <w:pStyle w:val="null3"/>
              <w:jc w:val="both"/>
            </w:pPr>
            <w:r>
              <w:rPr>
                <w:rFonts w:ascii="仿宋_GB2312" w:hAnsi="仿宋_GB2312" w:cs="仿宋_GB2312" w:eastAsia="仿宋_GB2312"/>
                <w:sz w:val="24"/>
              </w:rPr>
              <w:t>11.对已使用年限在5年以内的车辆需更换原厂配件的，供应商必须提供合格的配件进行更换;对已使用年限在5年以上的车辆因生产厂家无法提供配件的，供应商须向采购人予以说明，经采购人同意后方可实施更换。</w:t>
            </w:r>
          </w:p>
          <w:p>
            <w:pPr>
              <w:pStyle w:val="null3"/>
              <w:jc w:val="both"/>
            </w:pPr>
            <w:r>
              <w:rPr>
                <w:rFonts w:ascii="仿宋_GB2312" w:hAnsi="仿宋_GB2312" w:cs="仿宋_GB2312" w:eastAsia="仿宋_GB2312"/>
                <w:sz w:val="24"/>
              </w:rPr>
              <w:t>12.更换完的大型配件（金额超过1000元）在合同约定的时间内，要移交给采购人留存。</w:t>
            </w:r>
          </w:p>
          <w:p>
            <w:pPr>
              <w:pStyle w:val="null3"/>
            </w:pPr>
            <w:r>
              <w:rPr>
                <w:rFonts w:ascii="仿宋_GB2312" w:hAnsi="仿宋_GB2312" w:cs="仿宋_GB2312" w:eastAsia="仿宋_GB2312"/>
                <w:sz w:val="24"/>
              </w:rPr>
              <w:t>13.供应商应具有足够宽敞的维修场地、停车场地、办公区域，同时应保证检测设备、维修所需设备齐全，数量充足，能充分保障维修高峰期的维修效率，以满足本项目需要。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3、供应商需要在线提交所有通过电子化交易平台实施的政府采购项目的投标文件，同时，线下提交密封的投标文件正本壹份、副本贰套、电子版贰套（U盘标明供应商名称）。 线下提交投标文件地点：于开标截止时间前。线下提交投标文件地点：西安市雁塔区电子二路青松公寓二楼西第一会议室。若电子投标文件与纸质投标文件不一致的，以电子投标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符合国家验收规范的合格标准。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进度款，合同签订后，成交供应商每月所产生的费用经采购人确认后按季度据实结算，最终结算金额不超过采购预算，达到付款条件起20个工作日内，支付合同总金额的25.0%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进度款，成交供应商每月所产生的费用经采购人确认后按季度据实结算，最终结算金额不超过采购预算，达到付款条件起20个工作日内，支付合同总金额的25.0%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进度款，成交供应商每月所产生的费用经采购人确认后按季度据实结算，最终结算金额不超过采购预算，达到付款条件起20个工作日内，支付合同总金额的25.0%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进度款，成交供应商每月所产生的费用经采购人确认后按季度据实结算，最终结算金额不超过采购预算，达到付款条件起20个工作日内，支付合同总金额的25.0%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谈判供应商未全面履行合同义务或者发生违约，采购单位会同谈判组织机构有权终止合同，依法向成交谈判供应商进行经济索赔，并报请政府采购监督管理机关进行相应的行政处罚。采购单位违约的，应当赔偿给成交谈判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政府采购异常低价审查 (一)采购人应当在采购文件中明确，在政府采购评审中出现下列情形之一的，评审委员会应当启动异常低价投标(响应)审查程序: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3、投标(响应)报价低于采购项目最高限价45%的，即投标(响应)报价&lt;采购项目最高限价x45%； 4、评审委员会基于专业判断，认为投标人报价过低，有可能影响产品质量或者不能诚信履约的其他情形。采购人可以结合具体项目实际情况，提高上述第1项至第3项中启动异常低价投标(响应)审查的数值标准，但是最高不得超过65%。 相关法律法规对投标人报价有规定的，从其规定。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异常低价投标(响应)审查的启动原因、审查意见和审查结果应当在评审报告中记录，并随投标人提供的相关书面说明及证明材料，以及评审委员会有关互联网浏览、查询历史一并归档。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授权书.docx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9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9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位应提供相关文件证明；</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 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、评审内容：供应商提供车辆维修保障方案，方案内容包括但不限于①维修流程；②质量控制③档案管理④返修承诺等。 二、评审标准：①完善性：方案必须全面，对评审内容中的各项要求有详细阐述；②可实施性：切合本项目实际情况，提出步骤清晰、合理的方案；③针对性：方案能够紧扣项目实际情况，内容科学合理。三、赋分标准：上述4项评审内容全部满足评审标准得12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维修保障措施</w:t>
            </w:r>
          </w:p>
        </w:tc>
        <w:tc>
          <w:tcPr>
            <w:tcW w:type="dxa" w:w="2492"/>
          </w:tcPr>
          <w:p>
            <w:pPr>
              <w:pStyle w:val="null3"/>
            </w:pPr>
            <w:r>
              <w:rPr>
                <w:rFonts w:ascii="仿宋_GB2312" w:hAnsi="仿宋_GB2312" w:cs="仿宋_GB2312" w:eastAsia="仿宋_GB2312"/>
              </w:rPr>
              <w:t>一、评审内容：提出针对于本项目的维修保障措施方案，方案内容包括但不限于：①车辆维修进度管理；②车辆维修保障制度；③维修方法；④完工检验。 二、评审标准：①完善性：方案必须全面，对评审内容中的各项要求有详细阐述；②可实施性：切合本项目实际情况，提出步骤清晰、合理的方案；③针对性：方案能够紧扣项目实际情况，内容科学合理。三、赋分标准：上述4项评审内容全部满足评审标准得12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一、评审内容：提出针对于本项目的质量保证措施方案，方案内容包括但不限于：①质量保证措施；②服务质量保证承诺；③质量管理体系；④售后服务承诺。 二、评审标准：①完善性：方案必须全面，对评审内容中的各项要求有详细阐述；②可实施性：切合本项目实际情况，提出步骤清晰、合理的方案；③针对性：方案能够紧扣项目实际情况，内容科学合理。三、赋分标准：上述4项评审内容全部满足评审标准得12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拟投设备方案</w:t>
            </w:r>
          </w:p>
        </w:tc>
        <w:tc>
          <w:tcPr>
            <w:tcW w:type="dxa" w:w="2492"/>
          </w:tcPr>
          <w:p>
            <w:pPr>
              <w:pStyle w:val="null3"/>
            </w:pPr>
            <w:r>
              <w:rPr>
                <w:rFonts w:ascii="仿宋_GB2312" w:hAnsi="仿宋_GB2312" w:cs="仿宋_GB2312" w:eastAsia="仿宋_GB2312"/>
              </w:rPr>
              <w:t>一、评审内容：供应商针对本项目编制完善的拟投入设备方案，方案内容包扩但不限于:①设备配置总体方案；②检测仪器、专业工具和吊装设备； 二、评审标准：①完善性：方案必须全面，对评审内容中的各项要求有详细阐述；②可实施性：切合本项目实际情况，提出步骤清晰、合理的方案；③针对性：方案能够紧扣项目实际情况，内容科学合理。 三、赋分标准：上述2项评审内容全部满足评审标准得12分，每有一个评审内容缺项扣6分，每项评审内容如存在缺陷，每个缺陷扣2分，扣完为止。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突发情况处理方案</w:t>
            </w:r>
          </w:p>
        </w:tc>
        <w:tc>
          <w:tcPr>
            <w:tcW w:type="dxa" w:w="2492"/>
          </w:tcPr>
          <w:p>
            <w:pPr>
              <w:pStyle w:val="null3"/>
            </w:pPr>
            <w:r>
              <w:rPr>
                <w:rFonts w:ascii="仿宋_GB2312" w:hAnsi="仿宋_GB2312" w:cs="仿宋_GB2312" w:eastAsia="仿宋_GB2312"/>
              </w:rPr>
              <w:t>一、评审内容：供应商针对本项目编制完善的突发情况处理方案 ，内容包含:①应急预案；②应急保证措施； 二、评审标准：①完善性：方案必须全面，对评审内容中的各项要求有详细阐述；②可实施性：切合本项目实际情况，提出步骤清晰、合理的方案；③针对性：方案能够紧扣项目实际情况，内容科学合理。三、赋分标准：上述2项评审内容全部满足评审标准得12分，每有一个评审内容缺项扣6分，每项评审内容如存在缺陷，每个缺陷扣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一、评审内容 供应商针对本项目编制完善的人员配备管理方案，内容包含:①人员配置计划②项目组织构架；③岗位分工及责任制度；④人员管理制度； 二、评审标准：①完善性：方案必须全面，对评审内容中的各项要求有详细阐述；②可实施性：切合本项目实际情况，提出步骤清晰、合理的方案；③针对性：方案能够紧扣项目实际情况，内容科学合理。三、赋分标准：上述4项评审内容全部满足评审标准得12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场地设置情况</w:t>
            </w:r>
          </w:p>
        </w:tc>
        <w:tc>
          <w:tcPr>
            <w:tcW w:type="dxa" w:w="2492"/>
          </w:tcPr>
          <w:p>
            <w:pPr>
              <w:pStyle w:val="null3"/>
            </w:pPr>
            <w:r>
              <w:rPr>
                <w:rFonts w:ascii="仿宋_GB2312" w:hAnsi="仿宋_GB2312" w:cs="仿宋_GB2312" w:eastAsia="仿宋_GB2312"/>
              </w:rPr>
              <w:t>一、评审内容：供应商针对本项目项目所需的维修场地，①维修场地面积，满足大型车辆正常维修及停车；②维修场地布置科学合理。 二、评审标准：①完善性：方案必须全面，对评审内容中的各项要求有详细阐述；②可实施性：切合本项目实际情况，提出步骤清晰、合理的方案；③针对性：方案能够紧扣项目实际情况，内容科学合理。 三、赋分标准：上述2项评审内容全部满足评审标准得12分，每有一个评审内容缺项扣6分，每项评审内容如存在缺陷，每个缺陷扣2分，扣完为止。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供应商近三年（2023年04月01日起至近）具有类似项目业绩，每具有1项上述业绩得2分，最高得6分。 注：1.以合同签订时间或中标通知书时间为准，并提供加盖公章的复印件，复印件要求清晰，便于查验，合同中须体现所要求的关键信息，否则不计分； 2.同一份业绩不重复计分。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