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版本号：HX-WN-JZXCS-【2026】-0820260611001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华阴市中心城区防水排涝项目（北区）监理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HX-WN-JZXCS-【2026】-08</w:t>
      </w:r>
      <w:r>
        <w:br/>
      </w:r>
      <w:r>
        <w:br/>
      </w:r>
      <w:r>
        <w:br/>
      </w:r>
    </w:p>
    <w:p>
      <w:pPr>
        <w:pStyle w:val="null3"/>
        <w:jc w:val="center"/>
        <w:outlineLvl w:val="2"/>
      </w:pPr>
      <w:r>
        <w:rPr>
          <w:rFonts w:ascii="仿宋_GB2312" w:hAnsi="仿宋_GB2312" w:cs="仿宋_GB2312" w:eastAsia="仿宋_GB2312"/>
          <w:sz w:val="28"/>
          <w:b/>
        </w:rPr>
        <w:t>华阴市住房和城乡建设局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华阴市住房和城乡建设局</w:t>
      </w:r>
      <w:r>
        <w:rPr>
          <w:rFonts w:ascii="仿宋_GB2312" w:hAnsi="仿宋_GB2312" w:cs="仿宋_GB2312" w:eastAsia="仿宋_GB2312"/>
        </w:rPr>
        <w:t>委托，拟对</w:t>
      </w:r>
      <w:r>
        <w:rPr>
          <w:rFonts w:ascii="仿宋_GB2312" w:hAnsi="仿宋_GB2312" w:cs="仿宋_GB2312" w:eastAsia="仿宋_GB2312"/>
        </w:rPr>
        <w:t>华阴市中心城区防水排涝项目（北区）监理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HX-WN-JZXCS-【2026】-08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华阴市中心城区防水排涝项目（北区）监理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中心城区排水防涝项目(北区)雨水管网总长度约4162米，检查井共计197座;污水管网总长度约1685米，检查井共计46座的全过程监理。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采购包1（华阴市中心城区防水排涝项目(北区)监理）：属于专门面向中小企业采购。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合法有效的2024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3、税收缴纳证明：提供截止至开标时间前一年内任意一个月的税收缴纳凭据（增值税或企业所得税至少提供一种，依法免税的供应商应提供相关文件证明）。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5、履约能力：具备履行合同所必需的设备和专业技术能力（提供承诺书）。</w:t>
      </w:r>
    </w:p>
    <w:p>
      <w:pPr>
        <w:pStyle w:val="null3"/>
      </w:pPr>
      <w:r>
        <w:rPr>
          <w:rFonts w:ascii="仿宋_GB2312" w:hAnsi="仿宋_GB2312" w:cs="仿宋_GB2312" w:eastAsia="仿宋_GB2312"/>
        </w:rPr>
        <w:t>6、无重大违法记录：提供参加政府采购活动前三年内在经营活动中没有重大违法记录的书面声明（提供书面声明，加盖供应商公章）。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身份证明或法定代表人授权委托书：法定代表人授权委托书（附法定代表人身份证复印件及被授权人身份证复印件）；法定代表人直接参加投标提供法定代表人身份证明（附法定代表人身份证复印件）；投标文件中凡是需要法定代表人盖章之处，非法人单位的负责人均参照执行。</w:t>
      </w:r>
    </w:p>
    <w:p>
      <w:pPr>
        <w:pStyle w:val="null3"/>
      </w:pPr>
      <w:r>
        <w:rPr>
          <w:rFonts w:ascii="仿宋_GB2312" w:hAnsi="仿宋_GB2312" w:cs="仿宋_GB2312" w:eastAsia="仿宋_GB2312"/>
        </w:rPr>
        <w:t>8、企业资质要求：供应商须具备工程监理综合资质或市政公用工程监理乙级及以上资质。</w:t>
      </w:r>
    </w:p>
    <w:p>
      <w:pPr>
        <w:pStyle w:val="null3"/>
      </w:pPr>
      <w:r>
        <w:rPr>
          <w:rFonts w:ascii="仿宋_GB2312" w:hAnsi="仿宋_GB2312" w:cs="仿宋_GB2312" w:eastAsia="仿宋_GB2312"/>
        </w:rPr>
        <w:t>9、拟派项目总监理工程师：拟派总监理工程师须具备【市政公用工程注册监理工程师】执业资格，在本单位注册，且未担任其他在建工程项目的总监理工程师。</w:t>
      </w:r>
    </w:p>
    <w:p>
      <w:pPr>
        <w:pStyle w:val="null3"/>
      </w:pPr>
      <w:r>
        <w:rPr>
          <w:rFonts w:ascii="仿宋_GB2312" w:hAnsi="仿宋_GB2312" w:cs="仿宋_GB2312" w:eastAsia="仿宋_GB2312"/>
        </w:rPr>
        <w:t>10、信用查询：不得为“中国执行信息公开网（http://zxgk.court.gov.cn/）”网站被列为失信被执行人；不得在“信用中国”（www.creditchina.gov.cn）网站被列入重大税收违法失信主体；不得在“中国政府采购网”（www.ccgp.gov.cn）网站被列入政府采购严重违法失信行为记录名单。</w:t>
      </w:r>
    </w:p>
    <w:p>
      <w:pPr>
        <w:pStyle w:val="null3"/>
      </w:pPr>
      <w:r>
        <w:rPr>
          <w:rFonts w:ascii="仿宋_GB2312" w:hAnsi="仿宋_GB2312" w:cs="仿宋_GB2312" w:eastAsia="仿宋_GB2312"/>
        </w:rPr>
        <w:t>11、企业关联关系：单位负责人为同一人或者存在控股、管理关系的不同单位不得同时参加。</w:t>
      </w:r>
    </w:p>
    <w:p>
      <w:pPr>
        <w:pStyle w:val="null3"/>
      </w:pPr>
      <w:r>
        <w:rPr>
          <w:rFonts w:ascii="仿宋_GB2312" w:hAnsi="仿宋_GB2312" w:cs="仿宋_GB2312" w:eastAsia="仿宋_GB2312"/>
        </w:rPr>
        <w:t>12、联合体情况：本项目不接受联合体投标（提供承诺书）。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华阴市华岳路中段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杨佩服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0913-4611036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汇款账号：1、账户名称：华夏城投项目管理有限公司渭南分公司 2、开 户 行：中国银行渭南仓程路支行 3、账 号：103260621838 财务联系方式：15291432591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华阴市住房和城乡建设局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中心城区排水防涝项目(北区)雨水管网总长度约4162米，检查井共计197座;污水管网总长度约1685米，检查井共计46座的全过程监理。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625,000.00</w:t>
      </w:r>
    </w:p>
    <w:p>
      <w:pPr>
        <w:pStyle w:val="null3"/>
      </w:pPr>
      <w:r>
        <w:rPr>
          <w:rFonts w:ascii="仿宋_GB2312" w:hAnsi="仿宋_GB2312" w:cs="仿宋_GB2312" w:eastAsia="仿宋_GB2312"/>
        </w:rPr>
        <w:t>采购包最高限价（元）: 625,000.00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华阴市中心城区防水排涝项目（北区）监理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标的名称：华阴市中心城区防水排涝项目（北区）监理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中心城区排水防涝项目(北区)雨水管网总长度约4162米，检查井共计197座;污水管网总长度约1685米，检查井共计46座的全过程监理。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项目监理机构人员应专业配套齐全、年龄结构合理、人员资格满足建设工程监理合同约定和现场监理工作需要。要求项目至少有一名总监理工程师及两名监理人员全程跟进。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本项目由采购人定期按磋商文件、响应文件等内容进行验收，本项目还需要达到以下验收要求:符合国家、省市相关法律、法规、标准、规范。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进度款，本项目按照实施进度支付，完成项目工程量的50%后，达到付款条件起30个工作日内，支付合同总金额的50.0%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成交通知书时，提交纸质磋商响应文件正本壹份、副本贰份、电子版叁份（U盘或光盘注明单位名称）编辑目录和页码，内容和通过电子化交易平台实施的政府采购项目提交的磋商响应文件一致。纸质磋商响应文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合法有效的2024或2025年度财务报告（成立时间至开标时间不足一年的可提供成立后任意时段的资产负债表）或开标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提供截止至开标时间前一年内任意一个月的税收缴纳凭据（增值税或企业所得税至少提供一种，依法免税的供应商应提供相关文件证明）。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身份证明（附法定代表人身份证复印件）；投标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拟派总监理工程师须具备【市政公用工程注册监理工程师】执业资格，在本单位注册，且未担任其他在建工程项目的总监理工程师。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中国执行信息公开网（http://zxgk.court.gov.cn/）”网站被列为失信被执行人；不得在“信用中国”（www.creditchina.gov.cn）网站被列入重大税收违法失信主体；不得在“中国政府采购网”（www.ccgp.gov.cn）网站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业绩.docx 中小企业声明函 商务应答表 供应商应提交的相关资格证明材料 服务内容及服务要求应答表 报价表 响应文件封面 残疾人福利性单位声明函 服务方案 标的清单 响应函 磋商保证金缴纳证明.docx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已缴纳磋商保证金</w:t>
            </w:r>
          </w:p>
        </w:tc>
        <w:tc>
          <w:tcPr>
            <w:tcW w:type="dxa" w:w="1661"/>
          </w:tcPr>
          <w:p>
            <w:pPr>
              <w:pStyle w:val="null3"/>
            </w:pPr>
            <w:r>
              <w:rPr>
                <w:rFonts w:ascii="仿宋_GB2312" w:hAnsi="仿宋_GB2312" w:cs="仿宋_GB2312" w:eastAsia="仿宋_GB2312"/>
              </w:rPr>
              <w:t>磋商保证金缴纳证明.docx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评审内容：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评审标准：内容详细全面，对评审内容中的各项要求有详细描述；切合本项目实际情况，方案全面、合理；方案能够紧扣项目实际情况，内容科学合理。符合本项目要求得30分。评审内容每缺一项扣2.5分，评审内容有不完整、表达简单笼统、缺少关键点，或不适用本项目特性等扣0.1-2.4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评审内容：后续服务承诺方案及相关保证措施，内容包括：①后续服务承诺；②面对突发事件的保证措施。 评审标准：内容详细全面，对评审内容中的各项要求有详细描述；切合本项目实际情况，承诺全面、合理；承诺能够紧扣项目实际情况，内容科学合理。符合本项目要求得4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供应商提供（2023年6月至今)已完成类似项目业绩，每提供1个类似业绩得3分，最多得15分，未提供不得分(注：业绩证明材料为合同及中标(成交)通知书)，以上材料提供齐全为有效业绩，无效业绩不得分。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评审内容：供应商针对本项目特点有明确的组织架构，内容包括：①组织机构管理制度及方案；②服务团队成员的工作职责及分工。 评审标准：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1、总监理工程师具备工程类中级及以上职称得2分，其它不得分。（注:响应文件内附技术职称证复印件） 2、年龄在35--55之间得2分，其它不得分。 3、具有本科学历及以上学历得2分，大专学历得1分，其它不得分。（注:响应文件内附加盖公章的毕业证复印件）。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1、配备专业监理工程师(市政相关专业)、专职安全管理人员、资料员，每个岗位配备1名得2分，最高得6分。 2、每增加以上相关人员1名得1分，最高得2分。以上人员须提供相关专业职称或资格证书，未提供不得分。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质量、环境、安全体系</w:t>
            </w:r>
          </w:p>
        </w:tc>
        <w:tc>
          <w:tcPr>
            <w:tcW w:type="dxa" w:w="2492"/>
          </w:tcPr>
          <w:p>
            <w:pPr>
              <w:pStyle w:val="null3"/>
            </w:pPr>
            <w:r>
              <w:rPr>
                <w:rFonts w:ascii="仿宋_GB2312" w:hAnsi="仿宋_GB2312" w:cs="仿宋_GB2312" w:eastAsia="仿宋_GB2312"/>
              </w:rPr>
              <w:t>质量管理体系、环境管理体系、职业安全健康管理体系认证证书：每提供 1项有效的体系证书得2分，最多得6分。 评审依据：供应商提供的复印件为准。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荣誉</w:t>
            </w:r>
          </w:p>
        </w:tc>
        <w:tc>
          <w:tcPr>
            <w:tcW w:type="dxa" w:w="2492"/>
          </w:tcPr>
          <w:p>
            <w:pPr>
              <w:pStyle w:val="null3"/>
            </w:pPr>
            <w:r>
              <w:rPr>
                <w:rFonts w:ascii="仿宋_GB2312" w:hAnsi="仿宋_GB2312" w:cs="仿宋_GB2312" w:eastAsia="仿宋_GB2312"/>
              </w:rPr>
              <w:t>每提供 1项荣誉得1分，最多得5分。 评审依据：供应商提供的荣誉为准。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磋商报价得分=（磋商基准价／磋商报价)×20%×100计算分数时四舍五入取小数点后两位）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详见附件：磋商保证金缴纳证明.docx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