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版本号：SXZH-2026-046（R）20260513001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路灯维护材料采购项目（三次）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SXZH-2026-046（R）</w:t>
      </w:r>
      <w:r>
        <w:br/>
      </w:r>
      <w:r>
        <w:br/>
      </w:r>
      <w:r>
        <w:br/>
      </w:r>
    </w:p>
    <w:p>
      <w:pPr>
        <w:pStyle w:val="null3"/>
        <w:jc w:val="center"/>
        <w:outlineLvl w:val="2"/>
      </w:pPr>
      <w:r>
        <w:rPr>
          <w:rFonts w:ascii="仿宋_GB2312" w:hAnsi="仿宋_GB2312" w:cs="仿宋_GB2312" w:eastAsia="仿宋_GB2312"/>
          <w:sz w:val="28"/>
          <w:b/>
        </w:rPr>
        <w:t>西安市城市照明管护中心</w:t>
      </w:r>
    </w:p>
    <w:p>
      <w:pPr>
        <w:pStyle w:val="null3"/>
        <w:jc w:val="center"/>
        <w:outlineLvl w:val="2"/>
      </w:pPr>
      <w:r>
        <w:rPr>
          <w:rFonts w:ascii="仿宋_GB2312" w:hAnsi="仿宋_GB2312" w:cs="仿宋_GB2312" w:eastAsia="仿宋_GB2312"/>
          <w:sz w:val="28"/>
          <w:b/>
        </w:rPr>
        <w:t>陕西筑辉工程咨询有限公司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陕西筑辉工程咨询有限公司</w:t>
      </w:r>
      <w:r>
        <w:rPr>
          <w:rFonts w:ascii="仿宋_GB2312" w:hAnsi="仿宋_GB2312" w:cs="仿宋_GB2312" w:eastAsia="仿宋_GB2312"/>
        </w:rPr>
        <w:t>（以下简称“代理机构”）受</w:t>
      </w:r>
      <w:r>
        <w:rPr>
          <w:rFonts w:ascii="仿宋_GB2312" w:hAnsi="仿宋_GB2312" w:cs="仿宋_GB2312" w:eastAsia="仿宋_GB2312"/>
        </w:rPr>
        <w:t>西安市城市照明管护中心</w:t>
      </w:r>
      <w:r>
        <w:rPr>
          <w:rFonts w:ascii="仿宋_GB2312" w:hAnsi="仿宋_GB2312" w:cs="仿宋_GB2312" w:eastAsia="仿宋_GB2312"/>
        </w:rPr>
        <w:t>委托，拟对</w:t>
      </w:r>
      <w:r>
        <w:rPr>
          <w:rFonts w:ascii="仿宋_GB2312" w:hAnsi="仿宋_GB2312" w:cs="仿宋_GB2312" w:eastAsia="仿宋_GB2312"/>
        </w:rPr>
        <w:t>路灯维护材料采购项目（三次）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SXZH-2026-046（R）</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路灯维护材料采购项目（三次）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2026年路灯维护材料采购项目（三次）（含光源电器特殊光源电器、变压器及附件、电线电缆等3个分包），详见招标文件。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1、第1标包（光源电器特殊光源电器）：1.具有独立承担民事责任能力的法人、其他组织或自然人，并出具合法有效的营业执照或事业单位法人证书等国家规定的相关证明，自然人参与的提供其身份证明。 2.财务状况报告：提供2024或2025年度完整的财务审计报告（成立时间至提交投标文件截止时间不足一年的可提供成立后任意时段的资产负债表）或提供开标前半年内其基本存款账户开户银行出具的资信证明。 3.税收缴纳证明：提供截止投标时间前六个月内任意一个月的纳税证明或完税证明，依法免税的单位应提供相关证明材料。 4.社会保障资金缴纳证明：提供截止投标时间前六个月内任意一个月的社会保障资金缴存单据或社保机构开具的社会保险参保缴费情况证明，依法不需要缴纳社会保障资金的单位应提供相关证明材料。 5.书面声明：参加本次政府采购活动前三年内在经营活动中没有重大违纪，以及未被列入失信被执行人、重大税收违法案件当事人名单、政府采购严重违法失信行为记录名单的书面声明。 6.提供具有履行合同所必需的设备和专业技术能力的承诺函（格式自拟）。 7.法定代表人授权书（附法定代表人、被授权人身份证复印件；法定代表人直接参加投标须出具法定代表人证明书）。 8.单位负责人为同一人或者存在直接控股、管理关系的不同供应商（承包商），不得同时参加本项目的投标。 9.不得为“信用中国”网站(http://www.creditchina.gov.cn）列入“失信被执行人、税收违法黑名单、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1、第2标包（变压器及附件）：1.具有独立承担民事责任能力的法人、其他组织或自然人，并出具合法有效的营业执照或事业单位法人证书等国家规定的相关证明，自然人参与的提供其身份证明。 2.财务状况报告：提供2024或2025年度完整的财务审计报告（成立时间至提交投标文件截止时间不足一年的可提供成立后任意时段的资产负债表）或提供开标前半年内其基本存款账户开户银行出具的资信证明。 3.税收缴纳证明：提供截止投标时间前六个月内任意一个月的纳税证明或完税证明，依法免税的单位应提供相关证明材料。 4.社会保障资金缴纳证明：提供截止投标时间前六个月内任意一个月的社会保障资金缴存单据或社保机构开具的社会保险参保缴费情况证明，依法不需要缴纳社会保障资金的单位应提供相关证明材料。 5.书面声明：参加本次政府采购活动前三年内在经营活动中没有重大违纪，以及未被列入失信被执行人、重大税收违法案件当事人名单、政府采购严重违法失信行为记录名单的书面声明。 6.提供具有履行合同所必需的设备和专业技术能力的承诺函（格式自拟）。 7.法定代表人授权书（附法定代表人、被授权人身份证复印件；法定代表人直接参加投标须出具法定代表人证明书）。 8.单位负责人为同一人或者存在直接控股、管理关系的不同供应商（承包商），不得同时参加本项目的投标。 9.不得为“信用中国”网站(http://www.creditchina.gov.cn）列入“失信被执行人、税收违法黑名单、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1、第3标包（电线电缆）：1.具有独立承担民事责任能力的法人、其他组织或自然人，并出具合法有效的营业执照或事业单位法人证书等国家规定的相关证明，自然人参与的提供其身份证明。 2.财务状况报告：提供2024或2025年度完整的财务审计报告（成立时间至提交投标文件截止时间不足一年的可提供成立后任意时段的资产负债表）或提供开标前半年内其基本存款账户开户银行出具的资信证明。 3.税收缴纳证明：提供截止投标时间前六个月内任意一个月的纳税证明或完税证明，依法免税的单位应提供相关证明材料。 4.社会保障资金缴纳证明：提供截止投标时间前六个月内任意一个月的社会保障资金缴存单据或社保机构开具的社会保险参保缴费情况证明，依法不需要缴纳社会保障资金的单位应提供相关证明材料。 5.书面声明：参加本次政府采购活动前三年内在经营活动中没有重大违纪，以及未被列入失信被执行人、重大税收违法案件当事人名单、政府采购严重违法失信行为记录名单的书面声明。 6.提供具有履行合同所必需的设备和专业技术能力的承诺函（格式自拟）。 7.法定代表人授权书（附法定代表人、被授权人身份证复印件；法定代表人直接参加投标须出具法定代表人证明书）。 8.单位负责人为同一人或者存在直接控股、管理关系的不同供应商（承包商），不得同时参加本项目的投标。 9.不得为“信用中国”网站(http://www.creditchina.gov.cn）列入“失信被执行人、税收违法黑名单、政府采购严重违法失信行为记录名单”的供应商；不得为中国政府采购网（http://www.ccgp.gov.cn)“政府采购严重违法失信行为记录名单”中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西安市城市照明管护中心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西安市未央区文景路13号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杨科长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029-86283933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陕西筑辉工程咨询有限公司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西安市雁塔区南二环东段22号（凯森盛世1号）B座2楼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罗丹、王岗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17392900503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采购包1：1,784,000.00元</w:t>
            </w:r>
          </w:p>
          <w:p>
            <w:pPr>
              <w:pStyle w:val="null3"/>
            </w:pPr>
            <w:r>
              <w:rPr>
                <w:rFonts w:ascii="仿宋_GB2312" w:hAnsi="仿宋_GB2312" w:cs="仿宋_GB2312" w:eastAsia="仿宋_GB2312"/>
              </w:rPr>
              <w:t>采购包2：1,084,360.00元</w:t>
            </w:r>
          </w:p>
          <w:p>
            <w:pPr>
              <w:pStyle w:val="null3"/>
            </w:pPr>
            <w:r>
              <w:rPr>
                <w:rFonts w:ascii="仿宋_GB2312" w:hAnsi="仿宋_GB2312" w:cs="仿宋_GB2312" w:eastAsia="仿宋_GB2312"/>
              </w:rPr>
              <w:t>采购包3：1,581,590.00元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以中标价格为基础，参考《国家计委关于印发&lt;招标代理服务收费管理暂行办法&gt;的通知》（计价格【2002】1980号）及《国家发改委关于降低部分建设项目收费标准规范收费行为等有关问题的通知》（发改价格[2011]534号）文件收费标准，按收费标准的80%收取，具体收费金额将在中标公告中公布，在发出中标通知书前由中标人向代理机构一次性支付。 2、代理服务费可以采取现金、支票、银行汇票、电汇、网银等方式缴纳。 3、招标代理服务费缴纳信息： 银行户名：陕西筑辉工程咨询有限公司 开户银行：北京银行股份有限公司西安经济技术开发区支行 账 号：20000041418600030109571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西安市城市照明管护中心</w:t>
      </w:r>
      <w:r>
        <w:rPr>
          <w:rFonts w:ascii="仿宋_GB2312" w:hAnsi="仿宋_GB2312" w:cs="仿宋_GB2312" w:eastAsia="仿宋_GB2312"/>
        </w:rPr>
        <w:t>和</w:t>
      </w:r>
      <w:r>
        <w:rPr>
          <w:rFonts w:ascii="仿宋_GB2312" w:hAnsi="仿宋_GB2312" w:cs="仿宋_GB2312" w:eastAsia="仿宋_GB2312"/>
        </w:rPr>
        <w:t>陕西筑辉工程咨询有限公司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西安市城市照明管护中心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陕西筑辉工程咨询有限公司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西安市城市照明管护中心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陕西筑辉工程咨询有限公司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 （1）本合同文本； （2）招标文件、投标文件及澄清函； （3）国家和行业制定的相应的标准和规范。 （4）产品验收清单（注明产品的名称、型号、数量、参数和原产地或制造厂商）。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验收依据： （1）本合同文本； （2）招标文件、投标文件及澄清函； （3）国家和行业制定的相应的标准和规范。 （4）产品验收清单（注明产品的名称、型号、数量、参数和原产地或制造厂商）。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验收依据： （1）本合同文本； （2）招标文件、投标文件及澄清函； （3）国家和行业制定的相应的标准和规范。 （4）产品验收清单（注明产品的名称、型号、数量、参数和原产地或制造厂商）。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陕西筑辉工程咨询有限公司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陕西筑辉工程咨询有限公司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陕西筑辉工程咨询有限公司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联系人：罗丹</w:t>
      </w:r>
    </w:p>
    <w:p>
      <w:pPr>
        <w:pStyle w:val="null3"/>
      </w:pPr>
      <w:r>
        <w:rPr>
          <w:rFonts w:ascii="仿宋_GB2312" w:hAnsi="仿宋_GB2312" w:cs="仿宋_GB2312" w:eastAsia="仿宋_GB2312"/>
        </w:rPr>
        <w:t>联系电话：17392900503</w:t>
      </w:r>
    </w:p>
    <w:p>
      <w:pPr>
        <w:pStyle w:val="null3"/>
      </w:pPr>
      <w:r>
        <w:rPr>
          <w:rFonts w:ascii="仿宋_GB2312" w:hAnsi="仿宋_GB2312" w:cs="仿宋_GB2312" w:eastAsia="仿宋_GB2312"/>
        </w:rPr>
        <w:t>地址：西安市雁塔区南二环东段22号（凯森盛世1号）B座2楼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2026年路灯维护材料采购项目（三次）（含光源电器特殊光源电器、变压器及附件、电线电缆等3个分包），详见招标文件。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1,784,000.00</w:t>
      </w:r>
    </w:p>
    <w:p>
      <w:pPr>
        <w:pStyle w:val="null3"/>
      </w:pPr>
      <w:r>
        <w:rPr>
          <w:rFonts w:ascii="仿宋_GB2312" w:hAnsi="仿宋_GB2312" w:cs="仿宋_GB2312" w:eastAsia="仿宋_GB2312"/>
        </w:rPr>
        <w:t>采购包最高限价（元）: 1,784,000.00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光源电器特殊光源电器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1,784,000.00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1,084,360.00</w:t>
      </w:r>
    </w:p>
    <w:p>
      <w:pPr>
        <w:pStyle w:val="null3"/>
      </w:pPr>
      <w:r>
        <w:rPr>
          <w:rFonts w:ascii="仿宋_GB2312" w:hAnsi="仿宋_GB2312" w:cs="仿宋_GB2312" w:eastAsia="仿宋_GB2312"/>
        </w:rPr>
        <w:t>采购包最高限价（元）: 1,084,360.00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变压器及附件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1,084,360.00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1,581,590.00</w:t>
      </w:r>
    </w:p>
    <w:p>
      <w:pPr>
        <w:pStyle w:val="null3"/>
      </w:pPr>
      <w:r>
        <w:rPr>
          <w:rFonts w:ascii="仿宋_GB2312" w:hAnsi="仿宋_GB2312" w:cs="仿宋_GB2312" w:eastAsia="仿宋_GB2312"/>
        </w:rPr>
        <w:t>采购包最高限价（元）: 1,581,590.00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电线电缆</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1,581,590.00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标的名称：光源电器特殊光源电器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b/>
              </w:rPr>
              <w:t>本标包核心产品为：双内管高压钠灯</w:t>
            </w:r>
            <w:r>
              <w:rPr>
                <w:rFonts w:ascii="仿宋_GB2312" w:hAnsi="仿宋_GB2312" w:cs="仿宋_GB2312" w:eastAsia="仿宋_GB2312"/>
                <w:sz w:val="24"/>
                <w:b/>
              </w:rPr>
              <w:t>E40-250W、400WE40高压钠灯灯泡、150W高压钠灯-E40和LED光源60W</w:t>
            </w:r>
          </w:p>
          <w:tbl>
            <w:tblPr>
              <w:tblInd w:type="dxa" w:w="135"/>
              <w:tblBorders>
                <w:top w:val="none" w:color="000000" w:sz="4"/>
                <w:left w:val="none" w:color="000000" w:sz="4"/>
                <w:bottom w:val="none" w:color="000000" w:sz="4"/>
                <w:right w:val="none" w:color="000000" w:sz="4"/>
                <w:insideH w:val="none"/>
                <w:insideV w:val="none"/>
              </w:tblBorders>
            </w:tblPr>
            <w:tblGrid>
              <w:gridCol w:w="114"/>
              <w:gridCol w:w="310"/>
              <w:gridCol w:w="164"/>
              <w:gridCol w:w="139"/>
              <w:gridCol w:w="173"/>
              <w:gridCol w:w="173"/>
              <w:gridCol w:w="170"/>
              <w:gridCol w:w="156"/>
              <w:gridCol w:w="156"/>
              <w:gridCol w:w="195"/>
              <w:gridCol w:w="181"/>
              <w:gridCol w:w="173"/>
              <w:gridCol w:w="153"/>
              <w:gridCol w:w="137"/>
              <w:gridCol w:w="128"/>
            </w:tblGrid>
            <w:tr>
              <w:tc>
                <w:tcPr>
                  <w:tcW w:type="dxa" w:w="1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3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材料名称</w:t>
                  </w:r>
                </w:p>
              </w:tc>
              <w:tc>
                <w:tcPr>
                  <w:tcW w:type="dxa" w:w="1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外形</w:t>
                  </w:r>
                </w:p>
              </w:tc>
              <w:tc>
                <w:tcPr>
                  <w:tcW w:type="dxa" w:w="1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电源电压（</w:t>
                  </w:r>
                  <w:r>
                    <w:rPr>
                      <w:rFonts w:ascii="仿宋_GB2312" w:hAnsi="仿宋_GB2312" w:cs="仿宋_GB2312" w:eastAsia="仿宋_GB2312"/>
                      <w:sz w:val="24"/>
                      <w:b/>
                    </w:rPr>
                    <w:t>V）</w:t>
                  </w:r>
                </w:p>
              </w:tc>
              <w:tc>
                <w:tcPr>
                  <w:tcW w:type="dxa" w:w="1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额定灯功率（</w:t>
                  </w:r>
                  <w:r>
                    <w:rPr>
                      <w:rFonts w:ascii="仿宋_GB2312" w:hAnsi="仿宋_GB2312" w:cs="仿宋_GB2312" w:eastAsia="仿宋_GB2312"/>
                      <w:sz w:val="24"/>
                      <w:b/>
                    </w:rPr>
                    <w:t>W）</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额定灯电压（</w:t>
                  </w:r>
                  <w:r>
                    <w:rPr>
                      <w:rFonts w:ascii="仿宋_GB2312" w:hAnsi="仿宋_GB2312" w:cs="仿宋_GB2312" w:eastAsia="仿宋_GB2312"/>
                      <w:sz w:val="24"/>
                      <w:b/>
                    </w:rPr>
                    <w:t>V）</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额定灯电流（</w:t>
                  </w:r>
                  <w:r>
                    <w:rPr>
                      <w:rFonts w:ascii="仿宋_GB2312" w:hAnsi="仿宋_GB2312" w:cs="仿宋_GB2312" w:eastAsia="仿宋_GB2312"/>
                      <w:sz w:val="24"/>
                      <w:b/>
                    </w:rPr>
                    <w:t>A）</w:t>
                  </w:r>
                </w:p>
              </w:tc>
              <w:tc>
                <w:tcPr>
                  <w:tcW w:type="dxa" w:w="1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额定光通量</w:t>
                  </w:r>
                </w:p>
                <w:p>
                  <w:pPr>
                    <w:pStyle w:val="null3"/>
                    <w:jc w:val="center"/>
                  </w:pPr>
                  <w:r>
                    <w:rPr>
                      <w:rFonts w:ascii="仿宋_GB2312" w:hAnsi="仿宋_GB2312" w:cs="仿宋_GB2312" w:eastAsia="仿宋_GB2312"/>
                      <w:sz w:val="24"/>
                      <w:b/>
                    </w:rPr>
                    <w:t>（</w:t>
                  </w:r>
                  <w:r>
                    <w:rPr>
                      <w:rFonts w:ascii="仿宋_GB2312" w:hAnsi="仿宋_GB2312" w:cs="仿宋_GB2312" w:eastAsia="仿宋_GB2312"/>
                      <w:sz w:val="24"/>
                      <w:b/>
                    </w:rPr>
                    <w:t>lm）</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平均寿命</w:t>
                  </w:r>
                </w:p>
                <w:p>
                  <w:pPr>
                    <w:pStyle w:val="null3"/>
                    <w:jc w:val="center"/>
                  </w:pPr>
                  <w:r>
                    <w:rPr>
                      <w:rFonts w:ascii="仿宋_GB2312" w:hAnsi="仿宋_GB2312" w:cs="仿宋_GB2312" w:eastAsia="仿宋_GB2312"/>
                      <w:sz w:val="24"/>
                      <w:b/>
                    </w:rPr>
                    <w:t>（</w:t>
                  </w:r>
                  <w:r>
                    <w:rPr>
                      <w:rFonts w:ascii="仿宋_GB2312" w:hAnsi="仿宋_GB2312" w:cs="仿宋_GB2312" w:eastAsia="仿宋_GB2312"/>
                      <w:sz w:val="24"/>
                      <w:b/>
                    </w:rPr>
                    <w:t>hrs）</w:t>
                  </w:r>
                </w:p>
              </w:tc>
              <w:tc>
                <w:tcPr>
                  <w:tcW w:type="dxa" w:w="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最大总长</w:t>
                  </w:r>
                  <w:r>
                    <w:rPr>
                      <w:rFonts w:ascii="仿宋_GB2312" w:hAnsi="仿宋_GB2312" w:cs="仿宋_GB2312" w:eastAsia="仿宋_GB2312"/>
                      <w:sz w:val="24"/>
                      <w:b/>
                    </w:rPr>
                    <w:t>(mm)</w:t>
                  </w:r>
                </w:p>
              </w:tc>
              <w:tc>
                <w:tcPr>
                  <w:tcW w:type="dxa" w:w="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灯头</w:t>
                  </w:r>
                </w:p>
                <w:p>
                  <w:pPr>
                    <w:pStyle w:val="null3"/>
                    <w:jc w:val="center"/>
                  </w:pPr>
                </w:p>
              </w:tc>
              <w:tc>
                <w:tcPr>
                  <w:tcW w:type="dxa" w:w="1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燃点位置</w:t>
                  </w:r>
                </w:p>
              </w:tc>
              <w:tc>
                <w:tcPr>
                  <w:tcW w:type="dxa" w:w="1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最大外径</w:t>
                  </w:r>
                  <w:r>
                    <w:rPr>
                      <w:rFonts w:ascii="仿宋_GB2312" w:hAnsi="仿宋_GB2312" w:cs="仿宋_GB2312" w:eastAsia="仿宋_GB2312"/>
                      <w:sz w:val="24"/>
                      <w:b/>
                    </w:rPr>
                    <w:t>mm</w:t>
                  </w:r>
                </w:p>
              </w:tc>
            </w:tr>
            <w:tr>
              <w:tc>
                <w:tcPr>
                  <w:tcW w:type="dxa" w:w="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双内管高压钠灯</w:t>
                  </w:r>
                  <w:r>
                    <w:rPr>
                      <w:rFonts w:ascii="仿宋_GB2312" w:hAnsi="仿宋_GB2312" w:cs="仿宋_GB2312" w:eastAsia="仿宋_GB2312"/>
                      <w:sz w:val="24"/>
                    </w:rPr>
                    <w:t>E40-250W</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管状透明</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6000</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25000</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36000</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257</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E40</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任意</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400WE40高压钠灯灯泡</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管状透明</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4000</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48000</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24000</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E40</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任意</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47</w:t>
                  </w:r>
                </w:p>
              </w:tc>
            </w:tr>
            <w:tr>
              <w:tc>
                <w:tcPr>
                  <w:tcW w:type="dxa" w:w="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150W高压钠灯-E40</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管状透明</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15400</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36000</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E40</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任意</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150W单端双插金卤灯泡</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管状透明</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任意</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tbl>
            <w:tblPr>
              <w:tblBorders>
                <w:top w:val="none" w:color="000000" w:sz="4"/>
                <w:left w:val="none" w:color="000000" w:sz="4"/>
                <w:bottom w:val="none" w:color="000000" w:sz="4"/>
                <w:right w:val="none" w:color="000000" w:sz="4"/>
                <w:insideH w:val="none"/>
                <w:insideV w:val="none"/>
              </w:tblBorders>
            </w:tblPr>
            <w:tblGrid>
              <w:gridCol w:w="111"/>
              <w:gridCol w:w="321"/>
              <w:gridCol w:w="248"/>
              <w:gridCol w:w="137"/>
              <w:gridCol w:w="181"/>
              <w:gridCol w:w="626"/>
              <w:gridCol w:w="357"/>
              <w:gridCol w:w="290"/>
              <w:gridCol w:w="265"/>
            </w:tblGrid>
            <w:tr>
              <w:tc>
                <w:tcPr>
                  <w:tcW w:type="dxa" w:w="1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3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材料名称</w:t>
                  </w:r>
                </w:p>
              </w:tc>
              <w:tc>
                <w:tcPr>
                  <w:tcW w:type="dxa" w:w="2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外形结构</w:t>
                  </w:r>
                </w:p>
              </w:tc>
              <w:tc>
                <w:tcPr>
                  <w:tcW w:type="dxa" w:w="1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6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配用灯功率</w:t>
                  </w:r>
                  <w:r>
                    <w:rPr>
                      <w:rFonts w:ascii="仿宋_GB2312" w:hAnsi="仿宋_GB2312" w:cs="仿宋_GB2312" w:eastAsia="仿宋_GB2312"/>
                      <w:sz w:val="24"/>
                      <w:b/>
                    </w:rPr>
                    <w:t>(W)</w:t>
                  </w:r>
                </w:p>
              </w:tc>
              <w:tc>
                <w:tcPr>
                  <w:tcW w:type="dxa" w:w="3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电源电压（</w:t>
                  </w:r>
                  <w:r>
                    <w:rPr>
                      <w:rFonts w:ascii="仿宋_GB2312" w:hAnsi="仿宋_GB2312" w:cs="仿宋_GB2312" w:eastAsia="仿宋_GB2312"/>
                      <w:sz w:val="24"/>
                      <w:b/>
                    </w:rPr>
                    <w:t>V）</w:t>
                  </w:r>
                </w:p>
              </w:tc>
              <w:tc>
                <w:tcPr>
                  <w:tcW w:type="dxa" w:w="2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外形尺寸</w:t>
                  </w:r>
                  <w:r>
                    <w:rPr>
                      <w:rFonts w:ascii="仿宋_GB2312" w:hAnsi="仿宋_GB2312" w:cs="仿宋_GB2312" w:eastAsia="仿宋_GB2312"/>
                      <w:sz w:val="24"/>
                      <w:b/>
                    </w:rPr>
                    <w:t>(mm)</w:t>
                  </w:r>
                </w:p>
              </w:tc>
              <w:tc>
                <w:tcPr>
                  <w:tcW w:type="dxa" w:w="2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并联式触发器（双插式）</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双插式</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6000</w:t>
                  </w:r>
                </w:p>
              </w:tc>
              <w:tc>
                <w:tcPr>
                  <w:tcW w:type="dxa" w:w="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70～400</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40×25×60</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接插式、更换方便</w:t>
                  </w:r>
                </w:p>
              </w:tc>
            </w:tr>
          </w:tbl>
          <w:tbl>
            <w:tblPr>
              <w:tblInd w:type="dxa" w:w="135"/>
              <w:tblBorders>
                <w:top w:val="none" w:color="000000" w:sz="4"/>
                <w:left w:val="none" w:color="000000" w:sz="4"/>
                <w:bottom w:val="none" w:color="000000" w:sz="4"/>
                <w:right w:val="none" w:color="000000" w:sz="4"/>
                <w:insideH w:val="none"/>
                <w:insideV w:val="none"/>
              </w:tblBorders>
            </w:tblPr>
            <w:tblGrid>
              <w:gridCol w:w="145"/>
              <w:gridCol w:w="442"/>
              <w:gridCol w:w="100"/>
              <w:gridCol w:w="198"/>
              <w:gridCol w:w="319"/>
              <w:gridCol w:w="190"/>
              <w:gridCol w:w="156"/>
              <w:gridCol w:w="266"/>
              <w:gridCol w:w="339"/>
              <w:gridCol w:w="381"/>
            </w:tblGrid>
            <w:tr>
              <w:tc>
                <w:tcPr>
                  <w:tcW w:type="dxa" w:w="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4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材料名称</w:t>
                  </w:r>
                </w:p>
              </w:tc>
              <w:tc>
                <w:tcPr>
                  <w:tcW w:type="dxa" w:w="1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配用灯功率</w:t>
                  </w:r>
                  <w:r>
                    <w:rPr>
                      <w:rFonts w:ascii="仿宋_GB2312" w:hAnsi="仿宋_GB2312" w:cs="仿宋_GB2312" w:eastAsia="仿宋_GB2312"/>
                      <w:sz w:val="24"/>
                      <w:b/>
                    </w:rPr>
                    <w:t>W</w:t>
                  </w:r>
                </w:p>
              </w:tc>
              <w:tc>
                <w:tcPr>
                  <w:tcW w:type="dxa" w:w="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工作电流</w:t>
                  </w:r>
                  <w:r>
                    <w:rPr>
                      <w:rFonts w:ascii="仿宋_GB2312" w:hAnsi="仿宋_GB2312" w:cs="仿宋_GB2312" w:eastAsia="仿宋_GB2312"/>
                      <w:sz w:val="24"/>
                      <w:b/>
                    </w:rPr>
                    <w:t>A</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配熔断器</w:t>
                  </w:r>
                  <w:r>
                    <w:rPr>
                      <w:rFonts w:ascii="仿宋_GB2312" w:hAnsi="仿宋_GB2312" w:cs="仿宋_GB2312" w:eastAsia="仿宋_GB2312"/>
                      <w:sz w:val="24"/>
                      <w:b/>
                    </w:rPr>
                    <w:t>A</w:t>
                  </w:r>
                </w:p>
              </w:tc>
              <w:tc>
                <w:tcPr>
                  <w:tcW w:type="dxa" w:w="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LMax（灯端最大电压V）</w:t>
                  </w:r>
                </w:p>
              </w:tc>
              <w:tc>
                <w:tcPr>
                  <w:tcW w:type="dxa" w:w="3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Bmax(镇流器端最大电压V)</w:t>
                  </w:r>
                </w:p>
              </w:tc>
              <w:tc>
                <w:tcPr>
                  <w:tcW w:type="dxa" w:w="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Hmax(开路最大电压V)</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150W高压钠灯用电感镇流器（铜芯）</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64.5</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70W高压钠灯用电感镇流器（铜芯）</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0.98</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117</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250W高压钠灯用电感镇流器（铜芯）</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128</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66</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400W高压钠灯用电感镇流器（铜芯）</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143</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82</w:t>
                  </w:r>
                </w:p>
              </w:tc>
            </w:tr>
          </w:tbl>
          <w:tbl>
            <w:tblPr>
              <w:tblBorders>
                <w:top w:val="none" w:color="000000" w:sz="4"/>
                <w:left w:val="none" w:color="000000" w:sz="4"/>
                <w:bottom w:val="none" w:color="000000" w:sz="4"/>
                <w:right w:val="none" w:color="000000" w:sz="4"/>
                <w:insideH w:val="none"/>
                <w:insideV w:val="none"/>
              </w:tblBorders>
            </w:tblPr>
            <w:tblGrid>
              <w:gridCol w:w="120"/>
              <w:gridCol w:w="244"/>
              <w:gridCol w:w="239"/>
              <w:gridCol w:w="181"/>
              <w:gridCol w:w="200"/>
              <w:gridCol w:w="181"/>
              <w:gridCol w:w="645"/>
              <w:gridCol w:w="195"/>
              <w:gridCol w:w="186"/>
              <w:gridCol w:w="343"/>
            </w:tblGrid>
            <w:tr>
              <w:tc>
                <w:tcPr>
                  <w:tcW w:type="dxa" w:w="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材料名称</w:t>
                  </w:r>
                </w:p>
              </w:tc>
              <w:tc>
                <w:tcPr>
                  <w:tcW w:type="dxa" w:w="2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功率（</w:t>
                  </w:r>
                  <w:r>
                    <w:rPr>
                      <w:rFonts w:ascii="仿宋_GB2312" w:hAnsi="仿宋_GB2312" w:cs="仿宋_GB2312" w:eastAsia="仿宋_GB2312"/>
                      <w:sz w:val="24"/>
                      <w:b/>
                    </w:rPr>
                    <w:t>W）</w:t>
                  </w:r>
                </w:p>
              </w:tc>
              <w:tc>
                <w:tcPr>
                  <w:tcW w:type="dxa" w:w="6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灯泡样图</w:t>
                  </w:r>
                </w:p>
              </w:tc>
              <w:tc>
                <w:tcPr>
                  <w:tcW w:type="dxa" w:w="1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灯头</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色温</w:t>
                  </w:r>
                </w:p>
              </w:tc>
              <w:tc>
                <w:tcPr>
                  <w:tcW w:type="dxa" w:w="3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材质要求</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LED光源60W</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玉米棒式</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900</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E27</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4000K</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w:t>
                  </w:r>
                  <w:r>
                    <w:rPr>
                      <w:rFonts w:ascii="仿宋_GB2312" w:hAnsi="仿宋_GB2312" w:cs="仿宋_GB2312" w:eastAsia="仿宋_GB2312"/>
                      <w:sz w:val="24"/>
                    </w:rPr>
                    <w:t>质：航空铝材高效散热，供货需和图片相符</w:t>
                  </w:r>
                </w:p>
              </w:tc>
            </w:tr>
          </w:tbl>
          <w:tbl>
            <w:tblPr>
              <w:tblBorders>
                <w:top w:val="none" w:color="000000" w:sz="4"/>
                <w:left w:val="none" w:color="000000" w:sz="4"/>
                <w:bottom w:val="none" w:color="000000" w:sz="4"/>
                <w:right w:val="none" w:color="000000" w:sz="4"/>
                <w:insideH w:val="none"/>
                <w:insideV w:val="none"/>
              </w:tblBorders>
            </w:tblPr>
            <w:tblGrid>
              <w:gridCol w:w="89"/>
              <w:gridCol w:w="133"/>
              <w:gridCol w:w="183"/>
              <w:gridCol w:w="139"/>
              <w:gridCol w:w="110"/>
              <w:gridCol w:w="280"/>
              <w:gridCol w:w="223"/>
              <w:gridCol w:w="162"/>
              <w:gridCol w:w="160"/>
              <w:gridCol w:w="194"/>
              <w:gridCol w:w="217"/>
              <w:gridCol w:w="173"/>
              <w:gridCol w:w="133"/>
              <w:gridCol w:w="165"/>
              <w:gridCol w:w="162"/>
            </w:tblGrid>
            <w:tr>
              <w:tc>
                <w:tcPr>
                  <w:tcW w:type="dxa" w:w="8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3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18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型号</w:t>
                  </w:r>
                </w:p>
              </w:tc>
              <w:tc>
                <w:tcPr>
                  <w:tcW w:type="dxa" w:w="13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11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28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示意图</w:t>
                  </w:r>
                </w:p>
              </w:tc>
              <w:tc>
                <w:tcPr>
                  <w:tcW w:type="dxa" w:w="739"/>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外形尺寸</w:t>
                  </w:r>
                </w:p>
              </w:tc>
              <w:tc>
                <w:tcPr>
                  <w:tcW w:type="dxa" w:w="850"/>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光电参数</w:t>
                  </w:r>
                </w:p>
              </w:tc>
            </w:tr>
            <w:tr>
              <w:tc>
                <w:tcPr>
                  <w:tcW w:type="dxa" w:w="89"/>
                  <w:vMerge/>
                  <w:tcBorders>
                    <w:top w:val="single" w:color="000000" w:sz="4"/>
                    <w:left w:val="single" w:color="000000" w:sz="4"/>
                    <w:bottom w:val="single" w:color="000000" w:sz="4"/>
                    <w:right w:val="single" w:color="000000" w:sz="4"/>
                  </w:tcBorders>
                </w:tcPr>
                <w:p/>
              </w:tc>
              <w:tc>
                <w:tcPr>
                  <w:tcW w:type="dxa" w:w="133"/>
                  <w:vMerge/>
                  <w:tcBorders>
                    <w:top w:val="single" w:color="000000" w:sz="4"/>
                    <w:left w:val="none" w:color="000000" w:sz="4"/>
                    <w:bottom w:val="single" w:color="000000" w:sz="4"/>
                    <w:right w:val="single" w:color="000000" w:sz="4"/>
                  </w:tcBorders>
                </w:tcPr>
                <w:p/>
              </w:tc>
              <w:tc>
                <w:tcPr>
                  <w:tcW w:type="dxa" w:w="183"/>
                  <w:vMerge/>
                  <w:tcBorders>
                    <w:top w:val="single" w:color="000000" w:sz="4"/>
                    <w:left w:val="none" w:color="000000" w:sz="4"/>
                    <w:bottom w:val="single" w:color="000000" w:sz="4"/>
                    <w:right w:val="single" w:color="000000" w:sz="4"/>
                  </w:tcBorders>
                </w:tcPr>
                <w:p/>
              </w:tc>
              <w:tc>
                <w:tcPr>
                  <w:tcW w:type="dxa" w:w="139"/>
                  <w:vMerge/>
                  <w:tcBorders>
                    <w:top w:val="single" w:color="000000" w:sz="4"/>
                    <w:left w:val="none" w:color="000000" w:sz="4"/>
                    <w:bottom w:val="single" w:color="000000" w:sz="4"/>
                    <w:right w:val="single" w:color="000000" w:sz="4"/>
                  </w:tcBorders>
                </w:tcPr>
                <w:p/>
              </w:tc>
              <w:tc>
                <w:tcPr>
                  <w:tcW w:type="dxa" w:w="110"/>
                  <w:vMerge/>
                  <w:tcBorders>
                    <w:top w:val="single" w:color="000000" w:sz="4"/>
                    <w:left w:val="none" w:color="000000" w:sz="4"/>
                    <w:bottom w:val="single" w:color="000000" w:sz="4"/>
                    <w:right w:val="single" w:color="000000" w:sz="4"/>
                  </w:tcBorders>
                </w:tcPr>
                <w:p/>
              </w:tc>
              <w:tc>
                <w:tcPr>
                  <w:tcW w:type="dxa" w:w="280"/>
                  <w:vMerge/>
                  <w:tcBorders>
                    <w:top w:val="single" w:color="000000" w:sz="4"/>
                    <w:left w:val="none" w:color="000000" w:sz="4"/>
                    <w:bottom w:val="single" w:color="000000" w:sz="4"/>
                    <w:right w:val="single" w:color="000000" w:sz="4"/>
                  </w:tcBorders>
                </w:tcP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最大总长</w:t>
                  </w:r>
                  <w:r>
                    <w:rPr>
                      <w:rFonts w:ascii="仿宋_GB2312" w:hAnsi="仿宋_GB2312" w:cs="仿宋_GB2312" w:eastAsia="仿宋_GB2312"/>
                      <w:sz w:val="24"/>
                      <w:b/>
                    </w:rPr>
                    <w:t>C（mm）</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光中心</w:t>
                  </w:r>
                  <w:r>
                    <w:rPr>
                      <w:rFonts w:ascii="仿宋_GB2312" w:hAnsi="仿宋_GB2312" w:cs="仿宋_GB2312" w:eastAsia="仿宋_GB2312"/>
                      <w:sz w:val="24"/>
                      <w:b/>
                    </w:rPr>
                    <w:t>L（mm）</w:t>
                  </w:r>
                </w:p>
              </w:tc>
              <w:tc>
                <w:tcPr>
                  <w:tcW w:type="dxa" w:w="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最大外径</w:t>
                  </w:r>
                  <w:r>
                    <w:rPr>
                      <w:rFonts w:ascii="仿宋_GB2312" w:hAnsi="仿宋_GB2312" w:cs="仿宋_GB2312" w:eastAsia="仿宋_GB2312"/>
                      <w:sz w:val="24"/>
                      <w:b/>
                    </w:rPr>
                    <w:t>D（mm）</w:t>
                  </w:r>
                </w:p>
              </w:tc>
              <w:tc>
                <w:tcPr>
                  <w:tcW w:type="dxa" w:w="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灯头型号</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灯电压（</w:t>
                  </w:r>
                  <w:r>
                    <w:rPr>
                      <w:rFonts w:ascii="仿宋_GB2312" w:hAnsi="仿宋_GB2312" w:cs="仿宋_GB2312" w:eastAsia="仿宋_GB2312"/>
                      <w:sz w:val="24"/>
                      <w:b/>
                    </w:rPr>
                    <w:t>V）</w:t>
                  </w:r>
                </w:p>
              </w:tc>
              <w:tc>
                <w:tcPr>
                  <w:tcW w:type="dxa" w:w="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光通量（</w:t>
                  </w:r>
                  <w:r>
                    <w:rPr>
                      <w:rFonts w:ascii="仿宋_GB2312" w:hAnsi="仿宋_GB2312" w:cs="仿宋_GB2312" w:eastAsia="仿宋_GB2312"/>
                      <w:sz w:val="24"/>
                      <w:b/>
                    </w:rPr>
                    <w:t>Lm）</w:t>
                  </w:r>
                </w:p>
              </w:tc>
              <w:tc>
                <w:tcPr>
                  <w:tcW w:type="dxa" w:w="1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功率（</w:t>
                  </w:r>
                  <w:r>
                    <w:rPr>
                      <w:rFonts w:ascii="仿宋_GB2312" w:hAnsi="仿宋_GB2312" w:cs="仿宋_GB2312" w:eastAsia="仿宋_GB2312"/>
                      <w:sz w:val="24"/>
                      <w:b/>
                    </w:rPr>
                    <w:t>W）</w:t>
                  </w:r>
                </w:p>
              </w:tc>
              <w:tc>
                <w:tcPr>
                  <w:tcW w:type="dxa" w:w="1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色温（</w:t>
                  </w:r>
                  <w:r>
                    <w:rPr>
                      <w:rFonts w:ascii="仿宋_GB2312" w:hAnsi="仿宋_GB2312" w:cs="仿宋_GB2312" w:eastAsia="仿宋_GB2312"/>
                      <w:sz w:val="24"/>
                      <w:b/>
                    </w:rPr>
                    <w:t>K）</w:t>
                  </w:r>
                </w:p>
              </w:tc>
              <w:tc>
                <w:tcPr>
                  <w:tcW w:type="dxa" w:w="1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显色指数</w:t>
                  </w: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140W光源</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陶瓷金卤灯</w:t>
                  </w:r>
                  <w:r>
                    <w:rPr>
                      <w:rFonts w:ascii="仿宋_GB2312" w:hAnsi="仿宋_GB2312" w:cs="仿宋_GB2312" w:eastAsia="仿宋_GB2312"/>
                      <w:sz w:val="24"/>
                    </w:rPr>
                    <w:t>140/728PGZ12</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143</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66</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PGZ12</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95</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15000</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2800</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w:t>
                  </w: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210W光源</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陶瓷金卤灯</w:t>
                  </w:r>
                  <w:r>
                    <w:rPr>
                      <w:rFonts w:ascii="仿宋_GB2312" w:hAnsi="仿宋_GB2312" w:cs="仿宋_GB2312" w:eastAsia="仿宋_GB2312"/>
                      <w:sz w:val="24"/>
                    </w:rPr>
                    <w:t>210/930PGZ18</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188</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88</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PGZ18</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23000</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w:t>
                  </w: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315W光源</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陶瓷金卤灯</w:t>
                  </w:r>
                  <w:r>
                    <w:rPr>
                      <w:rFonts w:ascii="仿宋_GB2312" w:hAnsi="仿宋_GB2312" w:cs="仿宋_GB2312" w:eastAsia="仿宋_GB2312"/>
                      <w:sz w:val="24"/>
                    </w:rPr>
                    <w:t>315/930PGZ18</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188</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88</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PGZ18</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35000</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315</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w:t>
                  </w:r>
                </w:p>
              </w:tc>
            </w:tr>
          </w:tbl>
          <w:tbl>
            <w:tblPr>
              <w:tblInd w:type="dxa" w:w="135"/>
              <w:tblBorders>
                <w:top w:val="none" w:color="000000" w:sz="4"/>
                <w:left w:val="none" w:color="000000" w:sz="4"/>
                <w:bottom w:val="none" w:color="000000" w:sz="4"/>
                <w:right w:val="none" w:color="000000" w:sz="4"/>
                <w:insideH w:val="none"/>
                <w:insideV w:val="none"/>
              </w:tblBorders>
            </w:tblPr>
            <w:tblGrid>
              <w:gridCol w:w="106"/>
              <w:gridCol w:w="163"/>
              <w:gridCol w:w="126"/>
              <w:gridCol w:w="88"/>
              <w:gridCol w:w="103"/>
              <w:gridCol w:w="181"/>
              <w:gridCol w:w="365"/>
              <w:gridCol w:w="238"/>
              <w:gridCol w:w="194"/>
              <w:gridCol w:w="194"/>
              <w:gridCol w:w="152"/>
              <w:gridCol w:w="157"/>
              <w:gridCol w:w="155"/>
              <w:gridCol w:w="160"/>
              <w:gridCol w:w="150"/>
            </w:tblGrid>
            <w:tr>
              <w:tc>
                <w:tcPr>
                  <w:tcW w:type="dxa" w:w="1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w:t>
                  </w:r>
                  <w:r>
                    <w:rPr>
                      <w:rFonts w:ascii="仿宋_GB2312" w:hAnsi="仿宋_GB2312" w:cs="仿宋_GB2312" w:eastAsia="仿宋_GB2312"/>
                      <w:sz w:val="24"/>
                      <w:b/>
                    </w:rPr>
                    <w:t>称</w:t>
                  </w:r>
                </w:p>
              </w:tc>
              <w:tc>
                <w:tcPr>
                  <w:tcW w:type="dxa" w:w="1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型号</w:t>
                  </w:r>
                </w:p>
              </w:tc>
              <w:tc>
                <w:tcPr>
                  <w:tcW w:type="dxa" w:w="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单位</w:t>
                  </w:r>
                </w:p>
              </w:tc>
              <w:tc>
                <w:tcPr>
                  <w:tcW w:type="dxa" w:w="1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适配光源型号</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示</w:t>
                  </w:r>
                  <w:r>
                    <w:rPr>
                      <w:rFonts w:ascii="仿宋_GB2312" w:hAnsi="仿宋_GB2312" w:cs="仿宋_GB2312" w:eastAsia="仿宋_GB2312"/>
                      <w:sz w:val="24"/>
                      <w:b/>
                    </w:rPr>
                    <w:t>意</w:t>
                  </w:r>
                  <w:r>
                    <w:rPr>
                      <w:rFonts w:ascii="仿宋_GB2312" w:hAnsi="仿宋_GB2312" w:cs="仿宋_GB2312" w:eastAsia="仿宋_GB2312"/>
                      <w:sz w:val="24"/>
                      <w:b/>
                    </w:rPr>
                    <w:t>图</w:t>
                  </w:r>
                </w:p>
              </w:tc>
              <w:tc>
                <w:tcPr>
                  <w:tcW w:type="dxa" w:w="2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外形尺寸（</w:t>
                  </w:r>
                  <w:r>
                    <w:rPr>
                      <w:rFonts w:ascii="仿宋_GB2312" w:hAnsi="仿宋_GB2312" w:cs="仿宋_GB2312" w:eastAsia="仿宋_GB2312"/>
                      <w:sz w:val="24"/>
                      <w:b/>
                    </w:rPr>
                    <w:t>mm）</w:t>
                  </w:r>
                </w:p>
              </w:tc>
              <w:tc>
                <w:tcPr>
                  <w:tcW w:type="dxa" w:w="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额定电压（</w:t>
                  </w:r>
                  <w:r>
                    <w:rPr>
                      <w:rFonts w:ascii="仿宋_GB2312" w:hAnsi="仿宋_GB2312" w:cs="仿宋_GB2312" w:eastAsia="仿宋_GB2312"/>
                      <w:sz w:val="24"/>
                      <w:b/>
                    </w:rPr>
                    <w:t>V）</w:t>
                  </w:r>
                </w:p>
              </w:tc>
              <w:tc>
                <w:tcPr>
                  <w:tcW w:type="dxa" w:w="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电源频率（</w:t>
                  </w:r>
                  <w:r>
                    <w:rPr>
                      <w:rFonts w:ascii="仿宋_GB2312" w:hAnsi="仿宋_GB2312" w:cs="仿宋_GB2312" w:eastAsia="仿宋_GB2312"/>
                      <w:sz w:val="24"/>
                      <w:b/>
                    </w:rPr>
                    <w:t>HZ）</w:t>
                  </w:r>
                </w:p>
              </w:tc>
              <w:tc>
                <w:tcPr>
                  <w:tcW w:type="dxa" w:w="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系统功率（</w:t>
                  </w:r>
                  <w:r>
                    <w:rPr>
                      <w:rFonts w:ascii="仿宋_GB2312" w:hAnsi="仿宋_GB2312" w:cs="仿宋_GB2312" w:eastAsia="仿宋_GB2312"/>
                      <w:sz w:val="24"/>
                      <w:b/>
                    </w:rPr>
                    <w:t>W）</w:t>
                  </w:r>
                </w:p>
              </w:tc>
              <w:tc>
                <w:tcPr>
                  <w:tcW w:type="dxa" w:w="1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匹配光源功率（</w:t>
                  </w:r>
                  <w:r>
                    <w:rPr>
                      <w:rFonts w:ascii="仿宋_GB2312" w:hAnsi="仿宋_GB2312" w:cs="仿宋_GB2312" w:eastAsia="仿宋_GB2312"/>
                      <w:sz w:val="24"/>
                      <w:b/>
                    </w:rPr>
                    <w:t>W）</w:t>
                  </w:r>
                </w:p>
              </w:tc>
              <w:tc>
                <w:tcPr>
                  <w:tcW w:type="dxa" w:w="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输入电流（</w:t>
                  </w:r>
                  <w:r>
                    <w:rPr>
                      <w:rFonts w:ascii="仿宋_GB2312" w:hAnsi="仿宋_GB2312" w:cs="仿宋_GB2312" w:eastAsia="仿宋_GB2312"/>
                      <w:sz w:val="24"/>
                      <w:b/>
                    </w:rPr>
                    <w:t>A）</w:t>
                  </w:r>
                </w:p>
              </w:tc>
              <w:tc>
                <w:tcPr>
                  <w:tcW w:type="dxa" w:w="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功率因数</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最高外壳温度（</w:t>
                  </w:r>
                  <w:r>
                    <w:rPr>
                      <w:rFonts w:ascii="仿宋_GB2312" w:hAnsi="仿宋_GB2312" w:cs="仿宋_GB2312" w:eastAsia="仿宋_GB2312"/>
                      <w:sz w:val="24"/>
                      <w:b/>
                    </w:rPr>
                    <w:t>℃）</w:t>
                  </w:r>
                </w:p>
              </w:tc>
            </w:tr>
            <w:tr>
              <w:tc>
                <w:tcPr>
                  <w:tcW w:type="dxa" w:w="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140W电子镇流器</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HID-140W/S</w:t>
                  </w:r>
                </w:p>
              </w:tc>
              <w:tc>
                <w:tcPr>
                  <w:tcW w:type="dxa" w:w="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陶瓷金卤灯</w:t>
                  </w:r>
                  <w:r>
                    <w:rPr>
                      <w:rFonts w:ascii="仿宋_GB2312" w:hAnsi="仿宋_GB2312" w:cs="仿宋_GB2312" w:eastAsia="仿宋_GB2312"/>
                      <w:sz w:val="24"/>
                    </w:rPr>
                    <w:t>140/728PGZ12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185*98*45</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220~240</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50/60</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140</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0.75</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0.95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r>
            <w:tr>
              <w:tc>
                <w:tcPr>
                  <w:tcW w:type="dxa" w:w="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210W电子镇流器</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HID-210W/S</w:t>
                  </w:r>
                </w:p>
              </w:tc>
              <w:tc>
                <w:tcPr>
                  <w:tcW w:type="dxa" w:w="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陶瓷金卤灯</w:t>
                  </w:r>
                  <w:r>
                    <w:rPr>
                      <w:rFonts w:ascii="仿宋_GB2312" w:hAnsi="仿宋_GB2312" w:cs="仿宋_GB2312" w:eastAsia="仿宋_GB2312"/>
                      <w:sz w:val="24"/>
                    </w:rPr>
                    <w:t>210/930PGZ18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215*98*45</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220~240</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50/60</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226</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210</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0.98</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0.95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r>
            <w:tr>
              <w:tc>
                <w:tcPr>
                  <w:tcW w:type="dxa" w:w="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315W电子镇流器</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HID-315W/S</w:t>
                  </w:r>
                </w:p>
              </w:tc>
              <w:tc>
                <w:tcPr>
                  <w:tcW w:type="dxa" w:w="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陶瓷金卤灯</w:t>
                  </w:r>
                  <w:r>
                    <w:rPr>
                      <w:rFonts w:ascii="仿宋_GB2312" w:hAnsi="仿宋_GB2312" w:cs="仿宋_GB2312" w:eastAsia="仿宋_GB2312"/>
                      <w:sz w:val="24"/>
                    </w:rPr>
                    <w:t>315/930PGZ18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260*99*62</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220~240</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50/60</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340.5</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315</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1.53</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0.95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r>
          </w:tbl>
          <w:tbl>
            <w:tblPr>
              <w:tblInd w:type="dxa" w:w="135"/>
              <w:tblBorders>
                <w:top w:val="none" w:color="000000" w:sz="4"/>
                <w:left w:val="none" w:color="000000" w:sz="4"/>
                <w:bottom w:val="none" w:color="000000" w:sz="4"/>
                <w:right w:val="none" w:color="000000" w:sz="4"/>
                <w:insideH w:val="none"/>
                <w:insideV w:val="none"/>
              </w:tblBorders>
            </w:tblPr>
            <w:tblGrid>
              <w:gridCol w:w="107"/>
              <w:gridCol w:w="538"/>
              <w:gridCol w:w="399"/>
              <w:gridCol w:w="205"/>
              <w:gridCol w:w="236"/>
              <w:gridCol w:w="491"/>
              <w:gridCol w:w="375"/>
              <w:gridCol w:w="186"/>
            </w:tblGrid>
            <w:tr>
              <w:tc>
                <w:tcPr>
                  <w:tcW w:type="dxa" w:w="1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5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材料名称</w:t>
                  </w:r>
                </w:p>
              </w:tc>
              <w:tc>
                <w:tcPr>
                  <w:tcW w:type="dxa" w:w="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外形</w:t>
                  </w:r>
                </w:p>
              </w:tc>
              <w:tc>
                <w:tcPr>
                  <w:tcW w:type="dxa" w:w="2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4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输入电压</w:t>
                  </w:r>
                  <w:r>
                    <w:rPr>
                      <w:rFonts w:ascii="仿宋_GB2312" w:hAnsi="仿宋_GB2312" w:cs="仿宋_GB2312" w:eastAsia="仿宋_GB2312"/>
                      <w:sz w:val="24"/>
                      <w:b/>
                    </w:rPr>
                    <w:t>/输出电压（V）</w:t>
                  </w:r>
                </w:p>
              </w:tc>
              <w:tc>
                <w:tcPr>
                  <w:tcW w:type="dxa" w:w="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额定灯功率（</w:t>
                  </w:r>
                  <w:r>
                    <w:rPr>
                      <w:rFonts w:ascii="仿宋_GB2312" w:hAnsi="仿宋_GB2312" w:cs="仿宋_GB2312" w:eastAsia="仿宋_GB2312"/>
                      <w:sz w:val="24"/>
                      <w:b/>
                    </w:rPr>
                    <w:t>W）</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灯头</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14W节能灯</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螺旋式</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E27</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25W节能灯</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螺旋式</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E27</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45W节能灯</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螺旋式</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E27</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24VLED灯带（12W/米）</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带</w:t>
                  </w:r>
                  <w:r>
                    <w:rPr>
                      <w:rFonts w:ascii="仿宋_GB2312" w:hAnsi="仿宋_GB2312" w:cs="仿宋_GB2312" w:eastAsia="仿宋_GB2312"/>
                      <w:sz w:val="24"/>
                    </w:rPr>
                    <w:t>24V驱动50个</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220-24</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标的名称：变压器及附件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b/>
              </w:rPr>
              <w:t>本标包须提供所投产品变压器须提供有效的型式试验报告</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b/>
              </w:rPr>
              <w:t>本标包核心产品为：</w:t>
            </w:r>
            <w:r>
              <w:rPr>
                <w:rFonts w:ascii="仿宋_GB2312" w:hAnsi="仿宋_GB2312" w:cs="仿宋_GB2312" w:eastAsia="仿宋_GB2312"/>
                <w:sz w:val="24"/>
                <w:b/>
              </w:rPr>
              <w:t>油浸变压器</w:t>
            </w:r>
            <w:r>
              <w:rPr>
                <w:rFonts w:ascii="仿宋_GB2312" w:hAnsi="仿宋_GB2312" w:cs="仿宋_GB2312" w:eastAsia="仿宋_GB2312"/>
                <w:sz w:val="24"/>
                <w:b/>
              </w:rPr>
              <w:t>S13-100KVA和干式变压器SCB13-400KVA</w:t>
            </w:r>
          </w:p>
          <w:tbl>
            <w:tblPr>
              <w:tblInd w:type="dxa" w:w="105"/>
              <w:tblBorders>
                <w:top w:val="none" w:color="000000" w:sz="4"/>
                <w:left w:val="none" w:color="000000" w:sz="4"/>
                <w:bottom w:val="none" w:color="000000" w:sz="4"/>
                <w:right w:val="none" w:color="000000" w:sz="4"/>
                <w:insideH w:val="none"/>
                <w:insideV w:val="none"/>
              </w:tblBorders>
            </w:tblPr>
            <w:tblGrid>
              <w:gridCol w:w="87"/>
              <w:gridCol w:w="285"/>
              <w:gridCol w:w="159"/>
              <w:gridCol w:w="129"/>
              <w:gridCol w:w="225"/>
              <w:gridCol w:w="1660"/>
            </w:tblGrid>
            <w:tr>
              <w:tc>
                <w:tcPr>
                  <w:tcW w:type="dxa" w:w="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w:t>
                  </w:r>
                  <w:r>
                    <w:rPr>
                      <w:rFonts w:ascii="仿宋_GB2312" w:hAnsi="仿宋_GB2312" w:cs="仿宋_GB2312" w:eastAsia="仿宋_GB2312"/>
                      <w:sz w:val="24"/>
                      <w:b/>
                    </w:rPr>
                    <w:t>号</w:t>
                  </w:r>
                </w:p>
              </w:tc>
              <w:tc>
                <w:tcPr>
                  <w:tcW w:type="dxa" w:w="2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材料名称</w:t>
                  </w:r>
                </w:p>
              </w:tc>
              <w:tc>
                <w:tcPr>
                  <w:tcW w:type="dxa" w:w="1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1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2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w:t>
                  </w:r>
                </w:p>
              </w:tc>
              <w:tc>
                <w:tcPr>
                  <w:tcW w:type="dxa" w:w="16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技术要求</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油浸变压器</w:t>
                  </w:r>
                  <w:r>
                    <w:rPr>
                      <w:rFonts w:ascii="仿宋_GB2312" w:hAnsi="仿宋_GB2312" w:cs="仿宋_GB2312" w:eastAsia="仿宋_GB2312"/>
                      <w:sz w:val="24"/>
                    </w:rPr>
                    <w:t>S13-100KVA</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S13-100KVA-10/0.4</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油浸变压器，额定电压</w:t>
                  </w:r>
                  <w:r>
                    <w:rPr>
                      <w:rFonts w:ascii="仿宋_GB2312" w:hAnsi="仿宋_GB2312" w:cs="仿宋_GB2312" w:eastAsia="仿宋_GB2312"/>
                      <w:sz w:val="24"/>
                    </w:rPr>
                    <w:t>10/0.4KV，接线方式DYN11，三相四线制，符合标准GB311.1绝缘配合，GB1094-1.2.3.4总则；温升；绝缘水平；绝缘试验和外绝缘空气间隙；电力变压器和电抗器的雷电冲击和操作冲击试验导则；GB1094.5承受断路的能力，GB/T6451,油浸式电力变压器技术参数的相关要求.</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干式变压器</w:t>
                  </w:r>
                  <w:r>
                    <w:rPr>
                      <w:rFonts w:ascii="仿宋_GB2312" w:hAnsi="仿宋_GB2312" w:cs="仿宋_GB2312" w:eastAsia="仿宋_GB2312"/>
                      <w:sz w:val="24"/>
                    </w:rPr>
                    <w:t>SCB13-125KVA</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SCB13-125KVA-10/0.4</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干式环氧树脂变压器，额定电压</w:t>
                  </w:r>
                  <w:r>
                    <w:rPr>
                      <w:rFonts w:ascii="仿宋_GB2312" w:hAnsi="仿宋_GB2312" w:cs="仿宋_GB2312" w:eastAsia="仿宋_GB2312"/>
                      <w:sz w:val="24"/>
                    </w:rPr>
                    <w:t>10/0.4KV，接线方式DYN11，三相四线制，符合标准GB1094.11-2007«干式变压器»，GB/T10288-2008«干式变压器技术参数»，GB/T10228-2015«干式变压器负载导则»及GB1094.10-2003的相关要求</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干式变压器</w:t>
                  </w:r>
                  <w:r>
                    <w:rPr>
                      <w:rFonts w:ascii="仿宋_GB2312" w:hAnsi="仿宋_GB2312" w:cs="仿宋_GB2312" w:eastAsia="仿宋_GB2312"/>
                      <w:sz w:val="24"/>
                    </w:rPr>
                    <w:t>SCB13-160KVA</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SCB13-160KVA-10/0.4</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干式环氧树脂变压器，额定电压</w:t>
                  </w:r>
                  <w:r>
                    <w:rPr>
                      <w:rFonts w:ascii="仿宋_GB2312" w:hAnsi="仿宋_GB2312" w:cs="仿宋_GB2312" w:eastAsia="仿宋_GB2312"/>
                      <w:sz w:val="24"/>
                    </w:rPr>
                    <w:t>10/0.4KV，接线方式DYN11，三相四线制，符合标准GB1094.11-2007«干式变压器»，GB/T10288-2008«干式变压器技术参数»，GB/T10228-2015«干式变压器负载导则»及GB1094.10-2003的相关要求</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干式变压器</w:t>
                  </w:r>
                  <w:r>
                    <w:rPr>
                      <w:rFonts w:ascii="仿宋_GB2312" w:hAnsi="仿宋_GB2312" w:cs="仿宋_GB2312" w:eastAsia="仿宋_GB2312"/>
                      <w:sz w:val="24"/>
                    </w:rPr>
                    <w:t>SCB13-200KVA</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SCB13-200KVA-10/0.4</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干式环氧树脂变压器，额定电压</w:t>
                  </w:r>
                  <w:r>
                    <w:rPr>
                      <w:rFonts w:ascii="仿宋_GB2312" w:hAnsi="仿宋_GB2312" w:cs="仿宋_GB2312" w:eastAsia="仿宋_GB2312"/>
                      <w:sz w:val="24"/>
                    </w:rPr>
                    <w:t>10/0.4KV，接线方式DYN11，三相四线制，符合标准GB1094.11-2007«干式变压器»，GB/T10288-2008«干式变压器技术参数»，GB/T10228-2015«干式变压器负载导则»及GB1094.10-2003的相关要求</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干式变压器</w:t>
                  </w:r>
                  <w:r>
                    <w:rPr>
                      <w:rFonts w:ascii="仿宋_GB2312" w:hAnsi="仿宋_GB2312" w:cs="仿宋_GB2312" w:eastAsia="仿宋_GB2312"/>
                      <w:sz w:val="24"/>
                    </w:rPr>
                    <w:t>SCB13-315KVA</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SCB13-315KVA-10/0.4</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干式环氧树脂变压器，额定电压</w:t>
                  </w:r>
                  <w:r>
                    <w:rPr>
                      <w:rFonts w:ascii="仿宋_GB2312" w:hAnsi="仿宋_GB2312" w:cs="仿宋_GB2312" w:eastAsia="仿宋_GB2312"/>
                      <w:sz w:val="24"/>
                    </w:rPr>
                    <w:t>10/0.4KV，接线方式DYN11，三相四线制，符合标准GB1094.11-2007«干式变压器»，GB/T10288-2008«干式变压器技术参数»，GB/T10228-2015«干式变压器负载导则»及GB1094.10-2003的相关要求，配温控系统及散热风机，自动散热功能。</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干式变压器</w:t>
                  </w:r>
                  <w:r>
                    <w:rPr>
                      <w:rFonts w:ascii="仿宋_GB2312" w:hAnsi="仿宋_GB2312" w:cs="仿宋_GB2312" w:eastAsia="仿宋_GB2312"/>
                      <w:sz w:val="24"/>
                    </w:rPr>
                    <w:t>SCB13-400KVA</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SCB13-400KVA-10/0.4</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干式环氧树脂变压器，额定电压</w:t>
                  </w:r>
                  <w:r>
                    <w:rPr>
                      <w:rFonts w:ascii="仿宋_GB2312" w:hAnsi="仿宋_GB2312" w:cs="仿宋_GB2312" w:eastAsia="仿宋_GB2312"/>
                      <w:sz w:val="24"/>
                    </w:rPr>
                    <w:t>10/0.4KV，接线方式DYN11，三相四线制，符合标准GB1094.11-2007«干式变压器»，GB/T10288-2008«干式变压器技术参数»，GB/T10228-2015«干式变压器负载导则»及GB1094.10-2003的相关要求，配温控系统及散热风机，自动散热功能。</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EPS应急电源柜</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EPS-15KW</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EPS应急电源柜，额定功率15KW,额定电压380V/(380V-220V)，室外防雨柜体，防护等级IP42，双电源，手动/自动控制，EPS带通讯485接口/MDOBUS协议/外部市电/电池逆变交流输出，电池120AH/12V,</w:t>
                  </w:r>
                </w:p>
                <w:p>
                  <w:pPr>
                    <w:pStyle w:val="null3"/>
                    <w:jc w:val="left"/>
                  </w:pPr>
                  <w:r>
                    <w:rPr>
                      <w:rFonts w:ascii="仿宋_GB2312" w:hAnsi="仿宋_GB2312" w:cs="仿宋_GB2312" w:eastAsia="仿宋_GB2312"/>
                      <w:sz w:val="24"/>
                    </w:rPr>
                    <w:t>执行标准</w:t>
                  </w:r>
                  <w:r>
                    <w:rPr>
                      <w:rFonts w:ascii="仿宋_GB2312" w:hAnsi="仿宋_GB2312" w:cs="仿宋_GB2312" w:eastAsia="仿宋_GB2312"/>
                      <w:sz w:val="24"/>
                    </w:rPr>
                    <w:t>GB/10801.1-2021«绝缘用模塑聚笨乙烯泡沫塑料（EPS）第一部分：分类和定义»及其他相关标准,EPS阻燃判定标准GB8624-2012，QB/T4009-2010,EPS原料的生产验收标准。</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标的名称：电线电缆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b/>
              </w:rPr>
              <w:t>本标包须提供所投产品工业产品生产许可证、</w:t>
            </w:r>
            <w:r>
              <w:rPr>
                <w:rFonts w:ascii="仿宋_GB2312" w:hAnsi="仿宋_GB2312" w:cs="仿宋_GB2312" w:eastAsia="仿宋_GB2312"/>
                <w:sz w:val="24"/>
                <w:b/>
              </w:rPr>
              <w:t>3C认证证书。</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b/>
              </w:rPr>
              <w:t>本标包核心产品为：</w:t>
            </w:r>
            <w:r>
              <w:rPr>
                <w:rFonts w:ascii="仿宋_GB2312" w:hAnsi="仿宋_GB2312" w:cs="仿宋_GB2312" w:eastAsia="仿宋_GB2312"/>
                <w:sz w:val="24"/>
                <w:b/>
                <w:color w:val="000000"/>
              </w:rPr>
              <w:t>铜电缆（</w:t>
            </w:r>
            <w:r>
              <w:rPr>
                <w:rFonts w:ascii="仿宋_GB2312" w:hAnsi="仿宋_GB2312" w:cs="仿宋_GB2312" w:eastAsia="仿宋_GB2312"/>
                <w:sz w:val="24"/>
                <w:b/>
                <w:color w:val="000000"/>
              </w:rPr>
              <w:t>YJV4×25+1×16mm²）和铝电缆（YJLV4×25+1×16mm²）和铝电缆（YJLV4×35+1×16mm²）</w:t>
            </w:r>
          </w:p>
          <w:tbl>
            <w:tblPr>
              <w:tblBorders>
                <w:top w:val="none" w:color="000000" w:sz="4"/>
                <w:left w:val="none" w:color="000000" w:sz="4"/>
                <w:bottom w:val="none" w:color="000000" w:sz="4"/>
                <w:right w:val="none" w:color="000000" w:sz="4"/>
                <w:insideH w:val="none"/>
                <w:insideV w:val="none"/>
              </w:tblBorders>
            </w:tblPr>
            <w:tblGrid>
              <w:gridCol w:w="125"/>
              <w:gridCol w:w="201"/>
              <w:gridCol w:w="428"/>
              <w:gridCol w:w="176"/>
              <w:gridCol w:w="168"/>
              <w:gridCol w:w="613"/>
              <w:gridCol w:w="843"/>
            </w:tblGrid>
            <w:tr>
              <w:tc>
                <w:tcPr>
                  <w:tcW w:type="dxa" w:w="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材料名称</w:t>
                  </w:r>
                </w:p>
              </w:tc>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规格型号</w:t>
                  </w:r>
                </w:p>
              </w:tc>
              <w:tc>
                <w:tcPr>
                  <w:tcW w:type="dxa" w:w="1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6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颜</w:t>
                  </w:r>
                  <w:r>
                    <w:rPr>
                      <w:rFonts w:ascii="仿宋_GB2312" w:hAnsi="仿宋_GB2312" w:cs="仿宋_GB2312" w:eastAsia="仿宋_GB2312"/>
                      <w:sz w:val="24"/>
                      <w:b/>
                      <w:color w:val="000000"/>
                    </w:rPr>
                    <w:t>色</w:t>
                  </w:r>
                  <w:r>
                    <w:rPr>
                      <w:rFonts w:ascii="仿宋_GB2312" w:hAnsi="仿宋_GB2312" w:cs="仿宋_GB2312" w:eastAsia="仿宋_GB2312"/>
                      <w:sz w:val="24"/>
                      <w:b/>
                      <w:color w:val="000000"/>
                    </w:rPr>
                    <w:t>要</w:t>
                  </w:r>
                  <w:r>
                    <w:rPr>
                      <w:rFonts w:ascii="仿宋_GB2312" w:hAnsi="仿宋_GB2312" w:cs="仿宋_GB2312" w:eastAsia="仿宋_GB2312"/>
                      <w:sz w:val="24"/>
                      <w:b/>
                      <w:color w:val="000000"/>
                    </w:rPr>
                    <w:t>求</w:t>
                  </w:r>
                </w:p>
              </w:tc>
              <w:tc>
                <w:tcPr>
                  <w:tcW w:type="dxa" w:w="8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技术要求</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铜电缆</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YJV4×25+1×16mm²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黄，绿</w:t>
                  </w:r>
                  <w:r>
                    <w:rPr>
                      <w:rFonts w:ascii="仿宋_GB2312" w:hAnsi="仿宋_GB2312" w:cs="仿宋_GB2312" w:eastAsia="仿宋_GB2312"/>
                      <w:sz w:val="24"/>
                      <w:color w:val="000000"/>
                    </w:rPr>
                    <w:t>红，蓝</w:t>
                  </w:r>
                  <w:r>
                    <w:rPr>
                      <w:rFonts w:ascii="仿宋_GB2312" w:hAnsi="仿宋_GB2312" w:cs="仿宋_GB2312" w:eastAsia="仿宋_GB2312"/>
                      <w:sz w:val="24"/>
                      <w:color w:val="000000"/>
                    </w:rPr>
                    <w:t>，黄绿双色</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4盘/每盘米数0-1000）</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铜电缆</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YJV4×4mm²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黄，绿</w:t>
                  </w:r>
                  <w:r>
                    <w:rPr>
                      <w:rFonts w:ascii="仿宋_GB2312" w:hAnsi="仿宋_GB2312" w:cs="仿宋_GB2312" w:eastAsia="仿宋_GB2312"/>
                      <w:sz w:val="24"/>
                      <w:color w:val="000000"/>
                    </w:rPr>
                    <w:t>红，蓝</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1盘/每盘米数0-1000）</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铜电缆</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YJV4×6mm²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黄，绿</w:t>
                  </w:r>
                  <w:r>
                    <w:rPr>
                      <w:rFonts w:ascii="仿宋_GB2312" w:hAnsi="仿宋_GB2312" w:cs="仿宋_GB2312" w:eastAsia="仿宋_GB2312"/>
                      <w:sz w:val="24"/>
                      <w:color w:val="000000"/>
                    </w:rPr>
                    <w:t>红，蓝</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2盘/每盘米数0-1500)</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铜电缆</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YC4×6mm²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黄，绿</w:t>
                  </w:r>
                  <w:r>
                    <w:rPr>
                      <w:rFonts w:ascii="仿宋_GB2312" w:hAnsi="仿宋_GB2312" w:cs="仿宋_GB2312" w:eastAsia="仿宋_GB2312"/>
                      <w:sz w:val="24"/>
                      <w:color w:val="000000"/>
                    </w:rPr>
                    <w:t>红，蓝</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20盘/米数0-100）</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铝电缆</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YJLV4×6mm²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黄，绿</w:t>
                  </w:r>
                  <w:r>
                    <w:rPr>
                      <w:rFonts w:ascii="仿宋_GB2312" w:hAnsi="仿宋_GB2312" w:cs="仿宋_GB2312" w:eastAsia="仿宋_GB2312"/>
                      <w:sz w:val="24"/>
                      <w:color w:val="000000"/>
                    </w:rPr>
                    <w:t>红，蓝</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2盘/每盘米数0-3000）</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铜电缆</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YC5×10mm²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黄，绿</w:t>
                  </w:r>
                  <w:r>
                    <w:rPr>
                      <w:rFonts w:ascii="仿宋_GB2312" w:hAnsi="仿宋_GB2312" w:cs="仿宋_GB2312" w:eastAsia="仿宋_GB2312"/>
                      <w:sz w:val="24"/>
                      <w:color w:val="000000"/>
                    </w:rPr>
                    <w:t>红，蓝</w:t>
                  </w:r>
                  <w:r>
                    <w:rPr>
                      <w:rFonts w:ascii="仿宋_GB2312" w:hAnsi="仿宋_GB2312" w:cs="仿宋_GB2312" w:eastAsia="仿宋_GB2312"/>
                      <w:sz w:val="24"/>
                      <w:color w:val="000000"/>
                    </w:rPr>
                    <w:t>，黄绿双色</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1盘/米数0-300）</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铜电缆</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YC3×4mm²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红，蓝</w:t>
                  </w:r>
                  <w:r>
                    <w:rPr>
                      <w:rFonts w:ascii="仿宋_GB2312" w:hAnsi="仿宋_GB2312" w:cs="仿宋_GB2312" w:eastAsia="仿宋_GB2312"/>
                      <w:sz w:val="24"/>
                      <w:color w:val="000000"/>
                    </w:rPr>
                    <w:t>，黄绿双色</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40盘/米数0-100）</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铝电缆</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YJLV4×25+1×16mm²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黄，绿</w:t>
                  </w:r>
                  <w:r>
                    <w:rPr>
                      <w:rFonts w:ascii="仿宋_GB2312" w:hAnsi="仿宋_GB2312" w:cs="仿宋_GB2312" w:eastAsia="仿宋_GB2312"/>
                      <w:sz w:val="24"/>
                      <w:color w:val="000000"/>
                    </w:rPr>
                    <w:t>红，蓝，黄绿双色</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10盘/每盘米数0-2000）</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铝电缆</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YJLV4×35+1×16mm²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黄，绿</w:t>
                  </w:r>
                  <w:r>
                    <w:rPr>
                      <w:rFonts w:ascii="仿宋_GB2312" w:hAnsi="仿宋_GB2312" w:cs="仿宋_GB2312" w:eastAsia="仿宋_GB2312"/>
                      <w:sz w:val="24"/>
                      <w:color w:val="000000"/>
                    </w:rPr>
                    <w:t>红，蓝</w:t>
                  </w:r>
                  <w:r>
                    <w:rPr>
                      <w:rFonts w:ascii="仿宋_GB2312" w:hAnsi="仿宋_GB2312" w:cs="仿宋_GB2312" w:eastAsia="仿宋_GB2312"/>
                      <w:sz w:val="24"/>
                      <w:color w:val="000000"/>
                    </w:rPr>
                    <w:t>，黄绿双色</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5盘/每盘米数0-1000）</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铝电缆</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YJLV4×16mm²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黄，绿</w:t>
                  </w:r>
                  <w:r>
                    <w:rPr>
                      <w:rFonts w:ascii="仿宋_GB2312" w:hAnsi="仿宋_GB2312" w:cs="仿宋_GB2312" w:eastAsia="仿宋_GB2312"/>
                      <w:sz w:val="24"/>
                      <w:color w:val="000000"/>
                    </w:rPr>
                    <w:t>红，蓝</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1盘/米数0-2000）</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铜电缆</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YC3×50+1×25mm²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黄，绿</w:t>
                  </w:r>
                  <w:r>
                    <w:rPr>
                      <w:rFonts w:ascii="仿宋_GB2312" w:hAnsi="仿宋_GB2312" w:cs="仿宋_GB2312" w:eastAsia="仿宋_GB2312"/>
                      <w:sz w:val="24"/>
                      <w:color w:val="000000"/>
                    </w:rPr>
                    <w:t>红，</w:t>
                  </w:r>
                  <w:r>
                    <w:rPr>
                      <w:rFonts w:ascii="仿宋_GB2312" w:hAnsi="仿宋_GB2312" w:cs="仿宋_GB2312" w:eastAsia="仿宋_GB2312"/>
                      <w:sz w:val="24"/>
                      <w:color w:val="000000"/>
                    </w:rPr>
                    <w:t>(25mm²黄绿双色）</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1盘/米数0-50）</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电线</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BV2.5mm²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黄，绿</w:t>
                  </w:r>
                  <w:r>
                    <w:rPr>
                      <w:rFonts w:ascii="仿宋_GB2312" w:hAnsi="仿宋_GB2312" w:cs="仿宋_GB2312" w:eastAsia="仿宋_GB2312"/>
                      <w:sz w:val="24"/>
                      <w:color w:val="000000"/>
                    </w:rPr>
                    <w:t>红，蓝</w:t>
                  </w:r>
                  <w:r>
                    <w:rPr>
                      <w:rFonts w:ascii="仿宋_GB2312" w:hAnsi="仿宋_GB2312" w:cs="仿宋_GB2312" w:eastAsia="仿宋_GB2312"/>
                      <w:sz w:val="24"/>
                      <w:color w:val="000000"/>
                    </w:rPr>
                    <w:t>，黄绿双色</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500盘/每个颜色各100盘）</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电线</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BV-4mm²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红，蓝</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，黄绿双色</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60盘/每个颜色各20盘）</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电线</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BV-6mm²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红色</w:t>
                  </w:r>
                  <w:r>
                    <w:rPr>
                      <w:rFonts w:ascii="仿宋_GB2312" w:hAnsi="仿宋_GB2312" w:cs="仿宋_GB2312" w:eastAsia="仿宋_GB2312"/>
                      <w:sz w:val="24"/>
                      <w:color w:val="000000"/>
                    </w:rPr>
                    <w:t>蓝色</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20盘/每个颜色各10盘）</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电线</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BV1.5mm²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黄，绿</w:t>
                  </w:r>
                  <w:r>
                    <w:rPr>
                      <w:rFonts w:ascii="仿宋_GB2312" w:hAnsi="仿宋_GB2312" w:cs="仿宋_GB2312" w:eastAsia="仿宋_GB2312"/>
                      <w:sz w:val="24"/>
                      <w:color w:val="000000"/>
                    </w:rPr>
                    <w:t>红，蓝</w:t>
                  </w:r>
                  <w:r>
                    <w:rPr>
                      <w:rFonts w:ascii="仿宋_GB2312" w:hAnsi="仿宋_GB2312" w:cs="仿宋_GB2312" w:eastAsia="仿宋_GB2312"/>
                      <w:sz w:val="24"/>
                      <w:color w:val="000000"/>
                    </w:rPr>
                    <w:t>，黄绿双色</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180盘/每个颜色各36盘）</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电线</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FVL2.5mm²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红色</w:t>
                  </w:r>
                  <w:r>
                    <w:rPr>
                      <w:rFonts w:ascii="仿宋_GB2312" w:hAnsi="仿宋_GB2312" w:cs="仿宋_GB2312" w:eastAsia="仿宋_GB2312"/>
                      <w:sz w:val="24"/>
                      <w:color w:val="000000"/>
                    </w:rPr>
                    <w:t>蓝色</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100盘/每个颜色各50盘）</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电线</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FVL1.5mm²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红色</w:t>
                  </w:r>
                  <w:r>
                    <w:rPr>
                      <w:rFonts w:ascii="仿宋_GB2312" w:hAnsi="仿宋_GB2312" w:cs="仿宋_GB2312" w:eastAsia="仿宋_GB2312"/>
                      <w:sz w:val="24"/>
                      <w:color w:val="000000"/>
                    </w:rPr>
                    <w:t>蓝色</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100盘/每个颜色各50盘）</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电线</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FVL4mm²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红色</w:t>
                  </w:r>
                  <w:r>
                    <w:rPr>
                      <w:rFonts w:ascii="仿宋_GB2312" w:hAnsi="仿宋_GB2312" w:cs="仿宋_GB2312" w:eastAsia="仿宋_GB2312"/>
                      <w:sz w:val="24"/>
                      <w:color w:val="000000"/>
                    </w:rPr>
                    <w:t>蓝色</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80盘/每个颜色各40盘）</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电线</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BVVB2×2.5mm²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外皮白色内部为红色和蓝色</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60盘/每盘米数0-100）</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电线</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BLVVB3×4mm²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外皮白色内部为红色蓝色加黄绿双色</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40盘/每盘米数0-100）</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电线</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BLVVB3×6mm²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外皮白色内部为红色蓝色加黄绿双色</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80盘/每盘米数0-100）</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电线</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BVR1×25mm²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黄，绿</w:t>
                  </w:r>
                  <w:r>
                    <w:rPr>
                      <w:rFonts w:ascii="仿宋_GB2312" w:hAnsi="仿宋_GB2312" w:cs="仿宋_GB2312" w:eastAsia="仿宋_GB2312"/>
                      <w:sz w:val="24"/>
                      <w:color w:val="000000"/>
                    </w:rPr>
                    <w:t>红，蓝</w:t>
                  </w:r>
                  <w:r>
                    <w:rPr>
                      <w:rFonts w:ascii="仿宋_GB2312" w:hAnsi="仿宋_GB2312" w:cs="仿宋_GB2312" w:eastAsia="仿宋_GB2312"/>
                      <w:sz w:val="24"/>
                      <w:color w:val="000000"/>
                    </w:rPr>
                    <w:t>，黄绿双色</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5盘/每盘米数0-100）</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电线</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BVR1×35mm²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黄，绿</w:t>
                  </w:r>
                  <w:r>
                    <w:rPr>
                      <w:rFonts w:ascii="仿宋_GB2312" w:hAnsi="仿宋_GB2312" w:cs="仿宋_GB2312" w:eastAsia="仿宋_GB2312"/>
                      <w:sz w:val="24"/>
                      <w:color w:val="000000"/>
                    </w:rPr>
                    <w:t>红，蓝</w:t>
                  </w:r>
                  <w:r>
                    <w:rPr>
                      <w:rFonts w:ascii="仿宋_GB2312" w:hAnsi="仿宋_GB2312" w:cs="仿宋_GB2312" w:eastAsia="仿宋_GB2312"/>
                      <w:sz w:val="24"/>
                      <w:color w:val="000000"/>
                    </w:rPr>
                    <w:t>，黄绿双色</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5盘/每盘米数0-100）</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电线</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BVR1×50mm²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黄，绿</w:t>
                  </w:r>
                  <w:r>
                    <w:rPr>
                      <w:rFonts w:ascii="仿宋_GB2312" w:hAnsi="仿宋_GB2312" w:cs="仿宋_GB2312" w:eastAsia="仿宋_GB2312"/>
                      <w:sz w:val="24"/>
                      <w:color w:val="000000"/>
                    </w:rPr>
                    <w:t>红，蓝</w:t>
                  </w:r>
                  <w:r>
                    <w:rPr>
                      <w:rFonts w:ascii="仿宋_GB2312" w:hAnsi="仿宋_GB2312" w:cs="仿宋_GB2312" w:eastAsia="仿宋_GB2312"/>
                      <w:sz w:val="24"/>
                      <w:color w:val="000000"/>
                    </w:rPr>
                    <w:t>，黄绿双色</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5盘/每盘米数0-100）</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电线</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BLVVB2×2.5mm²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外皮白色内部为红色和蓝色</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20盘/每盘米数0-100）</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电线</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RVV3×4mm²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外皮白色内部为红色蓝色加黄绿双色</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50盘/每盘米数0-100）</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电线</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RVV3×2.5mm²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外皮白色内部为红色蓝色加黄绿双色</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50盘/每盘米数0-100）</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电线</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无氧铜</w:t>
                  </w:r>
                  <w:r>
                    <w:rPr>
                      <w:rFonts w:ascii="仿宋_GB2312" w:hAnsi="仿宋_GB2312" w:cs="仿宋_GB2312" w:eastAsia="仿宋_GB2312"/>
                      <w:sz w:val="24"/>
                      <w:color w:val="000000"/>
                    </w:rPr>
                    <w:t>CAT6线</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国标颜色</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3箱/每箱米数0-300）</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电线</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RVV6×0.75mm²</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国标颜色</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符合国标（共</w:t>
                  </w:r>
                  <w:r>
                    <w:rPr>
                      <w:rFonts w:ascii="仿宋_GB2312" w:hAnsi="仿宋_GB2312" w:cs="仿宋_GB2312" w:eastAsia="仿宋_GB2312"/>
                      <w:sz w:val="24"/>
                      <w:color w:val="000000"/>
                    </w:rPr>
                    <w:t>10盘/每盘米数0-100）</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60个日历日完成供货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 60个日历日完成供货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 60个日历日完成供货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合同签订后一个月内，预付款付合同价款的50%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全部产品配送到位、安装调试、验收合格且完成技术培训后付至100%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合同签订后一个月内，预付款付合同价款的50 %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全部产品配送到位、安装调试、验收合格且完成技术培训后付至100%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合同签订后一个月内，预付款付合同价款的50%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全部产品配送到位、安装调试、验收合格且完成技术培训后付至100%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产品按招标文件、投标文件及澄清函等技术指标进行验收，并进行随机抽检，产品质量、设计等各项指标均应符合验收标准及要求。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产品按招标文件、投标文件及澄清函等技术指标进行验收，并进行随机抽检，产品质量、设计等各项指标均应符合验收标准及要求。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产品按招标文件、投标文件及澄清函等技术指标进行验收，并进行随机抽检，产品质量、设计等各项指标均应符合验收标准及要求。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从项目验收合格之日起，提供2年免费质保。</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从项目验收合格之日起，提供2年免费质保。</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从项目验收合格之日起，提供2年免费质保。</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1、甲方的违约责任 （1）甲方逾期付款，每逾期1日，甲方应向乙方赔付合同金额的0.1%作为违约金。 （2）甲方违反合同规定拒绝接货的，应当承担由此对乙方造成的损失。 2、乙方的违约责任 （1）乙方不能按期交货的，每逾期1日，乙方应向甲方赔付合同金额的0.1%作为违约金。 （2）乙方所交货物不符合合同约定的，甲方有权拒收，若产生甲方损失的，由乙方承担。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1、甲方的违约责任 （1）甲方逾期付款，每逾期1日，甲方应向乙方赔付合同金额的0.1%作为违约金。 （2）甲方违反合同规定拒绝接货的，应当承担由此对乙方造成的损失。 2、乙方的违约责任 （1）乙方不能按期交货的，每逾期1日，乙方应向甲方赔付合同金额的0.1%作为违约金。 （2）乙方所交货物不符合合同约定的，甲方有权拒收，若产生甲方损失的，由乙方承担。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1、甲方的违约责任 （1）甲方逾期付款，每逾期1日，甲方应向乙方赔付合同金额的0.1%作为违约金。 （2）甲方违反合同规定拒绝接货的，应当承担由此对乙方造成的损失。 2、乙方的违约责任 （1）乙方不能按期交货的，每逾期1日，乙方应向甲方赔付合同金额的0.1%作为违约金。 （2）乙方所交货物不符合合同约定的，甲方有权拒收，若产生甲方损失的，由乙方承担。</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人在领取中标通知书前，须向采购代理机构提供纸质版投标文件3套及电子版2套（电子版提供U盘），且提供的投标文件必须与在陕西省政府采购综合管理平台的项目电子化交易系统中递交的电子响应文件内容一致，纸质版响应文件必须装订成册签字盖章，电子版投标文件为纸质版签字盖章后的扫描件。 2、如招标文件中融资相关内容与新政策要求有出入，按照最新要求执行。 注：第七章拟签订合同文本所述相关产品要求及乙方责任均为本项目招标要求，投标人应仔细阅读，凡在投标文件中未明确提出偏离的均视为完全响应招标文件合同条款要求。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应符合《中华人民共和国政府采购法》第二十二条第一款规定，并按照《中华人民共和国政府采购法实施条例》第十七条规定提供下列材料：（1）具有独立承担民事责任能力的法人、其他组织或自然人，并出具合法有效的营业执照或事业单位法人证书等国家规定的相关证明，自然人参与的提供其身份证明；（2）税收缴纳证明：提供截止投标时间前六个月内任意一个月的纳税证明或完税证明，依法免税的单位应提供相关证明材料；（3） 社会保障资金缴纳证明：提供截止投标时间前六个月内任意一个月的社会保障资金缴存单据或社保机构开具的社会保险参保缴费情况证明，依法不需要缴纳社会保障资金的单位应提供相关证明材料；（4）书面声明：参加本次政府采购活动前三年内在经营活动中没有重大违纪，以及未被列入失信被执行人、重大税收违法案件当事人名单、政府采购严重违法失信行为记录名单的书面声明；（5）提供具有履行合同所必需的设备和专业技术能力的承诺函（格式自拟）；（6）法定代表人授权书（附法定代表人、被授权人身份证复印件；法定代表人直接参加投标须出具法定代表人证明书）；（7）不得为“信用中国”网站(http://www.creditchina.gov.cn）列入“失信被执行人、税收违法黑名单、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财务状况报告：提供2024或2025年度完整的财务审计报告（成立时间至提交投标文件截止时间不足一年的可提供成立后任意时段的资产负债表）或提供开标前半年内其基本存款账户开户银行出具的资信证明；</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应符合《中华人民共和国政府采购法》第二十二条第一款规定，并按照《中华人民共和国政府采购法实施条例》第十七条规定提供下列材料：（1）具有独立承担民事责任能力的法人、其他组织或自然人，并出具合法有效的营业执照或事业单位法人证书等国家规定的相关证明，自然人参与的提供其身份证明；（2）税收缴纳证明：提供截止投标时间前六个月内任意一个月的纳税证明或完税证明，依法免税的单位应提供相关证明材料；（3） 社会保障资金缴纳证明：提供截止投标时间前六个月内任意一个月的社会保障资金缴存单据或社保机构开具的社会保险参保缴费情况证明，依法不需要缴纳社会保障资金的单位应提供相关证明材料；（4）书面声明：参加本次政府采购活动前三年内在经营活动中没有重大违纪，以及未被列入失信被执行人、重大税收违法案件当事人名单、政府采购严重违法失信行为记录名单的书面声明；（5）提供具有履行合同所必需的设备和专业技术能力的承诺函（格式自拟）；（6）法定代表人授权书（附法定代表人、被授权人身份证复印件；法定代表人直接参加投标须出具法定代表人证明书）；（7）不得为“信用中国”网站(http://www.creditchina.gov.cn）列入“失信被执行人、税收违法黑名单、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财务状况报告：提供2024或2025年度完整的财务审计报告（成立时间至提交投标文件截止时间不足一年的可提供成立后任意时段的资产负债表）或提供开标前半年内其基本存款账户开户银行出具的资信证明；</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应符合《中华人民共和国政府采购法》第二十二条第一款规定，并按照《中华人民共和国政府采购法实施条例》第十七条规定提供下列材料：（1）具有独立承担民事责任能力的法人、其他组织或自然人，并出具合法有效的营业执照或事业单位法人证书等国家规定的相关证明，自然人参与的提供其身份证明；（2）税收缴纳证明：提供截止投标时间前六个月内任意一个月的纳税证明或完税证明，依法免税的单位应提供相关证明材料；（3） 社会保障资金缴纳证明：提供截止投标时间前六个月内任意一个月的社会保障资金缴存单据或社保机构开具的社会保险参保缴费情况证明，依法不需要缴纳社会保障资金的单位应提供相关证明材料；（4）书面声明：参加本次政府采购活动前三年内在经营活动中没有重大违纪，以及未被列入失信被执行人、重大税收违法案件当事人名单、政府采购严重违法失信行为记录名单的书面声明；（5）提供具有履行合同所必需的设备和专业技术能力的承诺函（格式自拟）；（6）法定代表人授权书（附法定代表人、被授权人身份证复印件；法定代表人直接参加投标须出具法定代表人证明书）；（7）不得为“信用中国”网站(http://www.creditchina.gov.cn）列入“失信被执行人、税收违法黑名单、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财务状况报告：提供2024或2025年度完整的财务审计报告（成立时间至提交投标文件截止时间不足一年的可提供成立后任意时段的资产负债表）或提供开标前半年内其基本存款账户开户银行出具的资信证明；</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第1标包（光源电器特殊光源电器）</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2.财务状况报告：提供2024或2025年度完整的财务审计报告（成立时间至提交投标文件截止时间不足一年的可提供成立后任意时段的资产负债表）或提供开标前半年内其基本存款账户开户银行出具的资信证明。 3.税收缴纳证明：提供截止投标时间前六个月内任意一个月的纳税证明或完税证明，依法免税的单位应提供相关证明材料。 4.社会保障资金缴纳证明：提供截止投标时间前六个月内任意一个月的社会保障资金缴存单据或社保机构开具的社会保险参保缴费情况证明，依法不需要缴纳社会保障资金的单位应提供相关证明材料。 5.书面声明：参加本次政府采购活动前三年内在经营活动中没有重大违纪，以及未被列入失信被执行人、重大税收违法案件当事人名单、政府采购严重违法失信行为记录名单的书面声明。 6.提供具有履行合同所必需的设备和专业技术能力的承诺函（格式自拟）。 7.法定代表人授权书（附法定代表人、被授权人身份证复印件；法定代表人直接参加投标须出具法定代表人证明书）。 8.单位负责人为同一人或者存在直接控股、管理关系的不同供应商（承包商），不得同时参加本项目的投标。 9.不得为“信用中国”网站(http://www.creditchina.gov.cn）列入“失信被执行人、税收违法黑名单、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第2标包（变压器及附件）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2.财务状况报告：提供2024或2025年度完整的财务审计报告（成立时间至提交投标文件截止时间不足一年的可提供成立后任意时段的资产负债表）或提供开标前半年内其基本存款账户开户银行出具的资信证明。 3.税收缴纳证明：提供截止投标时间前六个月内任意一个月的纳税证明或完税证明，依法免税的单位应提供相关证明材料。 4.社会保障资金缴纳证明：提供截止投标时间前六个月内任意一个月的社会保障资金缴存单据或社保机构开具的社会保险参保缴费情况证明，依法不需要缴纳社会保障资金的单位应提供相关证明材料。 5.书面声明：参加本次政府采购活动前三年内在经营活动中没有重大违纪，以及未被列入失信被执行人、重大税收违法案件当事人名单、政府采购严重违法失信行为记录名单的书面声明。 6.提供具有履行合同所必需的设备和专业技术能力的承诺函（格式自拟）。 7.法定代表人授权书（附法定代表人、被授权人身份证复印件；法定代表人直接参加投标须出具法定代表人证明书）。 8.单位负责人为同一人或者存在直接控股、管理关系的不同供应商（承包商），不得同时参加本项目的投标。 9.不得为“信用中国”网站(http://www.creditchina.gov.cn）列入“失信被执行人、税收违法黑名单、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第3标包（电线电缆）</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2.财务状况报告：提供2024或2025年度完整的财务审计报告（成立时间至提交投标文件截止时间不足一年的可提供成立后任意时段的资产负债表）或提供开标前半年内其基本存款账户开户银行出具的资信证明。 3.税收缴纳证明：提供截止投标时间前六个月内任意一个月的纳税证明或完税证明，依法免税的单位应提供相关证明材料。 4.社会保障资金缴纳证明：提供截止投标时间前六个月内任意一个月的社会保障资金缴存单据或社保机构开具的社会保险参保缴费情况证明，依法不需要缴纳社会保障资金的单位应提供相关证明材料。 5.书面声明：参加本次政府采购活动前三年内在经营活动中没有重大违纪，以及未被列入失信被执行人、重大税收违法案件当事人名单、政府采购严重违法失信行为记录名单的书面声明。 6.提供具有履行合同所必需的设备和专业技术能力的承诺函（格式自拟）。 7.法定代表人授权书（附法定代表人、被授权人身份证复印件；法定代表人直接参加投标须出具法定代表人证明书）。 8.单位负责人为同一人或者存在直接控股、管理关系的不同供应商（承包商），不得同时参加本项目的投标。 9.不得为“信用中国”网站(http://www.creditchina.gov.cn）列入“失信被执行人、税收违法黑名单、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2.评审中出现下列情形之一的，评审委员会应当启动异常低价投标审查程序：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4）评审委员会认为供应商报价过低，有可能影响产品质量或者不能诚信履约的其他情形。</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符合招标文件签字盖章的规定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只能有一个有效报价，不得提交选择性报价，且报价不超过第二章“投标人须知”前附表规定的采购预算金额或最高限价</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符合招标文件实质性要求的规定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符合招标文件投标有效期的规定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符合招标文件交货期的规定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符合招标文件交货地点的规定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2.评审中出现下列情形之一的，评审委员会应当启动异常低价投标审查程序：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4）评审委员会认为供应商报价过低，有可能影响产品质量或者不能诚信履约的其他情形。</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符合招标文件签字盖章的规定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只能有一个有效报价，不得提交选择性报价，且报价不超过第二章“投标人须知”前附表规定的采购预算金额或最高限价</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符合招标文件实质性要求的规定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符合招标文件投标有效期的规定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符合招标文件交货期的规定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符合招标文件交货地点的规定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2.评审中出现下列情形之一的，评审委员会应当启动异常低价投标审查程序：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4）评审委员会认为供应商报价过低，有可能影响产品质量或者不能诚信履约的其他情形。</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符合招标文件签字盖章的规定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只能有一个有效报价，不得提交选择性报价，且报价不超过第二章“投标人须知”前附表规定的采购预算金额或最高限价</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符合招标文件实质性要求的规定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符合招标文件投标有效期的规定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符合招标文件交货期的规定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符合招标文件交货地点的规定</w:t>
            </w:r>
          </w:p>
        </w:tc>
        <w:tc>
          <w:tcPr>
            <w:tcW w:type="dxa" w:w="1661"/>
          </w:tcPr>
          <w:p>
            <w:pPr>
              <w:pStyle w:val="null3"/>
            </w:pPr>
            <w:r>
              <w:rPr>
                <w:rFonts w:ascii="仿宋_GB2312" w:hAnsi="仿宋_GB2312" w:cs="仿宋_GB2312" w:eastAsia="仿宋_GB2312"/>
              </w:rPr>
              <w:t>开标一览表 投标函 中小企业声明函 残疾人福利性单位声明函 商务技术文件.docx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技术指标、功能及配置</w:t>
            </w:r>
          </w:p>
        </w:tc>
        <w:tc>
          <w:tcPr>
            <w:tcW w:type="dxa" w:w="2492"/>
          </w:tcPr>
          <w:p>
            <w:pPr>
              <w:pStyle w:val="null3"/>
            </w:pPr>
            <w:r>
              <w:rPr>
                <w:rFonts w:ascii="仿宋_GB2312" w:hAnsi="仿宋_GB2312" w:cs="仿宋_GB2312" w:eastAsia="仿宋_GB2312"/>
              </w:rPr>
              <w:t>1、技术参数明确配置齐全、功能满足招标文件要求，对每个要求逐条进行明确响应，技术指标全部响应得基础分17分。 2、在基本分 17 分的基础上，技术指标及参数优于招标文件规定的相应技术指标、参数优于文件要求，且所提供的第三方检测报告、官网功能截图、产品认证证书等资料齐全、产品彩页清晰，技术方案和设备功能描述详细，产品选型有充分的依据，配套设施完善，各类证明材料完整，可进行相应加分，每优于一项加0.5分，最多加5分。 如投标文件中存在技术指标响应等文字性内容完全复制粘贴招标文件要求的情形，每出现一处，评标委员会酌情扣1分，最高不超过5分。</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根据本项目实际需求及特点，制定实施方案，实施方案内容包含（1）实施计划（2）供货、安装、调试（3）验收措施（4）实施进度的相应保障措施。 二、评审标准 1、完整性：切合本项目实际情况，方案内容齐全，对招标文件中各项要求有详细描述及其他内容的补充； 2、合理性：方案内容符合项目实际特点，合理、恰当； 3、针对性：切合本项目实际情况，根据招标文件要求提出针对本项目实际操作性强的措施方案。 三、赋分标准（满分12分） （1）实施计划：每完全满足一个评审标准得1分，满分3分； （2）供货、安装、调试：每完全满足一个评审标准得1分，满分3分； （3）验收措施计划：每完全满足一个评审标准得1分，满分3分； （4）实施进度的相应保障措施：每完全满足一个评审标准得1分，满分3分。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产品的合法来源渠道证明文件（包括但不限于产品制造商授权、销售协议、代理协议、原厂授权等）、保证所投产品均符合国家强制标准或行业标准，无知识产权纠纷、水货、假货、贴牌、翻新产品，提供相关证明资料，每提供一种采购清单中货物的合法来源渠道证明文件得1分，最高6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培训及售后服务</w:t>
            </w:r>
          </w:p>
        </w:tc>
        <w:tc>
          <w:tcPr>
            <w:tcW w:type="dxa" w:w="2492"/>
          </w:tcPr>
          <w:p>
            <w:pPr>
              <w:pStyle w:val="null3"/>
            </w:pPr>
            <w:r>
              <w:rPr>
                <w:rFonts w:ascii="仿宋_GB2312" w:hAnsi="仿宋_GB2312" w:cs="仿宋_GB2312" w:eastAsia="仿宋_GB2312"/>
              </w:rPr>
              <w:t>一、评审内容 根据项目实际需求，提供针对本项目的培训及售后服务方案，方案内容包含（1）培训的内容及方式（2）响应产品的保修时间、维修响应时间（3）保修期内的保修内容与范围（4）售后服务承诺。 二、评审标准 1、完整性：切合本项目实际情况，方案内容齐全，对招标文件中各项要求有详细描述及其他内容的补充； 2、科学性：切合本项目实际情况，叙述清楚，符合客观实际情况； 3、合理性：方案内容符合项目实际特点，合理、恰当； 三、赋分标准（满分12分） （1）培训的内容及方式：每完全满足一个评审标准得1分，满分3分； （2）响应产品的保修时间、维修响应时间；每完全满足一个评审标准得1分，满分3分； （3）保修期内的保修内容与范围：每完全满足一个评审标准得1分，满分3分。 （4）售后服务承诺：每完全满足一个评审标准得 1 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一、评审内容 根据项目实际需求，提供针对本项目的履约能力，应包含（1）详细的人员（2）财力、物力调配（3）运输保障。 二、评审标准 1、完整性：切合本项目实际情况，内容齐全，对招标文件中各项要求有详细描述及其他内容的补充； 2、科学性：切合本项目实际情况，叙述清楚，符合客观实际情况； 3、合理性：内容符合项目实际特点，合理、恰当； 三、赋分标准（满分 10 分） （1）详细的人员：根据所附人员齐全程度每完全满足一个评审标准得2分，满分6分； （2）财力、物力调配：每完全满足一个评审标准得 0.5分，满分2分； （3）运输保障：每完全满足一个评审标准得0.5分，满分2分。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2023年1月1日至今（以合同签订日期为准），类似项目业绩，每项2分，总分不超过8分(合同复印件加盖公章附在投标文件中）</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以本次满足招标文件要求的最低评审价为基准价，其价格为满分。投标人的价格分，统一按照下列公式计算： 最后报价得分=(基准价／最后报价)×100×30%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技术指标、功能及配置</w:t>
            </w:r>
          </w:p>
        </w:tc>
        <w:tc>
          <w:tcPr>
            <w:tcW w:type="dxa" w:w="2492"/>
          </w:tcPr>
          <w:p>
            <w:pPr>
              <w:pStyle w:val="null3"/>
            </w:pPr>
            <w:r>
              <w:rPr>
                <w:rFonts w:ascii="仿宋_GB2312" w:hAnsi="仿宋_GB2312" w:cs="仿宋_GB2312" w:eastAsia="仿宋_GB2312"/>
              </w:rPr>
              <w:t>1、技术参数明确配置齐全、功能满足招标文件要求，对每个要求逐条进行明确响应，技术指标全部响应得基础分17分。 2、在基本分 17 分的基础上，技术指标及参数优于招标文件规定的相应技术指标、参数优于文件要求，且所提供的第三方检测报告、官网功能截图、产品认证证书等资料齐全、产品彩页清晰，技术方案和设备功能描述详细，产品选型有充分的依据，配套设施完善，各类证明材料完整，可进行相应加分，每优于一项加0.5分，最多加5分。 如投标文件中存在技术指标响应等文字性内容完全复制粘贴招标文件要求的情形，每出现一处，评标委员会酌情扣1分，最高不超过5分。</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根据本项目实际需求及特点，制定实施方案，实施方案内容包含（1）实施计划（2）供货、安装、调试（3）验收措施（4）实施进度的相应保障措施。 二、评审标准 1、完整性：切合本项目实际情况，方案内容齐全，对招标文件中各项要求有详细描述及其他内容的补充； 2、合理性：方案内容符合项目实际特点，合理、恰当； 3、针对性：切合本项目实际情况，根据招标文件要求提出针对本项目实际操作性强的措施方案。 三、赋分标准（满分12分） （1）实施计划：每完全满足一个评审标准得1分，满分3分； （2）供货、安装、调试：每完全满足一个评审标准得1分，满分3分； （3）验收措施计划：每完全满足一个评审标准得1分，满分3分； （4）实施进度的相应保障措施：每完全满足一个评审标准得1分，满分3分。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产品的合法来源渠道证明文件（包括但不限于产品制造商授权、销售协议、代理协议、原厂授权等）、保证所投产品均符合国家强制标准或行业标准，无知识产权纠纷、水货、假货、贴牌、翻新产品，提供相关证明资料，每提供一种采购清单中货物的合法来源渠道证明文件得1分，最高6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培训及售后服务</w:t>
            </w:r>
          </w:p>
        </w:tc>
        <w:tc>
          <w:tcPr>
            <w:tcW w:type="dxa" w:w="2492"/>
          </w:tcPr>
          <w:p>
            <w:pPr>
              <w:pStyle w:val="null3"/>
            </w:pPr>
            <w:r>
              <w:rPr>
                <w:rFonts w:ascii="仿宋_GB2312" w:hAnsi="仿宋_GB2312" w:cs="仿宋_GB2312" w:eastAsia="仿宋_GB2312"/>
              </w:rPr>
              <w:t>一、评审内容 根据项目实际需求，提供针对本项目的培训及售后服务方案，方案内容包含（1）培训的内容及方式（2）响应产品的保修时间、维修响应时间（3）保修期内的保修内容与范围（4）售后服务承诺。 二、评审标准 1、完整性：切合本项目实际情况，方案内容齐全，对招标文件中各项要求有详细描述及其他内容的补充； 2、科学性：切合本项目实际情况，叙述清楚，符合客观实际情况； 3、合理性：方案内容符合项目实际特点，合理、恰当； 三、赋分标准（满分12分） （1）培训的内容及方式：每完全满足一个评审标准得1分，满分3分； （2）响应产品的保修时间、维修响应时间；每完全满足一个评审标准得1分，满分3分； （3）保修期内的保修内容与范围：每完全满足一个评审标准得1分，满分3分。 （4）售后服务承诺：每完全满足一个评审标准得 1 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一、评审内容 根据项目实际需求，提供针对本项目的履约能力，应包含（1）详细的人员（2）财力、物力调配（3）运输保障。 二、评审标准 1、完整性：切合本项目实际情况，内容齐全，对招标文件中各项要求有详细描述及其他内容的补充； 2、科学性：切合本项目实际情况，叙述清楚，符合客观实际情况； 3、合理性：内容符合项目实际特点，合理、恰当； 三、赋分标准（满分 10 分） （1）详细的人员：根据所附人员齐全程度每完全满足一个评审标准得2分，满分6分； （2）财力、物力调配：每完全满足一个评审标准得 0.5分，满分2分； （3）运输保障：每完全满足一个评审标准得0.5分，满分2分。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2023年1月1日至今（以合同签订日期为准），类似项目业绩，每项2分，总分不超过8分(合同复印件加盖公章附在投标文件中）</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以本次满足招标文件要求的最低评审价为基准价，其价格为满分。投标人的价格分，统一按照下列公式计算： 最后报价得分=(基准价／最后报价)×100×30%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商务技术文件.docx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技术指标、功能及配置</w:t>
            </w:r>
          </w:p>
        </w:tc>
        <w:tc>
          <w:tcPr>
            <w:tcW w:type="dxa" w:w="2492"/>
          </w:tcPr>
          <w:p>
            <w:pPr>
              <w:pStyle w:val="null3"/>
            </w:pPr>
            <w:r>
              <w:rPr>
                <w:rFonts w:ascii="仿宋_GB2312" w:hAnsi="仿宋_GB2312" w:cs="仿宋_GB2312" w:eastAsia="仿宋_GB2312"/>
              </w:rPr>
              <w:t>1、技术参数明确配置齐全、功能满足招标文件要求，对每个要求逐条进行明确响应，技术指标全部响应得基础分17分。 2、在基本分 17 分的基础上，技术指标及参数优于招标文件规定的相应技术指标、参数优于文件要求，且所提供的第三方检测报告、官网功能截图、产品认证证书等资料齐全、产品彩页清晰，技术方案和设备功能描述详细，产品选型有充分的依据，配套设施完善，各类证明材料完整，可进行相应加分，每优于一项加0.5分，最多加5分。 如投标文件中存在技术指标响应等文字性内容完全复制粘贴招标文件要求的情形，每出现一处，评标委员会酌情扣1分，最高不超过5分。</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根据本项目实际需求及特点，制定实施方案，实施方案内容包含（1）实施计划（2）供货、安装、调试（3）验收措施（4）实施进度的相应保障措施。 二、评审标准 1、完整性：切合本项目实际情况，方案内容齐全，对招标文件中各项要求有详细描述及其他内容的补充； 2、合理性：方案内容符合项目实际特点，合理、恰当； 3、针对性：切合本项目实际情况，根据招标文件要求提出针对本项目实际操作性强的措施方案。 三、赋分标准（满分12分） （1）实施计划：每完全满足一个评审标准得1分，满分3分； （2）供货、安装、调试：每完全满足一个评审标准得1分，满分3分； （3）验收措施计划：每完全满足一个评审标准得1分，满分3分； （4）实施进度的相应保障措施：每完全满足一个评审标准得1分，满分3分。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产品的合法来源渠道证明文件（包括但不限于产品制造商授权、销售协议、代理协议、原厂授权等）、保证所投产品均符合国家强制标准或行业标准，无知识产权纠纷、水货、假货、贴牌、翻新产品，提供相关证明资料，每提供一种采购清单中货物的合法来源渠道证明文件得1分，最高6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培训及售后服务</w:t>
            </w:r>
          </w:p>
        </w:tc>
        <w:tc>
          <w:tcPr>
            <w:tcW w:type="dxa" w:w="2492"/>
          </w:tcPr>
          <w:p>
            <w:pPr>
              <w:pStyle w:val="null3"/>
            </w:pPr>
            <w:r>
              <w:rPr>
                <w:rFonts w:ascii="仿宋_GB2312" w:hAnsi="仿宋_GB2312" w:cs="仿宋_GB2312" w:eastAsia="仿宋_GB2312"/>
              </w:rPr>
              <w:t>一、评审内容 根据项目实际需求，提供针对本项目的培训及售后服务方案，方案内容包含（1）培训的内容及方式（2）响应产品的保修时间、维修响应时间（3）保修期内的保修内容与范围（4）售后服务承诺。 二、评审标准 1、完整性：切合本项目实际情况，方案内容齐全，对招标文件中各项要求有详细描述及其他内容的补充； 2、科学性：切合本项目实际情况，叙述清楚，符合客观实际情况； 3、合理性：方案内容符合项目实际特点，合理、恰当； 三、赋分标准（满分12分） （1）培训的内容及方式：每完全满足一个评审标准得1分，满分3分； （2）响应产品的保修时间、维修响应时间；每完全满足一个评审标准得1分，满分3分； （3）保修期内的保修内容与范围：每完全满足一个评审标准得1分，满分3分。 （4）售后服务承诺：每完全满足一个评审标准得 1 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一、评审内容 根据项目实际需求，提供针对本项目的履约能力，应包含（1）详细的人员（2）财力、物力调配（3）运输保障。 二、评审标准 1、完整性：切合本项目实际情况，内容齐全，对招标文件中各项要求有详细描述及其他内容的补充； 2、科学性：切合本项目实际情况，叙述清楚，符合客观实际情况； 3、合理性：内容符合项目实际特点，合理、恰当； 三、赋分标准（满分 10 分） （1）详细的人员：根据所附人员齐全程度每完全满足一个评审标准得2分，满分6分； （2）财力、物力调配：每完全满足一个评审标准得 0.5分，满分2分； （3）运输保障：每完全满足一个评审标准得0.5分，满分2分。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2023年1月1日至今（以合同签订日期为准），类似项目业绩，每项2分，总分不超过8分(合同复印件加盖公章附在投标文件中）</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以本次满足招标文件要求的最低评审价为基准价，其价格为满分。投标人的价格分，统一按照下列公式计算： 最后报价得分=(基准价／最后报价)×100×30%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商务技术文件.docx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详见附件：第七章 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