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01952CBD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第三章磋商项目技术、服务、商务及其他要求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3.2.2服务要求中技术参数与性能指标“二、服务要求”、3.2.3人员配置要求、3.2.4设施设备要求</w:t>
      </w:r>
      <w:r>
        <w:rPr>
          <w:rFonts w:hint="eastAsia" w:ascii="宋体" w:hAnsi="宋体" w:eastAsia="宋体" w:cs="宋体"/>
          <w:b/>
          <w:bCs/>
          <w:szCs w:val="21"/>
        </w:rPr>
        <w:t>逐项据实填写，逐条响应，偏离情况填写：正偏离、负偏离、无偏离，不得虚假。</w:t>
      </w:r>
    </w:p>
    <w:p w14:paraId="12D1F873">
      <w:p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第三章磋商项目技术、服务、商务及其他要求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3.2.2服务要求中技术参数与性能指标“一、服务内容”必须完全响应，此项不在服务响应偏离表中作响应，须在服务响应偏离表后附完全响应服务要求及内容的承诺函。</w:t>
      </w:r>
    </w:p>
    <w:p w14:paraId="1F863CE5">
      <w:pPr>
        <w:adjustRightInd w:val="0"/>
        <w:spacing w:line="360" w:lineRule="auto"/>
        <w:ind w:firstLine="422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Cs w:val="21"/>
        </w:rPr>
        <w:t>此表在不改变表式的情况下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可自行扩展。</w:t>
      </w: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</w:p>
    <w:p w14:paraId="7EAD57D8">
      <w:pPr>
        <w:pStyle w:val="3"/>
        <w:spacing w:line="360" w:lineRule="auto"/>
        <w:ind w:firstLine="0"/>
        <w:jc w:val="right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</w:rPr>
        <w:t>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127A4D65"/>
    <w:rsid w:val="1F7F7EC6"/>
    <w:rsid w:val="22477195"/>
    <w:rsid w:val="28CE6B29"/>
    <w:rsid w:val="2B221E63"/>
    <w:rsid w:val="2E8D23D3"/>
    <w:rsid w:val="33642D86"/>
    <w:rsid w:val="3B76563D"/>
    <w:rsid w:val="44F260D0"/>
    <w:rsid w:val="4B3043BA"/>
    <w:rsid w:val="4CC0351C"/>
    <w:rsid w:val="4EB643B6"/>
    <w:rsid w:val="57715593"/>
    <w:rsid w:val="5DF978AD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312</Characters>
  <Lines>0</Lines>
  <Paragraphs>0</Paragraphs>
  <TotalTime>0</TotalTime>
  <ScaleCrop>false</ScaleCrop>
  <LinksUpToDate>false</LinksUpToDate>
  <CharactersWithSpaces>420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2026-05-14T07:38:54Z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