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21CF78">
      <w:pPr>
        <w:spacing w:line="480" w:lineRule="auto"/>
        <w:jc w:val="center"/>
        <w:rPr>
          <w:rFonts w:hint="eastAsia" w:ascii="宋体" w:hAnsi="宋体" w:cs="宋体"/>
          <w:b/>
          <w:bCs/>
          <w:color w:val="000000"/>
          <w:sz w:val="44"/>
          <w:szCs w:val="44"/>
          <w:u w:val="none"/>
        </w:rPr>
      </w:pPr>
      <w:r>
        <w:rPr>
          <w:rFonts w:hint="eastAsia" w:ascii="宋体" w:hAnsi="宋体" w:cs="宋体"/>
          <w:b/>
          <w:bCs/>
          <w:color w:val="000000"/>
          <w:sz w:val="44"/>
          <w:szCs w:val="44"/>
          <w:u w:val="none"/>
        </w:rPr>
        <w:t>网上报名技术服务项目合同</w:t>
      </w:r>
    </w:p>
    <w:p w14:paraId="54DCB177">
      <w:pPr>
        <w:tabs>
          <w:tab w:val="left" w:pos="567"/>
        </w:tabs>
        <w:spacing w:line="480" w:lineRule="auto"/>
        <w:jc w:val="both"/>
        <w:rPr>
          <w:rFonts w:hint="eastAsia" w:ascii="华文中宋" w:hAnsi="华文中宋" w:eastAsia="华文中宋"/>
          <w:b/>
          <w:bCs/>
          <w:color w:val="000000"/>
          <w:sz w:val="36"/>
          <w:szCs w:val="36"/>
        </w:rPr>
      </w:pPr>
    </w:p>
    <w:p w14:paraId="2328A472">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cs="宋体"/>
          <w:color w:val="000000"/>
          <w:sz w:val="24"/>
          <w:szCs w:val="24"/>
        </w:rPr>
      </w:pPr>
      <w:r>
        <w:rPr>
          <w:rFonts w:hint="eastAsia" w:ascii="宋体" w:hAnsi="宋体" w:cs="宋体"/>
          <w:color w:val="000000"/>
          <w:sz w:val="24"/>
          <w:szCs w:val="24"/>
        </w:rPr>
        <w:t>委 托 方：</w:t>
      </w:r>
      <w:r>
        <w:rPr>
          <w:rFonts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（甲方）</w:t>
      </w:r>
    </w:p>
    <w:p w14:paraId="6939650E">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ascii="宋体"/>
          <w:color w:val="000000"/>
          <w:sz w:val="24"/>
          <w:szCs w:val="24"/>
        </w:rPr>
      </w:pPr>
      <w:r>
        <w:rPr>
          <w:rFonts w:hint="eastAsia" w:ascii="宋体" w:hAnsi="宋体" w:cs="宋体"/>
          <w:color w:val="000000"/>
          <w:sz w:val="24"/>
          <w:szCs w:val="24"/>
        </w:rPr>
        <w:t>受 托 方：</w:t>
      </w:r>
      <w:r>
        <w:rPr>
          <w:rFonts w:hint="eastAsia" w:ascii="宋体" w:hAnsi="宋体" w:cs="宋体"/>
          <w:color w:val="000000"/>
          <w:sz w:val="24"/>
          <w:szCs w:val="24"/>
          <w:u w:val="single"/>
        </w:rPr>
        <w:t xml:space="preserve"> </w:t>
      </w:r>
      <w:r>
        <w:rPr>
          <w:rFonts w:ascii="宋体" w:hAnsi="宋体" w:cs="宋体"/>
          <w:color w:val="000000"/>
          <w:sz w:val="24"/>
          <w:szCs w:val="24"/>
          <w:u w:val="single"/>
        </w:rPr>
        <w:t xml:space="preserve">  </w:t>
      </w:r>
      <w:r>
        <w:rPr>
          <w:rFonts w:hint="eastAsia" w:ascii="宋体" w:hAnsi="宋体" w:cs="宋体"/>
          <w:color w:val="000000"/>
          <w:sz w:val="24"/>
          <w:szCs w:val="24"/>
          <w:u w:val="single"/>
          <w:lang w:val="en-US" w:eastAsia="zh-CN"/>
        </w:rPr>
        <w:t xml:space="preserve">            </w:t>
      </w:r>
      <w:r>
        <w:rPr>
          <w:rFonts w:hint="eastAsia" w:ascii="宋体" w:hAnsi="宋体" w:cs="宋体"/>
          <w:color w:val="000000"/>
          <w:sz w:val="24"/>
          <w:szCs w:val="24"/>
        </w:rPr>
        <w:t>（乙方）</w:t>
      </w:r>
      <w:bookmarkStart w:id="0" w:name="_GoBack"/>
      <w:bookmarkEnd w:id="0"/>
    </w:p>
    <w:p w14:paraId="59E6BA67">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b/>
          <w:bCs/>
          <w:color w:val="000000"/>
          <w:sz w:val="24"/>
          <w:szCs w:val="24"/>
          <w:u w:val="none"/>
        </w:rPr>
      </w:pPr>
      <w:r>
        <w:rPr>
          <w:rFonts w:hint="eastAsia" w:cs="宋体"/>
          <w:color w:val="000000"/>
          <w:sz w:val="24"/>
          <w:szCs w:val="24"/>
        </w:rPr>
        <w:t>甲、乙双方本着平等自愿、互惠互利的原则，经友好协商</w:t>
      </w:r>
      <w:r>
        <w:rPr>
          <w:rFonts w:hint="eastAsia" w:cs="宋体"/>
          <w:color w:val="000000"/>
          <w:sz w:val="24"/>
          <w:szCs w:val="24"/>
          <w:lang w:eastAsia="zh-CN"/>
        </w:rPr>
        <w:t>，现</w:t>
      </w:r>
      <w:r>
        <w:rPr>
          <w:rFonts w:hint="eastAsia" w:cs="宋体"/>
          <w:color w:val="000000"/>
          <w:sz w:val="24"/>
          <w:szCs w:val="24"/>
        </w:rPr>
        <w:t>就甲方</w:t>
      </w:r>
      <w:r>
        <w:rPr>
          <w:rFonts w:hint="eastAsia" w:ascii="宋体" w:hAnsi="宋体" w:cs="宋体"/>
          <w:color w:val="000000"/>
          <w:sz w:val="24"/>
          <w:szCs w:val="24"/>
          <w:u w:val="none"/>
        </w:rPr>
        <w:t>陕西省</w:t>
      </w:r>
      <w:r>
        <w:rPr>
          <w:rFonts w:hint="eastAsia" w:ascii="宋体" w:hAnsi="宋体" w:cs="宋体"/>
          <w:color w:val="000000"/>
          <w:sz w:val="24"/>
          <w:szCs w:val="24"/>
          <w:u w:val="none"/>
          <w:lang w:eastAsia="zh-CN"/>
        </w:rPr>
        <w:t>招录类考试</w:t>
      </w:r>
      <w:r>
        <w:rPr>
          <w:rFonts w:hint="eastAsia" w:ascii="宋体" w:hAnsi="宋体" w:cs="宋体"/>
          <w:color w:val="000000"/>
          <w:sz w:val="24"/>
          <w:szCs w:val="24"/>
          <w:u w:val="none"/>
        </w:rPr>
        <w:t>网上报名技术服务项目</w:t>
      </w:r>
      <w:r>
        <w:rPr>
          <w:rFonts w:hint="eastAsia" w:ascii="宋体" w:hAnsi="宋体" w:cs="宋体"/>
          <w:color w:val="000000"/>
          <w:sz w:val="24"/>
          <w:szCs w:val="24"/>
          <w:u w:val="none"/>
          <w:lang w:eastAsia="zh-CN"/>
        </w:rPr>
        <w:t>有关技术服务事项协商如下：</w:t>
      </w:r>
    </w:p>
    <w:p w14:paraId="0389E5FA">
      <w:pPr>
        <w:pStyle w:val="5"/>
        <w:spacing w:line="480" w:lineRule="auto"/>
        <w:ind w:firstLine="0"/>
        <w:rPr>
          <w:b/>
          <w:bCs/>
          <w:color w:val="000000"/>
          <w:sz w:val="28"/>
          <w:szCs w:val="28"/>
        </w:rPr>
      </w:pPr>
      <w:r>
        <w:rPr>
          <w:rFonts w:hint="eastAsia" w:cs="宋体"/>
          <w:b/>
          <w:bCs/>
          <w:color w:val="000000"/>
          <w:sz w:val="28"/>
          <w:szCs w:val="28"/>
        </w:rPr>
        <w:t>一、服务内容</w:t>
      </w:r>
    </w:p>
    <w:p w14:paraId="5C485227">
      <w:pPr>
        <w:spacing w:line="480" w:lineRule="auto"/>
        <w:ind w:firstLine="480" w:firstLineChars="200"/>
        <w:rPr>
          <w:color w:val="000000"/>
          <w:sz w:val="24"/>
          <w:szCs w:val="24"/>
        </w:rPr>
      </w:pPr>
      <w:r>
        <w:rPr>
          <w:rFonts w:hint="eastAsia" w:cs="宋体"/>
          <w:color w:val="000000"/>
          <w:sz w:val="24"/>
          <w:szCs w:val="24"/>
        </w:rPr>
        <w:t>为保证报名正常进行直至顺利完成，双方责任约束如下：</w:t>
      </w:r>
    </w:p>
    <w:p w14:paraId="5D84940F">
      <w:pPr>
        <w:spacing w:line="480" w:lineRule="auto"/>
        <w:ind w:firstLine="360" w:firstLineChars="150"/>
        <w:outlineLvl w:val="0"/>
        <w:rPr>
          <w:color w:val="000000"/>
          <w:sz w:val="24"/>
          <w:szCs w:val="24"/>
        </w:rPr>
      </w:pPr>
      <w:r>
        <w:rPr>
          <w:rFonts w:hint="eastAsia" w:cs="宋体"/>
          <w:color w:val="000000"/>
          <w:sz w:val="24"/>
          <w:szCs w:val="24"/>
        </w:rPr>
        <w:t>（一）甲方</w:t>
      </w:r>
    </w:p>
    <w:p w14:paraId="4230E0E3">
      <w:pPr>
        <w:numPr>
          <w:ilvl w:val="0"/>
          <w:numId w:val="1"/>
        </w:numPr>
        <w:spacing w:line="480" w:lineRule="auto"/>
        <w:rPr>
          <w:color w:val="000000"/>
          <w:sz w:val="24"/>
          <w:szCs w:val="24"/>
        </w:rPr>
      </w:pPr>
      <w:r>
        <w:rPr>
          <w:rFonts w:hint="eastAsia" w:cs="宋体"/>
          <w:color w:val="000000"/>
          <w:sz w:val="24"/>
          <w:szCs w:val="24"/>
        </w:rPr>
        <w:t>提供考试相关的资料（招聘简章、诚信承诺书、</w:t>
      </w:r>
      <w:r>
        <w:rPr>
          <w:rFonts w:hint="eastAsia" w:cs="宋体"/>
          <w:color w:val="000000"/>
          <w:sz w:val="24"/>
          <w:szCs w:val="24"/>
          <w:lang w:eastAsia="zh-CN"/>
        </w:rPr>
        <w:t>岗位</w:t>
      </w:r>
      <w:r>
        <w:rPr>
          <w:rFonts w:hint="eastAsia" w:cs="宋体"/>
          <w:color w:val="000000"/>
          <w:sz w:val="24"/>
          <w:szCs w:val="24"/>
        </w:rPr>
        <w:t>位表等）。</w:t>
      </w:r>
    </w:p>
    <w:p w14:paraId="68302B58">
      <w:pPr>
        <w:numPr>
          <w:ilvl w:val="0"/>
          <w:numId w:val="1"/>
        </w:numPr>
        <w:spacing w:line="480" w:lineRule="auto"/>
        <w:rPr>
          <w:color w:val="000000"/>
          <w:sz w:val="24"/>
          <w:szCs w:val="24"/>
        </w:rPr>
      </w:pPr>
      <w:r>
        <w:rPr>
          <w:rFonts w:hint="eastAsia" w:cs="宋体"/>
          <w:color w:val="000000"/>
          <w:sz w:val="24"/>
          <w:szCs w:val="24"/>
        </w:rPr>
        <w:t>安排专人认真做好报名前的详细</w:t>
      </w:r>
      <w:r>
        <w:rPr>
          <w:rFonts w:hint="eastAsia" w:cs="宋体"/>
          <w:color w:val="000000"/>
          <w:sz w:val="24"/>
          <w:szCs w:val="24"/>
          <w:lang w:eastAsia="zh-CN"/>
        </w:rPr>
        <w:t>检查</w:t>
      </w:r>
      <w:r>
        <w:rPr>
          <w:rFonts w:hint="eastAsia" w:cs="宋体"/>
          <w:color w:val="000000"/>
          <w:sz w:val="24"/>
          <w:szCs w:val="24"/>
        </w:rPr>
        <w:t>工作。</w:t>
      </w:r>
    </w:p>
    <w:p w14:paraId="1AFBC8BB">
      <w:pPr>
        <w:numPr>
          <w:ilvl w:val="0"/>
          <w:numId w:val="1"/>
        </w:numPr>
        <w:spacing w:line="480" w:lineRule="auto"/>
        <w:rPr>
          <w:color w:val="000000"/>
          <w:sz w:val="24"/>
          <w:szCs w:val="24"/>
        </w:rPr>
      </w:pPr>
      <w:r>
        <w:rPr>
          <w:rFonts w:hint="eastAsia" w:cs="宋体"/>
          <w:color w:val="000000"/>
          <w:sz w:val="24"/>
          <w:szCs w:val="24"/>
        </w:rPr>
        <w:t>负责报名期间的政策和技术咨询。</w:t>
      </w:r>
    </w:p>
    <w:p w14:paraId="485067C7">
      <w:pPr>
        <w:numPr>
          <w:ilvl w:val="0"/>
          <w:numId w:val="1"/>
        </w:numPr>
        <w:spacing w:line="480" w:lineRule="auto"/>
        <w:rPr>
          <w:color w:val="000000"/>
          <w:sz w:val="24"/>
          <w:szCs w:val="24"/>
        </w:rPr>
      </w:pPr>
      <w:r>
        <w:rPr>
          <w:rFonts w:hint="eastAsia" w:ascii="宋体" w:cs="宋体"/>
          <w:color w:val="000000"/>
          <w:sz w:val="24"/>
          <w:szCs w:val="24"/>
        </w:rPr>
        <w:t>积极配合完成</w:t>
      </w:r>
      <w:r>
        <w:rPr>
          <w:rFonts w:hint="eastAsia" w:cs="宋体"/>
          <w:color w:val="000000"/>
          <w:sz w:val="24"/>
          <w:szCs w:val="24"/>
        </w:rPr>
        <w:t>报名、缴费、考场、成绩等数据接收工作。</w:t>
      </w:r>
    </w:p>
    <w:p w14:paraId="4FAA1FD3">
      <w:pPr>
        <w:numPr>
          <w:ilvl w:val="0"/>
          <w:numId w:val="1"/>
        </w:numPr>
        <w:spacing w:line="480" w:lineRule="auto"/>
        <w:rPr>
          <w:color w:val="000000"/>
          <w:sz w:val="24"/>
          <w:szCs w:val="24"/>
        </w:rPr>
      </w:pPr>
      <w:r>
        <w:rPr>
          <w:rFonts w:hint="eastAsia" w:cs="宋体"/>
          <w:color w:val="000000"/>
          <w:sz w:val="24"/>
          <w:szCs w:val="24"/>
        </w:rPr>
        <w:t>按时</w:t>
      </w:r>
      <w:r>
        <w:rPr>
          <w:rFonts w:hint="eastAsia" w:cs="宋体"/>
          <w:color w:val="000000"/>
          <w:sz w:val="24"/>
          <w:szCs w:val="24"/>
          <w:lang w:eastAsia="zh-CN"/>
        </w:rPr>
        <w:t>支付</w:t>
      </w:r>
      <w:r>
        <w:rPr>
          <w:rFonts w:hint="eastAsia" w:cs="宋体"/>
          <w:color w:val="000000"/>
          <w:sz w:val="24"/>
          <w:szCs w:val="24"/>
        </w:rPr>
        <w:t>技术服务费。</w:t>
      </w:r>
    </w:p>
    <w:p w14:paraId="4C93B605">
      <w:pPr>
        <w:spacing w:line="480" w:lineRule="auto"/>
        <w:ind w:firstLine="360" w:firstLineChars="150"/>
        <w:outlineLvl w:val="0"/>
        <w:rPr>
          <w:color w:val="000000"/>
          <w:sz w:val="24"/>
          <w:szCs w:val="24"/>
        </w:rPr>
      </w:pPr>
      <w:r>
        <w:rPr>
          <w:rFonts w:hint="eastAsia" w:cs="宋体"/>
          <w:color w:val="000000"/>
          <w:sz w:val="24"/>
          <w:szCs w:val="24"/>
        </w:rPr>
        <w:t>（二）乙方</w:t>
      </w:r>
    </w:p>
    <w:p w14:paraId="59BACBE3">
      <w:pPr>
        <w:keepNext w:val="0"/>
        <w:keepLines w:val="0"/>
        <w:pageBreakBefore w:val="0"/>
        <w:widowControl w:val="0"/>
        <w:numPr>
          <w:ilvl w:val="0"/>
          <w:numId w:val="2"/>
        </w:numPr>
        <w:kinsoku/>
        <w:wordWrap/>
        <w:overflowPunct/>
        <w:topLinePunct w:val="0"/>
        <w:autoSpaceDE/>
        <w:autoSpaceDN/>
        <w:bidi w:val="0"/>
        <w:adjustRightInd/>
        <w:snapToGrid/>
        <w:spacing w:line="480" w:lineRule="auto"/>
        <w:textAlignment w:val="auto"/>
        <w:rPr>
          <w:color w:val="000000"/>
          <w:sz w:val="24"/>
          <w:szCs w:val="24"/>
        </w:rPr>
      </w:pPr>
      <w:r>
        <w:rPr>
          <w:rFonts w:hint="eastAsia" w:cs="宋体"/>
          <w:color w:val="000000"/>
          <w:sz w:val="24"/>
          <w:szCs w:val="24"/>
        </w:rPr>
        <w:t>提供甲方此次考试报名所需报名软件系统、服务器、网络、安全相关技术服务。</w:t>
      </w:r>
    </w:p>
    <w:p w14:paraId="52E30273">
      <w:pPr>
        <w:keepNext w:val="0"/>
        <w:keepLines w:val="0"/>
        <w:pageBreakBefore w:val="0"/>
        <w:widowControl w:val="0"/>
        <w:numPr>
          <w:ilvl w:val="0"/>
          <w:numId w:val="2"/>
        </w:numPr>
        <w:kinsoku/>
        <w:wordWrap/>
        <w:overflowPunct/>
        <w:topLinePunct w:val="0"/>
        <w:autoSpaceDE/>
        <w:autoSpaceDN/>
        <w:bidi w:val="0"/>
        <w:adjustRightInd/>
        <w:snapToGrid/>
        <w:spacing w:line="480" w:lineRule="auto"/>
        <w:textAlignment w:val="auto"/>
        <w:rPr>
          <w:color w:val="000000"/>
          <w:sz w:val="24"/>
          <w:szCs w:val="24"/>
        </w:rPr>
      </w:pPr>
      <w:r>
        <w:rPr>
          <w:rFonts w:hint="eastAsia"/>
          <w:color w:val="000000"/>
          <w:sz w:val="24"/>
          <w:szCs w:val="24"/>
        </w:rPr>
        <w:t>在阿里云部署相关系统，包括网络带宽、操作系统、中间件系统、数据库系统、硬件系统、数据中心安全系统、IT 维护人员、系统维护人员等。</w:t>
      </w:r>
    </w:p>
    <w:p w14:paraId="0647700C">
      <w:pPr>
        <w:keepNext w:val="0"/>
        <w:keepLines w:val="0"/>
        <w:pageBreakBefore w:val="0"/>
        <w:widowControl w:val="0"/>
        <w:numPr>
          <w:ilvl w:val="0"/>
          <w:numId w:val="2"/>
        </w:numPr>
        <w:kinsoku/>
        <w:wordWrap/>
        <w:overflowPunct/>
        <w:topLinePunct w:val="0"/>
        <w:autoSpaceDE/>
        <w:autoSpaceDN/>
        <w:bidi w:val="0"/>
        <w:adjustRightInd/>
        <w:snapToGrid/>
        <w:spacing w:line="480" w:lineRule="auto"/>
        <w:textAlignment w:val="auto"/>
        <w:rPr>
          <w:color w:val="auto"/>
          <w:sz w:val="24"/>
          <w:szCs w:val="24"/>
        </w:rPr>
      </w:pPr>
      <w:r>
        <w:rPr>
          <w:rFonts w:hint="eastAsia"/>
          <w:color w:val="auto"/>
          <w:sz w:val="24"/>
          <w:szCs w:val="24"/>
          <w:lang w:eastAsia="zh-CN"/>
        </w:rPr>
        <w:t>乙方提供的报名系统须在</w:t>
      </w:r>
      <w:r>
        <w:rPr>
          <w:rFonts w:hint="eastAsia"/>
          <w:color w:val="auto"/>
          <w:sz w:val="24"/>
          <w:szCs w:val="24"/>
          <w:lang w:val="en-US" w:eastAsia="zh-CN"/>
        </w:rPr>
        <w:t>12个月以内进行过信息系统等级保护三级测评备案。</w:t>
      </w:r>
    </w:p>
    <w:p w14:paraId="6E2C96C8">
      <w:pPr>
        <w:keepNext w:val="0"/>
        <w:keepLines w:val="0"/>
        <w:pageBreakBefore w:val="0"/>
        <w:widowControl w:val="0"/>
        <w:numPr>
          <w:ilvl w:val="0"/>
          <w:numId w:val="2"/>
        </w:numPr>
        <w:kinsoku/>
        <w:wordWrap/>
        <w:overflowPunct/>
        <w:topLinePunct w:val="0"/>
        <w:autoSpaceDE/>
        <w:autoSpaceDN/>
        <w:bidi w:val="0"/>
        <w:adjustRightInd/>
        <w:snapToGrid/>
        <w:spacing w:line="480" w:lineRule="auto"/>
        <w:textAlignment w:val="auto"/>
        <w:rPr>
          <w:color w:val="000000"/>
          <w:sz w:val="24"/>
          <w:szCs w:val="24"/>
        </w:rPr>
      </w:pPr>
      <w:r>
        <w:rPr>
          <w:rFonts w:hint="eastAsia" w:cs="宋体"/>
          <w:color w:val="000000"/>
          <w:sz w:val="24"/>
          <w:szCs w:val="24"/>
        </w:rPr>
        <w:t>根据甲方工作要求对系统进行调整，以适应甲方实际工作流程。</w:t>
      </w:r>
    </w:p>
    <w:p w14:paraId="3FA17642">
      <w:pPr>
        <w:keepNext w:val="0"/>
        <w:keepLines w:val="0"/>
        <w:pageBreakBefore w:val="0"/>
        <w:widowControl w:val="0"/>
        <w:numPr>
          <w:ilvl w:val="0"/>
          <w:numId w:val="2"/>
        </w:numPr>
        <w:kinsoku/>
        <w:wordWrap/>
        <w:overflowPunct/>
        <w:topLinePunct w:val="0"/>
        <w:autoSpaceDE/>
        <w:autoSpaceDN/>
        <w:bidi w:val="0"/>
        <w:adjustRightInd/>
        <w:snapToGrid/>
        <w:spacing w:line="480" w:lineRule="auto"/>
        <w:textAlignment w:val="auto"/>
        <w:rPr>
          <w:color w:val="000000"/>
          <w:sz w:val="24"/>
          <w:szCs w:val="24"/>
        </w:rPr>
      </w:pPr>
      <w:r>
        <w:rPr>
          <w:rFonts w:hint="eastAsia" w:cs="宋体"/>
          <w:color w:val="000000"/>
          <w:sz w:val="24"/>
          <w:szCs w:val="24"/>
        </w:rPr>
        <w:t>按甲方需求对网上报名系统进行认真调试与测试工作。</w:t>
      </w:r>
    </w:p>
    <w:p w14:paraId="084EDC5B">
      <w:pPr>
        <w:keepNext w:val="0"/>
        <w:keepLines w:val="0"/>
        <w:pageBreakBefore w:val="0"/>
        <w:widowControl w:val="0"/>
        <w:numPr>
          <w:ilvl w:val="0"/>
          <w:numId w:val="2"/>
        </w:numPr>
        <w:kinsoku/>
        <w:wordWrap/>
        <w:overflowPunct/>
        <w:topLinePunct w:val="0"/>
        <w:autoSpaceDE/>
        <w:autoSpaceDN/>
        <w:bidi w:val="0"/>
        <w:adjustRightInd/>
        <w:snapToGrid/>
        <w:spacing w:line="480" w:lineRule="auto"/>
        <w:ind w:left="900" w:hanging="420"/>
        <w:textAlignment w:val="auto"/>
        <w:rPr>
          <w:rFonts w:ascii="宋体"/>
          <w:color w:val="000000"/>
          <w:sz w:val="24"/>
          <w:szCs w:val="24"/>
        </w:rPr>
      </w:pPr>
      <w:r>
        <w:rPr>
          <w:rFonts w:hint="eastAsia" w:cs="宋体"/>
          <w:color w:val="000000"/>
          <w:sz w:val="24"/>
          <w:szCs w:val="24"/>
        </w:rPr>
        <w:t>提供报名系统前台报名地址、后台管理（审核）地址、以及相关资格审核用户登陆信息供甲方管理维护及审核使用。</w:t>
      </w:r>
    </w:p>
    <w:p w14:paraId="5468562A">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480" w:lineRule="auto"/>
        <w:ind w:left="900" w:hanging="420"/>
        <w:textAlignment w:val="auto"/>
        <w:rPr>
          <w:color w:val="000000"/>
          <w:sz w:val="24"/>
          <w:szCs w:val="24"/>
        </w:rPr>
      </w:pPr>
      <w:r>
        <w:rPr>
          <w:rFonts w:hint="eastAsia" w:cs="宋体"/>
          <w:color w:val="000000"/>
          <w:sz w:val="24"/>
          <w:szCs w:val="24"/>
        </w:rPr>
        <w:t>负责在报名期间的技术服务保障和考生信息保密工作，确保报名系统运行正常、访问顺畅，考生信息不泄露。</w:t>
      </w:r>
    </w:p>
    <w:p w14:paraId="41BE718F">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480" w:lineRule="auto"/>
        <w:ind w:left="900" w:hanging="420"/>
        <w:textAlignment w:val="auto"/>
        <w:rPr>
          <w:color w:val="000000"/>
          <w:sz w:val="24"/>
          <w:szCs w:val="24"/>
        </w:rPr>
      </w:pPr>
      <w:r>
        <w:rPr>
          <w:rFonts w:hint="eastAsia" w:cs="宋体"/>
          <w:color w:val="000000"/>
          <w:sz w:val="24"/>
          <w:szCs w:val="24"/>
        </w:rPr>
        <w:t>积极配合完成网上缴费对帐工作。</w:t>
      </w:r>
    </w:p>
    <w:p w14:paraId="7A70F911">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480" w:lineRule="auto"/>
        <w:ind w:left="900" w:hanging="420"/>
        <w:textAlignment w:val="auto"/>
        <w:rPr>
          <w:rFonts w:hint="eastAsia" w:cs="宋体"/>
          <w:color w:val="000000"/>
          <w:sz w:val="24"/>
          <w:szCs w:val="24"/>
        </w:rPr>
      </w:pPr>
      <w:r>
        <w:rPr>
          <w:rFonts w:hint="eastAsia" w:ascii="宋体" w:cs="宋体"/>
          <w:color w:val="000000"/>
          <w:sz w:val="24"/>
          <w:szCs w:val="24"/>
        </w:rPr>
        <w:t>积极配合完成</w:t>
      </w:r>
      <w:r>
        <w:rPr>
          <w:rFonts w:hint="eastAsia" w:cs="宋体"/>
          <w:color w:val="000000"/>
          <w:sz w:val="24"/>
          <w:szCs w:val="24"/>
        </w:rPr>
        <w:t>报名、考场、成绩的数据处理工作。</w:t>
      </w:r>
    </w:p>
    <w:p w14:paraId="678916B5">
      <w:pPr>
        <w:keepNext w:val="0"/>
        <w:keepLines w:val="0"/>
        <w:pageBreakBefore w:val="0"/>
        <w:widowControl w:val="0"/>
        <w:numPr>
          <w:ilvl w:val="0"/>
          <w:numId w:val="2"/>
        </w:numPr>
        <w:tabs>
          <w:tab w:val="left" w:pos="900"/>
        </w:tabs>
        <w:kinsoku/>
        <w:wordWrap/>
        <w:overflowPunct/>
        <w:topLinePunct w:val="0"/>
        <w:autoSpaceDE/>
        <w:autoSpaceDN/>
        <w:bidi w:val="0"/>
        <w:adjustRightInd/>
        <w:snapToGrid/>
        <w:spacing w:line="480" w:lineRule="auto"/>
        <w:ind w:left="900" w:hanging="420"/>
        <w:textAlignment w:val="auto"/>
        <w:rPr>
          <w:rFonts w:hint="eastAsia" w:cs="宋体"/>
          <w:color w:val="000000"/>
          <w:sz w:val="24"/>
          <w:szCs w:val="24"/>
        </w:rPr>
      </w:pPr>
      <w:r>
        <w:rPr>
          <w:rFonts w:hint="eastAsia" w:cs="宋体"/>
          <w:color w:val="000000"/>
          <w:sz w:val="24"/>
          <w:szCs w:val="24"/>
        </w:rPr>
        <w:t>自动导入职位系统的职位信息，做好核对工作。</w:t>
      </w:r>
    </w:p>
    <w:p w14:paraId="1336A567">
      <w:pPr>
        <w:spacing w:line="480" w:lineRule="auto"/>
        <w:rPr>
          <w:b/>
          <w:bCs/>
          <w:color w:val="000000"/>
          <w:sz w:val="28"/>
          <w:szCs w:val="28"/>
        </w:rPr>
      </w:pPr>
      <w:r>
        <w:rPr>
          <w:rFonts w:hint="eastAsia" w:cs="宋体"/>
          <w:b/>
          <w:bCs/>
          <w:color w:val="000000"/>
          <w:sz w:val="28"/>
          <w:szCs w:val="28"/>
        </w:rPr>
        <w:t>二、服务方式</w:t>
      </w:r>
    </w:p>
    <w:p w14:paraId="0B5C9E01">
      <w:pPr>
        <w:spacing w:line="480" w:lineRule="auto"/>
        <w:ind w:firstLine="480" w:firstLineChars="200"/>
        <w:rPr>
          <w:rFonts w:hint="eastAsia" w:cs="宋体"/>
          <w:color w:val="000000"/>
          <w:sz w:val="24"/>
          <w:szCs w:val="24"/>
          <w:lang w:eastAsia="zh-CN"/>
        </w:rPr>
      </w:pPr>
      <w:r>
        <w:rPr>
          <w:rFonts w:hint="eastAsia" w:cs="宋体"/>
          <w:color w:val="000000"/>
          <w:sz w:val="24"/>
          <w:szCs w:val="24"/>
        </w:rPr>
        <w:t>本次考试报名</w:t>
      </w:r>
      <w:r>
        <w:rPr>
          <w:rFonts w:hint="eastAsia" w:cs="宋体"/>
          <w:color w:val="000000"/>
          <w:sz w:val="24"/>
          <w:szCs w:val="24"/>
          <w:lang w:eastAsia="zh-CN"/>
        </w:rPr>
        <w:t>技术</w:t>
      </w:r>
      <w:r>
        <w:rPr>
          <w:rFonts w:hint="eastAsia" w:cs="宋体"/>
          <w:color w:val="000000"/>
          <w:sz w:val="24"/>
          <w:szCs w:val="24"/>
        </w:rPr>
        <w:t>服务</w:t>
      </w:r>
      <w:r>
        <w:rPr>
          <w:rFonts w:hint="eastAsia" w:cs="宋体"/>
          <w:color w:val="000000"/>
          <w:sz w:val="24"/>
          <w:szCs w:val="24"/>
          <w:lang w:eastAsia="zh-CN"/>
        </w:rPr>
        <w:t>方式</w:t>
      </w:r>
      <w:r>
        <w:rPr>
          <w:rFonts w:hint="eastAsia" w:cs="宋体"/>
          <w:color w:val="000000"/>
          <w:sz w:val="24"/>
          <w:szCs w:val="24"/>
        </w:rPr>
        <w:t>以</w:t>
      </w:r>
      <w:r>
        <w:rPr>
          <w:rFonts w:hint="eastAsia" w:cs="宋体"/>
          <w:color w:val="000000"/>
          <w:sz w:val="24"/>
          <w:szCs w:val="24"/>
          <w:lang w:eastAsia="zh-CN"/>
        </w:rPr>
        <w:t>驻场及</w:t>
      </w:r>
      <w:r>
        <w:rPr>
          <w:rFonts w:hint="eastAsia" w:cs="宋体"/>
          <w:color w:val="000000"/>
          <w:sz w:val="24"/>
          <w:szCs w:val="24"/>
        </w:rPr>
        <w:t>远程、电话</w:t>
      </w:r>
      <w:r>
        <w:rPr>
          <w:rFonts w:hint="eastAsia" w:cs="宋体"/>
          <w:color w:val="000000"/>
          <w:sz w:val="24"/>
          <w:szCs w:val="24"/>
          <w:lang w:eastAsia="zh-CN"/>
        </w:rPr>
        <w:t>服务方式进行。</w:t>
      </w:r>
    </w:p>
    <w:p w14:paraId="32061563">
      <w:pPr>
        <w:spacing w:line="480" w:lineRule="auto"/>
        <w:ind w:firstLine="480" w:firstLineChars="200"/>
        <w:rPr>
          <w:rFonts w:hint="eastAsia" w:cs="宋体"/>
          <w:color w:val="000000"/>
          <w:sz w:val="24"/>
          <w:szCs w:val="24"/>
        </w:rPr>
      </w:pPr>
      <w:r>
        <w:rPr>
          <w:rFonts w:hint="eastAsia" w:cs="宋体"/>
          <w:color w:val="000000"/>
          <w:sz w:val="24"/>
          <w:szCs w:val="24"/>
          <w:lang w:eastAsia="zh-CN"/>
        </w:rPr>
        <w:t>在系统布置测试及网上报名期间</w:t>
      </w:r>
      <w:r>
        <w:rPr>
          <w:rFonts w:hint="eastAsia" w:cs="宋体"/>
          <w:color w:val="000000"/>
          <w:sz w:val="24"/>
          <w:szCs w:val="24"/>
        </w:rPr>
        <w:t>，</w:t>
      </w:r>
      <w:r>
        <w:rPr>
          <w:rFonts w:hint="eastAsia" w:cs="宋体"/>
          <w:color w:val="000000"/>
          <w:sz w:val="24"/>
          <w:szCs w:val="24"/>
          <w:lang w:val="en-US" w:eastAsia="zh-CN"/>
        </w:rPr>
        <w:t>乙方</w:t>
      </w:r>
      <w:r>
        <w:rPr>
          <w:rFonts w:hint="eastAsia" w:cs="宋体"/>
          <w:color w:val="000000"/>
          <w:sz w:val="24"/>
          <w:szCs w:val="24"/>
        </w:rPr>
        <w:t>提供1至2名人员驻场服务。</w:t>
      </w:r>
    </w:p>
    <w:p w14:paraId="32742A39">
      <w:pPr>
        <w:spacing w:line="480" w:lineRule="auto"/>
        <w:ind w:firstLine="480" w:firstLineChars="200"/>
        <w:rPr>
          <w:rFonts w:hint="eastAsia" w:cs="宋体"/>
          <w:color w:val="000000"/>
          <w:sz w:val="24"/>
          <w:szCs w:val="24"/>
          <w:lang w:eastAsia="zh-CN"/>
        </w:rPr>
      </w:pPr>
      <w:r>
        <w:rPr>
          <w:rFonts w:hint="eastAsia" w:cs="宋体"/>
          <w:color w:val="000000"/>
          <w:sz w:val="24"/>
          <w:szCs w:val="24"/>
          <w:lang w:eastAsia="zh-CN"/>
        </w:rPr>
        <w:t>在考场编排、数据处理、报表打印、准考证布置期间，</w:t>
      </w:r>
      <w:r>
        <w:rPr>
          <w:rFonts w:hint="eastAsia" w:cs="宋体"/>
          <w:color w:val="000000"/>
          <w:sz w:val="24"/>
          <w:szCs w:val="24"/>
          <w:lang w:val="en-US" w:eastAsia="zh-CN"/>
        </w:rPr>
        <w:t>乙方</w:t>
      </w:r>
      <w:r>
        <w:rPr>
          <w:rFonts w:hint="eastAsia" w:cs="宋体"/>
          <w:color w:val="000000"/>
          <w:sz w:val="24"/>
          <w:szCs w:val="24"/>
          <w:lang w:eastAsia="zh-CN"/>
        </w:rPr>
        <w:t>进行远程技术支持。</w:t>
      </w:r>
    </w:p>
    <w:p w14:paraId="2D84A353">
      <w:pPr>
        <w:spacing w:line="480" w:lineRule="auto"/>
        <w:rPr>
          <w:rFonts w:ascii="宋体"/>
          <w:b/>
          <w:bCs/>
          <w:color w:val="000000"/>
          <w:sz w:val="28"/>
          <w:szCs w:val="28"/>
        </w:rPr>
      </w:pPr>
      <w:r>
        <w:rPr>
          <w:rFonts w:hint="eastAsia" w:ascii="宋体" w:cs="宋体"/>
          <w:b/>
          <w:bCs/>
          <w:color w:val="000000"/>
          <w:sz w:val="28"/>
          <w:szCs w:val="28"/>
        </w:rPr>
        <w:t>三、服务费用</w:t>
      </w:r>
    </w:p>
    <w:p w14:paraId="547A8017">
      <w:pPr>
        <w:pStyle w:val="20"/>
        <w:numPr>
          <w:ilvl w:val="1"/>
          <w:numId w:val="3"/>
        </w:numPr>
        <w:spacing w:line="480" w:lineRule="auto"/>
        <w:ind w:left="709" w:hanging="289" w:firstLineChars="0"/>
        <w:rPr>
          <w:rFonts w:ascii="宋体" w:cs="宋体"/>
          <w:color w:val="000000"/>
          <w:sz w:val="24"/>
          <w:szCs w:val="24"/>
        </w:rPr>
      </w:pPr>
      <w:r>
        <w:rPr>
          <w:rFonts w:hint="eastAsia" w:ascii="宋体" w:cs="宋体"/>
          <w:color w:val="000000"/>
          <w:sz w:val="24"/>
          <w:szCs w:val="24"/>
        </w:rPr>
        <w:t>报名技术服务收费标准如下：</w:t>
      </w:r>
    </w:p>
    <w:p w14:paraId="34BF18FF">
      <w:pPr>
        <w:pStyle w:val="20"/>
        <w:numPr>
          <w:ilvl w:val="1"/>
          <w:numId w:val="3"/>
        </w:numPr>
        <w:spacing w:line="480" w:lineRule="auto"/>
        <w:ind w:left="709" w:hanging="289" w:firstLineChars="0"/>
        <w:rPr>
          <w:rFonts w:hint="eastAsia" w:ascii="宋体" w:cs="宋体"/>
          <w:color w:val="000000"/>
          <w:sz w:val="24"/>
          <w:szCs w:val="24"/>
        </w:rPr>
      </w:pPr>
      <w:r>
        <w:rPr>
          <w:rFonts w:hint="eastAsia" w:ascii="宋体" w:cs="宋体"/>
          <w:color w:val="000000"/>
          <w:sz w:val="24"/>
          <w:szCs w:val="24"/>
          <w:lang w:eastAsia="zh-CN"/>
        </w:rPr>
        <w:t>款项支付：各项考试成绩公布后、</w:t>
      </w:r>
      <w:r>
        <w:rPr>
          <w:rFonts w:hint="eastAsia" w:ascii="宋体" w:cs="宋体"/>
          <w:color w:val="000000"/>
          <w:sz w:val="24"/>
          <w:szCs w:val="24"/>
          <w:lang w:val="en-US" w:eastAsia="zh-CN"/>
        </w:rPr>
        <w:t>且</w:t>
      </w:r>
      <w:r>
        <w:rPr>
          <w:rFonts w:hint="eastAsia" w:ascii="宋体" w:cs="宋体"/>
          <w:color w:val="000000"/>
          <w:sz w:val="24"/>
          <w:szCs w:val="24"/>
          <w:lang w:eastAsia="zh-CN"/>
        </w:rPr>
        <w:t>甲方收到乙方正式发票</w:t>
      </w:r>
      <w:r>
        <w:rPr>
          <w:rFonts w:hint="eastAsia" w:ascii="宋体" w:cs="宋体"/>
          <w:color w:val="000000"/>
          <w:sz w:val="24"/>
          <w:szCs w:val="24"/>
          <w:lang w:val="en-US" w:eastAsia="zh-CN"/>
        </w:rPr>
        <w:t>后15</w:t>
      </w:r>
      <w:r>
        <w:rPr>
          <w:rFonts w:hint="eastAsia" w:ascii="宋体" w:cs="宋体"/>
          <w:color w:val="000000"/>
          <w:sz w:val="24"/>
          <w:szCs w:val="24"/>
        </w:rPr>
        <w:t>个工作日内，甲方一次性支付乙方</w:t>
      </w:r>
      <w:r>
        <w:rPr>
          <w:rFonts w:hint="eastAsia" w:ascii="宋体" w:cs="宋体"/>
          <w:color w:val="000000"/>
          <w:sz w:val="24"/>
          <w:szCs w:val="24"/>
          <w:lang w:eastAsia="zh-CN"/>
        </w:rPr>
        <w:t>技术</w:t>
      </w:r>
      <w:r>
        <w:rPr>
          <w:rFonts w:hint="eastAsia" w:ascii="宋体" w:cs="宋体"/>
          <w:color w:val="000000"/>
          <w:sz w:val="24"/>
          <w:szCs w:val="24"/>
        </w:rPr>
        <w:t>服务费用。</w:t>
      </w:r>
      <w:r>
        <w:rPr>
          <w:rFonts w:hint="eastAsia" w:ascii="宋体" w:cs="宋体"/>
          <w:color w:val="000000"/>
          <w:sz w:val="24"/>
          <w:szCs w:val="24"/>
          <w:lang w:val="en-US" w:eastAsia="zh-CN"/>
        </w:rPr>
        <w:t>乙方未提供发票或提供发票不符合约定的，甲方有权延迟付款。</w:t>
      </w:r>
    </w:p>
    <w:p w14:paraId="769365B7">
      <w:pPr>
        <w:pStyle w:val="20"/>
        <w:numPr>
          <w:ilvl w:val="1"/>
          <w:numId w:val="3"/>
        </w:numPr>
        <w:spacing w:line="480" w:lineRule="auto"/>
        <w:ind w:left="709" w:hanging="289" w:firstLineChars="0"/>
        <w:rPr>
          <w:rFonts w:hint="eastAsia" w:ascii="宋体" w:cs="宋体"/>
          <w:color w:val="000000"/>
          <w:sz w:val="24"/>
          <w:szCs w:val="24"/>
        </w:rPr>
      </w:pPr>
      <w:r>
        <w:rPr>
          <w:rFonts w:hint="eastAsia" w:ascii="宋体" w:cs="宋体"/>
          <w:color w:val="000000"/>
          <w:sz w:val="24"/>
          <w:szCs w:val="24"/>
        </w:rPr>
        <w:t>付款方式：</w:t>
      </w:r>
      <w:r>
        <w:rPr>
          <w:rFonts w:hint="eastAsia" w:ascii="宋体" w:cs="宋体"/>
          <w:color w:val="000000"/>
          <w:sz w:val="24"/>
          <w:szCs w:val="24"/>
          <w:lang w:eastAsia="zh-CN"/>
        </w:rPr>
        <w:t>转账付款。</w:t>
      </w:r>
    </w:p>
    <w:p w14:paraId="6A2A3ACC">
      <w:pPr>
        <w:spacing w:line="480" w:lineRule="auto"/>
        <w:rPr>
          <w:rFonts w:ascii="宋体" w:cs="宋体"/>
          <w:b/>
          <w:bCs/>
          <w:color w:val="000000"/>
          <w:sz w:val="28"/>
          <w:szCs w:val="28"/>
        </w:rPr>
      </w:pPr>
      <w:r>
        <w:rPr>
          <w:rFonts w:hint="eastAsia" w:ascii="宋体" w:cs="宋体"/>
          <w:b/>
          <w:bCs/>
          <w:color w:val="000000"/>
          <w:sz w:val="28"/>
          <w:szCs w:val="28"/>
        </w:rPr>
        <w:t>四、服务要求</w:t>
      </w:r>
    </w:p>
    <w:p w14:paraId="711EA6B5">
      <w:pPr>
        <w:spacing w:line="480" w:lineRule="auto"/>
        <w:ind w:firstLine="480" w:firstLineChars="200"/>
        <w:rPr>
          <w:rFonts w:cs="宋体"/>
          <w:color w:val="000000"/>
          <w:sz w:val="24"/>
          <w:szCs w:val="24"/>
        </w:rPr>
      </w:pPr>
      <w:r>
        <w:rPr>
          <w:rFonts w:cs="宋体"/>
          <w:color w:val="000000"/>
          <w:sz w:val="24"/>
          <w:szCs w:val="24"/>
        </w:rPr>
        <w:t xml:space="preserve">1. </w:t>
      </w:r>
      <w:r>
        <w:rPr>
          <w:rFonts w:hint="eastAsia" w:cs="宋体"/>
          <w:color w:val="000000"/>
          <w:sz w:val="24"/>
          <w:szCs w:val="24"/>
        </w:rPr>
        <w:t>乙方保证其所提供服务的合法性，保证该服务不与国家法律法规相抵触</w:t>
      </w:r>
      <w:r>
        <w:rPr>
          <w:rFonts w:hint="eastAsia" w:cs="宋体"/>
          <w:color w:val="000000"/>
          <w:sz w:val="24"/>
          <w:szCs w:val="24"/>
          <w:lang w:eastAsia="zh-CN"/>
        </w:rPr>
        <w:t>，</w:t>
      </w:r>
      <w:r>
        <w:rPr>
          <w:rFonts w:hint="eastAsia" w:cs="宋体"/>
          <w:color w:val="000000"/>
          <w:sz w:val="24"/>
          <w:szCs w:val="24"/>
          <w:lang w:val="en-US" w:eastAsia="zh-CN"/>
        </w:rPr>
        <w:t>保证该服务不侵犯任何第三方包括知识产权在内的合法权益</w:t>
      </w:r>
      <w:r>
        <w:rPr>
          <w:rFonts w:hint="eastAsia" w:cs="宋体"/>
          <w:color w:val="000000"/>
          <w:sz w:val="24"/>
          <w:szCs w:val="24"/>
        </w:rPr>
        <w:t>。</w:t>
      </w:r>
    </w:p>
    <w:p w14:paraId="3FEE5E99">
      <w:pPr>
        <w:spacing w:line="480" w:lineRule="auto"/>
        <w:ind w:firstLine="480" w:firstLineChars="200"/>
        <w:rPr>
          <w:rFonts w:cs="宋体"/>
          <w:color w:val="000000"/>
          <w:sz w:val="24"/>
          <w:szCs w:val="24"/>
        </w:rPr>
      </w:pPr>
      <w:r>
        <w:rPr>
          <w:rFonts w:cs="宋体"/>
          <w:color w:val="000000"/>
          <w:sz w:val="24"/>
          <w:szCs w:val="24"/>
        </w:rPr>
        <w:t xml:space="preserve">2. </w:t>
      </w:r>
      <w:r>
        <w:rPr>
          <w:rFonts w:hint="eastAsia" w:cs="宋体"/>
          <w:color w:val="000000"/>
          <w:sz w:val="24"/>
          <w:szCs w:val="24"/>
        </w:rPr>
        <w:t>乙方应自觉维护甲方的利益，严格遵守双方签订的《保密协议》</w:t>
      </w:r>
      <w:r>
        <w:rPr>
          <w:rFonts w:hint="eastAsia" w:cs="宋体"/>
          <w:color w:val="000000"/>
          <w:sz w:val="24"/>
          <w:szCs w:val="24"/>
          <w:lang w:eastAsia="zh-CN"/>
        </w:rPr>
        <w:t>（附件）</w:t>
      </w:r>
      <w:r>
        <w:rPr>
          <w:rFonts w:hint="eastAsia" w:cs="宋体"/>
          <w:color w:val="000000"/>
          <w:sz w:val="24"/>
          <w:szCs w:val="24"/>
        </w:rPr>
        <w:t>中保密规定。</w:t>
      </w:r>
    </w:p>
    <w:p w14:paraId="36AFDC57">
      <w:pPr>
        <w:spacing w:line="480" w:lineRule="auto"/>
        <w:ind w:firstLine="480" w:firstLineChars="200"/>
        <w:rPr>
          <w:rFonts w:cs="宋体"/>
          <w:color w:val="000000"/>
          <w:sz w:val="24"/>
          <w:szCs w:val="24"/>
        </w:rPr>
      </w:pPr>
      <w:r>
        <w:rPr>
          <w:rFonts w:cs="宋体"/>
          <w:color w:val="000000"/>
          <w:sz w:val="24"/>
          <w:szCs w:val="24"/>
        </w:rPr>
        <w:t>3.</w:t>
      </w:r>
      <w:r>
        <w:rPr>
          <w:rFonts w:hint="eastAsia" w:cs="宋体"/>
          <w:color w:val="000000"/>
          <w:sz w:val="24"/>
          <w:szCs w:val="24"/>
        </w:rPr>
        <w:t xml:space="preserve"> 乙方不得向任何单位或个人泄露所掌握的数据信息。</w:t>
      </w:r>
    </w:p>
    <w:p w14:paraId="13A4B765">
      <w:pPr>
        <w:spacing w:line="480" w:lineRule="auto"/>
        <w:ind w:firstLine="480" w:firstLineChars="200"/>
        <w:rPr>
          <w:rFonts w:hint="default" w:eastAsia="宋体" w:cs="宋体"/>
          <w:color w:val="000000"/>
          <w:sz w:val="24"/>
          <w:szCs w:val="24"/>
          <w:lang w:val="en-US" w:eastAsia="zh-CN"/>
        </w:rPr>
      </w:pPr>
      <w:r>
        <w:rPr>
          <w:rFonts w:hint="eastAsia" w:cs="宋体"/>
          <w:color w:val="000000"/>
          <w:sz w:val="24"/>
          <w:szCs w:val="24"/>
        </w:rPr>
        <w:t>4</w:t>
      </w:r>
      <w:r>
        <w:rPr>
          <w:rFonts w:cs="宋体"/>
          <w:color w:val="000000"/>
          <w:sz w:val="24"/>
          <w:szCs w:val="24"/>
        </w:rPr>
        <w:t>.</w:t>
      </w:r>
      <w:r>
        <w:rPr>
          <w:rFonts w:hint="eastAsia" w:cs="宋体"/>
          <w:color w:val="000000"/>
          <w:sz w:val="24"/>
          <w:szCs w:val="24"/>
        </w:rPr>
        <w:t xml:space="preserve"> 乙方了解并承认，通过系统甲方会将一些资料保存于乙方服务器上，并且由于技术服务等原因，乙方有可能在某些情况下访问这些数据</w:t>
      </w:r>
      <w:r>
        <w:rPr>
          <w:rFonts w:hint="eastAsia" w:cs="宋体"/>
          <w:color w:val="000000"/>
          <w:sz w:val="24"/>
          <w:szCs w:val="24"/>
          <w:lang w:eastAsia="zh-CN"/>
        </w:rPr>
        <w:t>，</w:t>
      </w:r>
      <w:r>
        <w:rPr>
          <w:rFonts w:hint="eastAsia" w:cs="宋体"/>
          <w:color w:val="000000"/>
          <w:sz w:val="24"/>
          <w:szCs w:val="24"/>
          <w:lang w:val="en-US" w:eastAsia="zh-CN"/>
        </w:rPr>
        <w:t>乙方需对上述资料与数据承担保密责任</w:t>
      </w:r>
      <w:r>
        <w:rPr>
          <w:rFonts w:hint="eastAsia" w:cs="宋体"/>
          <w:color w:val="000000"/>
          <w:sz w:val="24"/>
          <w:szCs w:val="24"/>
        </w:rPr>
        <w:t>。乙方清楚地了解：如果这些数据未经许可披露给他人，有可能给甲方带来严重恶劣的影响。</w:t>
      </w:r>
    </w:p>
    <w:p w14:paraId="311C639A">
      <w:pPr>
        <w:spacing w:line="480" w:lineRule="auto"/>
        <w:ind w:firstLine="480" w:firstLineChars="200"/>
        <w:rPr>
          <w:rFonts w:hint="default" w:eastAsia="宋体" w:cs="宋体"/>
          <w:color w:val="000000"/>
          <w:sz w:val="24"/>
          <w:szCs w:val="24"/>
          <w:lang w:val="en-US" w:eastAsia="zh-CN"/>
        </w:rPr>
      </w:pPr>
      <w:r>
        <w:rPr>
          <w:rFonts w:hint="eastAsia" w:cs="宋体"/>
          <w:color w:val="000000"/>
          <w:sz w:val="24"/>
          <w:szCs w:val="24"/>
        </w:rPr>
        <w:t>5</w:t>
      </w:r>
      <w:r>
        <w:rPr>
          <w:rFonts w:cs="宋体"/>
          <w:color w:val="000000"/>
          <w:sz w:val="24"/>
          <w:szCs w:val="24"/>
        </w:rPr>
        <w:t>.</w:t>
      </w:r>
      <w:r>
        <w:rPr>
          <w:rFonts w:hint="eastAsia" w:cs="宋体"/>
          <w:color w:val="000000"/>
          <w:sz w:val="24"/>
          <w:szCs w:val="24"/>
        </w:rPr>
        <w:t xml:space="preserve"> 乙方同意并承诺，对所有资料予以严格保密，在未得到甲方事先书面许可的情况下不披露给任何其他人士或机构</w:t>
      </w:r>
      <w:r>
        <w:rPr>
          <w:rFonts w:hint="eastAsia" w:cs="宋体"/>
          <w:color w:val="000000"/>
          <w:sz w:val="24"/>
          <w:szCs w:val="24"/>
          <w:lang w:eastAsia="zh-CN"/>
        </w:rPr>
        <w:t>，</w:t>
      </w:r>
      <w:r>
        <w:rPr>
          <w:rFonts w:hint="eastAsia" w:cs="宋体"/>
          <w:color w:val="000000"/>
          <w:sz w:val="24"/>
          <w:szCs w:val="24"/>
          <w:lang w:val="en-US" w:eastAsia="zh-CN"/>
        </w:rPr>
        <w:t>不得将资料信息用于履行本协议以外的其他目的</w:t>
      </w:r>
      <w:r>
        <w:rPr>
          <w:rFonts w:hint="eastAsia" w:cs="宋体"/>
          <w:color w:val="000000"/>
          <w:sz w:val="24"/>
          <w:szCs w:val="24"/>
        </w:rPr>
        <w:t>。</w:t>
      </w:r>
      <w:r>
        <w:rPr>
          <w:rFonts w:hint="eastAsia" w:cs="宋体"/>
          <w:color w:val="000000"/>
          <w:sz w:val="24"/>
          <w:szCs w:val="24"/>
          <w:lang w:val="en-US" w:eastAsia="zh-CN"/>
        </w:rPr>
        <w:t>乙方确保其工作人员承担不低于本协议及其附件约定的保密责任。</w:t>
      </w:r>
    </w:p>
    <w:p w14:paraId="2925D07B">
      <w:pPr>
        <w:spacing w:line="480" w:lineRule="auto"/>
        <w:ind w:firstLine="480" w:firstLineChars="200"/>
        <w:rPr>
          <w:rFonts w:cs="宋体"/>
          <w:color w:val="000000"/>
          <w:sz w:val="24"/>
          <w:szCs w:val="24"/>
        </w:rPr>
      </w:pPr>
      <w:r>
        <w:rPr>
          <w:rFonts w:hint="eastAsia" w:cs="宋体"/>
          <w:color w:val="000000"/>
          <w:sz w:val="24"/>
          <w:szCs w:val="24"/>
        </w:rPr>
        <w:t>6. 乙方同意并承诺，无论任何原因，服务终止后，乙方不可恢复地删除服务器上的任何资料，并不留存任何副本。在正式删除资料前，乙方有义务提醒甲方做好数据备份。</w:t>
      </w:r>
    </w:p>
    <w:p w14:paraId="2ABBC7BE">
      <w:pPr>
        <w:spacing w:line="480" w:lineRule="auto"/>
        <w:ind w:firstLine="480" w:firstLineChars="200"/>
        <w:rPr>
          <w:rFonts w:cs="宋体"/>
          <w:color w:val="000000"/>
          <w:sz w:val="24"/>
          <w:szCs w:val="24"/>
        </w:rPr>
      </w:pPr>
      <w:r>
        <w:rPr>
          <w:rFonts w:hint="eastAsia" w:cs="宋体"/>
          <w:color w:val="000000"/>
          <w:sz w:val="24"/>
          <w:szCs w:val="24"/>
        </w:rPr>
        <w:t>7. 乙方提供报名系统正常运行所需的环境保障的投入，包括但不限于数据库系统、硬件系统、数据中心安全系统、</w:t>
      </w:r>
      <w:r>
        <w:rPr>
          <w:rFonts w:cs="宋体"/>
          <w:color w:val="000000"/>
          <w:sz w:val="24"/>
          <w:szCs w:val="24"/>
        </w:rPr>
        <w:t xml:space="preserve">IT </w:t>
      </w:r>
      <w:r>
        <w:rPr>
          <w:rFonts w:hint="eastAsia" w:cs="宋体"/>
          <w:color w:val="000000"/>
          <w:sz w:val="24"/>
          <w:szCs w:val="24"/>
        </w:rPr>
        <w:t>维护人员、系统维护人员。</w:t>
      </w:r>
    </w:p>
    <w:p w14:paraId="0C25EC9E">
      <w:pPr>
        <w:spacing w:line="480" w:lineRule="auto"/>
        <w:rPr>
          <w:rFonts w:ascii="宋体" w:cs="宋体"/>
          <w:b/>
          <w:bCs/>
          <w:color w:val="000000"/>
          <w:sz w:val="28"/>
          <w:szCs w:val="28"/>
        </w:rPr>
      </w:pPr>
      <w:r>
        <w:rPr>
          <w:rFonts w:hint="eastAsia" w:ascii="宋体" w:cs="宋体"/>
          <w:b/>
          <w:bCs/>
          <w:color w:val="000000"/>
          <w:sz w:val="28"/>
          <w:szCs w:val="28"/>
        </w:rPr>
        <w:t>五、服务及系统使用期限</w:t>
      </w:r>
    </w:p>
    <w:p w14:paraId="25F3130F">
      <w:pPr>
        <w:spacing w:line="480" w:lineRule="auto"/>
        <w:ind w:firstLine="480" w:firstLineChars="200"/>
        <w:rPr>
          <w:color w:val="000000"/>
          <w:sz w:val="24"/>
          <w:szCs w:val="24"/>
        </w:rPr>
      </w:pPr>
      <w:r>
        <w:rPr>
          <w:rFonts w:hint="eastAsia" w:cs="宋体"/>
          <w:color w:val="000000"/>
          <w:sz w:val="24"/>
          <w:szCs w:val="24"/>
        </w:rPr>
        <w:t>自考试报名至面试服务结束止</w:t>
      </w:r>
      <w:r>
        <w:rPr>
          <w:rFonts w:hint="eastAsia" w:cs="宋体"/>
          <w:color w:val="000000"/>
          <w:sz w:val="24"/>
          <w:szCs w:val="24"/>
          <w:lang w:eastAsia="zh-CN"/>
        </w:rPr>
        <w:t>（一般系统保持至本年度年底，特殊情况下双方协商延期，延期不超过半年）</w:t>
      </w:r>
      <w:r>
        <w:rPr>
          <w:rFonts w:hint="eastAsia" w:cs="宋体"/>
          <w:color w:val="000000"/>
          <w:sz w:val="24"/>
          <w:szCs w:val="24"/>
        </w:rPr>
        <w:t>。服务期满后双方本着真诚合作的态度，做好后期数据处理工作。</w:t>
      </w:r>
    </w:p>
    <w:p w14:paraId="792EFFFC">
      <w:pPr>
        <w:spacing w:line="480" w:lineRule="auto"/>
        <w:rPr>
          <w:b/>
          <w:bCs/>
          <w:color w:val="000000"/>
          <w:sz w:val="28"/>
          <w:szCs w:val="28"/>
        </w:rPr>
      </w:pPr>
      <w:r>
        <w:rPr>
          <w:rFonts w:hint="eastAsia" w:cs="宋体"/>
          <w:b/>
          <w:bCs/>
          <w:color w:val="000000"/>
          <w:sz w:val="28"/>
          <w:szCs w:val="28"/>
        </w:rPr>
        <w:t>六、保密责任</w:t>
      </w:r>
    </w:p>
    <w:p w14:paraId="1B1F6913">
      <w:pPr>
        <w:spacing w:line="480" w:lineRule="auto"/>
        <w:ind w:left="839" w:leftChars="228" w:hanging="360" w:hangingChars="150"/>
        <w:rPr>
          <w:rFonts w:ascii="宋体"/>
          <w:color w:val="000000"/>
          <w:sz w:val="24"/>
          <w:szCs w:val="24"/>
        </w:rPr>
      </w:pPr>
      <w:r>
        <w:rPr>
          <w:rFonts w:ascii="宋体" w:cs="宋体"/>
          <w:color w:val="000000"/>
          <w:sz w:val="24"/>
          <w:szCs w:val="24"/>
        </w:rPr>
        <w:t>1</w:t>
      </w:r>
      <w:r>
        <w:rPr>
          <w:rFonts w:hint="eastAsia" w:ascii="宋体" w:cs="宋体"/>
          <w:color w:val="000000"/>
          <w:sz w:val="24"/>
          <w:szCs w:val="24"/>
        </w:rPr>
        <w:t>、乙方须严格遵守国家有关考试的保密法规和纪律，对考试及考生信息进行妥善保存</w:t>
      </w:r>
      <w:r>
        <w:rPr>
          <w:rFonts w:ascii="宋体" w:cs="宋体"/>
          <w:color w:val="000000"/>
          <w:sz w:val="24"/>
          <w:szCs w:val="24"/>
        </w:rPr>
        <w:t>,</w:t>
      </w:r>
      <w:r>
        <w:rPr>
          <w:rFonts w:hint="eastAsia" w:ascii="宋体" w:cs="宋体"/>
          <w:color w:val="000000"/>
          <w:sz w:val="24"/>
          <w:szCs w:val="24"/>
        </w:rPr>
        <w:t>确保考试及考生信息安全。</w:t>
      </w:r>
    </w:p>
    <w:p w14:paraId="1F0EC191">
      <w:pPr>
        <w:spacing w:line="480" w:lineRule="auto"/>
        <w:ind w:left="839" w:leftChars="228" w:hanging="360" w:hangingChars="150"/>
        <w:rPr>
          <w:rFonts w:ascii="宋体" w:cs="宋体"/>
          <w:color w:val="000000"/>
          <w:sz w:val="24"/>
          <w:szCs w:val="24"/>
        </w:rPr>
      </w:pPr>
      <w:r>
        <w:rPr>
          <w:rFonts w:ascii="宋体" w:cs="宋体"/>
          <w:color w:val="000000"/>
          <w:sz w:val="24"/>
          <w:szCs w:val="24"/>
        </w:rPr>
        <w:t>2</w:t>
      </w:r>
      <w:r>
        <w:rPr>
          <w:rFonts w:hint="eastAsia" w:ascii="宋体" w:cs="宋体"/>
          <w:color w:val="000000"/>
          <w:sz w:val="24"/>
          <w:szCs w:val="24"/>
        </w:rPr>
        <w:t>、乙方未严格遵守国家有关考试的保密法规和纪律，导致考试及考生信息泄密的，由乙方承担相应法律责任和经济责任。</w:t>
      </w:r>
    </w:p>
    <w:p w14:paraId="000E7B88">
      <w:pPr>
        <w:spacing w:line="480" w:lineRule="auto"/>
        <w:rPr>
          <w:rFonts w:cs="宋体"/>
          <w:b/>
          <w:bCs/>
          <w:color w:val="000000"/>
          <w:sz w:val="28"/>
          <w:szCs w:val="28"/>
        </w:rPr>
      </w:pPr>
      <w:r>
        <w:rPr>
          <w:rFonts w:hint="eastAsia" w:cs="宋体"/>
          <w:b/>
          <w:bCs/>
          <w:color w:val="000000"/>
          <w:sz w:val="28"/>
          <w:szCs w:val="28"/>
        </w:rPr>
        <w:t>七、违约责任</w:t>
      </w:r>
    </w:p>
    <w:p w14:paraId="46A5C262">
      <w:pPr>
        <w:spacing w:line="480" w:lineRule="auto"/>
        <w:ind w:left="839" w:leftChars="228" w:hanging="360" w:hangingChars="150"/>
        <w:rPr>
          <w:rFonts w:ascii="宋体" w:cs="宋体"/>
          <w:color w:val="000000"/>
          <w:sz w:val="24"/>
          <w:szCs w:val="24"/>
        </w:rPr>
      </w:pPr>
      <w:r>
        <w:rPr>
          <w:rFonts w:hint="eastAsia" w:ascii="宋体" w:cs="宋体"/>
          <w:color w:val="000000"/>
          <w:sz w:val="24"/>
          <w:szCs w:val="24"/>
        </w:rPr>
        <w:t>1、如因乙方原因导致系统无法正常运行导致正常工作无法正常进行的，甲方有权要求乙方赔偿因此导致的全部经济损失，乙方须做出书面解释并出面澄清社会影响。并且甲方可以根据具体情况，解除本</w:t>
      </w:r>
      <w:r>
        <w:rPr>
          <w:rFonts w:hint="eastAsia" w:ascii="宋体" w:cs="宋体"/>
          <w:color w:val="000000"/>
          <w:sz w:val="24"/>
          <w:szCs w:val="24"/>
          <w:lang w:eastAsia="zh-CN"/>
        </w:rPr>
        <w:t>合同</w:t>
      </w:r>
      <w:r>
        <w:rPr>
          <w:rFonts w:hint="eastAsia" w:ascii="宋体" w:cs="宋体"/>
          <w:color w:val="000000"/>
          <w:sz w:val="24"/>
          <w:szCs w:val="24"/>
        </w:rPr>
        <w:t>，将本</w:t>
      </w:r>
      <w:r>
        <w:rPr>
          <w:rFonts w:hint="eastAsia" w:ascii="宋体" w:cs="宋体"/>
          <w:color w:val="000000"/>
          <w:sz w:val="24"/>
          <w:szCs w:val="24"/>
          <w:lang w:eastAsia="zh-CN"/>
        </w:rPr>
        <w:t>合同</w:t>
      </w:r>
      <w:r>
        <w:rPr>
          <w:rFonts w:hint="eastAsia" w:ascii="宋体" w:cs="宋体"/>
          <w:color w:val="000000"/>
          <w:sz w:val="24"/>
          <w:szCs w:val="24"/>
        </w:rPr>
        <w:t>项下的服务交由第三人完成，所增加支出的费用全部由乙方承担。</w:t>
      </w:r>
    </w:p>
    <w:p w14:paraId="78697084">
      <w:pPr>
        <w:spacing w:line="480" w:lineRule="auto"/>
        <w:ind w:left="839" w:leftChars="228" w:hanging="360" w:hangingChars="150"/>
        <w:rPr>
          <w:rFonts w:ascii="宋体" w:cs="宋体"/>
          <w:color w:val="000000"/>
          <w:sz w:val="24"/>
          <w:szCs w:val="24"/>
        </w:rPr>
      </w:pPr>
      <w:r>
        <w:rPr>
          <w:rFonts w:hint="eastAsia" w:ascii="宋体" w:cs="宋体"/>
          <w:color w:val="000000"/>
          <w:sz w:val="24"/>
          <w:szCs w:val="24"/>
        </w:rPr>
        <w:t>2、如因乙方原因导致信息泄露的，甲方有权要求乙方赔偿因此导致的全部经济损失同时乙方应按服务总额的30%向甲方支付违约金，</w:t>
      </w:r>
      <w:r>
        <w:rPr>
          <w:rFonts w:hint="eastAsia" w:ascii="宋体" w:cs="宋体"/>
          <w:color w:val="000000"/>
          <w:sz w:val="24"/>
          <w:szCs w:val="24"/>
          <w:lang w:val="en-US" w:eastAsia="zh-CN"/>
        </w:rPr>
        <w:t>违约金不足壹万元的，按壹万元计算。</w:t>
      </w:r>
      <w:r>
        <w:rPr>
          <w:rFonts w:hint="eastAsia" w:ascii="宋体" w:cs="宋体"/>
          <w:color w:val="000000"/>
          <w:sz w:val="24"/>
          <w:szCs w:val="24"/>
        </w:rPr>
        <w:t>乙方须做出书面解释并出面澄清社会影响。</w:t>
      </w:r>
    </w:p>
    <w:p w14:paraId="7B5CD8BC">
      <w:pPr>
        <w:pStyle w:val="5"/>
        <w:spacing w:line="480" w:lineRule="auto"/>
        <w:ind w:firstLine="0" w:firstLineChars="0"/>
        <w:rPr>
          <w:rFonts w:cs="宋体"/>
          <w:b/>
          <w:bCs/>
          <w:color w:val="000000"/>
          <w:sz w:val="28"/>
          <w:szCs w:val="28"/>
        </w:rPr>
      </w:pPr>
      <w:r>
        <w:rPr>
          <w:rFonts w:hint="eastAsia" w:cs="宋体"/>
          <w:b/>
          <w:bCs/>
          <w:color w:val="000000"/>
          <w:sz w:val="28"/>
          <w:szCs w:val="28"/>
        </w:rPr>
        <w:t>八、其他</w:t>
      </w:r>
    </w:p>
    <w:p w14:paraId="6D7D1281">
      <w:pPr>
        <w:spacing w:line="480" w:lineRule="auto"/>
        <w:ind w:left="0" w:leftChars="0" w:firstLine="480" w:firstLineChars="200"/>
        <w:rPr>
          <w:rFonts w:hint="default" w:ascii="宋体" w:cs="宋体"/>
          <w:color w:val="000000"/>
          <w:sz w:val="24"/>
          <w:szCs w:val="24"/>
          <w:lang w:val="en-US" w:eastAsia="zh-CN"/>
        </w:rPr>
      </w:pPr>
      <w:r>
        <w:rPr>
          <w:rFonts w:hint="eastAsia" w:ascii="宋体" w:cs="宋体"/>
          <w:color w:val="000000"/>
          <w:sz w:val="24"/>
          <w:szCs w:val="24"/>
        </w:rPr>
        <w:t>本</w:t>
      </w:r>
      <w:r>
        <w:rPr>
          <w:rFonts w:hint="eastAsia" w:ascii="宋体" w:cs="宋体"/>
          <w:color w:val="000000"/>
          <w:sz w:val="24"/>
          <w:szCs w:val="24"/>
          <w:lang w:eastAsia="zh-CN"/>
        </w:rPr>
        <w:t>合同</w:t>
      </w:r>
      <w:r>
        <w:rPr>
          <w:rFonts w:hint="eastAsia" w:ascii="宋体" w:cs="宋体"/>
          <w:color w:val="000000"/>
          <w:sz w:val="24"/>
          <w:szCs w:val="24"/>
        </w:rPr>
        <w:t>未尽事宜，双方友好协商解决。</w:t>
      </w:r>
      <w:r>
        <w:rPr>
          <w:rFonts w:hint="eastAsia" w:ascii="宋体" w:cs="宋体"/>
          <w:color w:val="000000"/>
          <w:sz w:val="24"/>
          <w:szCs w:val="24"/>
          <w:lang w:val="en-US" w:eastAsia="zh-CN"/>
        </w:rPr>
        <w:t>协商不成的，任何一方有权向甲方所在地人民法院提起诉讼。</w:t>
      </w:r>
    </w:p>
    <w:p w14:paraId="6458811B">
      <w:pPr>
        <w:spacing w:line="480" w:lineRule="auto"/>
        <w:ind w:left="839" w:leftChars="228" w:hanging="360" w:hangingChars="150"/>
        <w:rPr>
          <w:rFonts w:hint="eastAsia" w:ascii="宋体" w:cs="宋体"/>
          <w:color w:val="000000"/>
          <w:sz w:val="24"/>
          <w:szCs w:val="24"/>
        </w:rPr>
      </w:pPr>
      <w:r>
        <w:rPr>
          <w:rFonts w:hint="eastAsia" w:ascii="宋体" w:cs="宋体"/>
          <w:color w:val="000000"/>
          <w:sz w:val="24"/>
          <w:szCs w:val="24"/>
        </w:rPr>
        <w:t>本</w:t>
      </w:r>
      <w:r>
        <w:rPr>
          <w:rFonts w:hint="eastAsia" w:ascii="宋体" w:cs="宋体"/>
          <w:color w:val="000000"/>
          <w:sz w:val="24"/>
          <w:szCs w:val="24"/>
          <w:lang w:eastAsia="zh-CN"/>
        </w:rPr>
        <w:t>合同</w:t>
      </w:r>
      <w:r>
        <w:rPr>
          <w:rFonts w:hint="eastAsia" w:ascii="宋体" w:cs="宋体"/>
          <w:color w:val="000000"/>
          <w:sz w:val="24"/>
          <w:szCs w:val="24"/>
        </w:rPr>
        <w:t>一式</w:t>
      </w:r>
      <w:r>
        <w:rPr>
          <w:rFonts w:hint="eastAsia" w:ascii="宋体" w:cs="宋体"/>
          <w:color w:val="000000"/>
          <w:sz w:val="24"/>
          <w:szCs w:val="24"/>
          <w:lang w:eastAsia="zh-CN"/>
        </w:rPr>
        <w:t>肆</w:t>
      </w:r>
      <w:r>
        <w:rPr>
          <w:rFonts w:hint="eastAsia" w:ascii="宋体" w:cs="宋体"/>
          <w:color w:val="000000"/>
          <w:sz w:val="24"/>
          <w:szCs w:val="24"/>
        </w:rPr>
        <w:t>份，甲、乙双方各执</w:t>
      </w:r>
      <w:r>
        <w:rPr>
          <w:rFonts w:hint="eastAsia" w:ascii="宋体" w:cs="宋体"/>
          <w:color w:val="000000"/>
          <w:sz w:val="24"/>
          <w:szCs w:val="24"/>
          <w:lang w:eastAsia="zh-CN"/>
        </w:rPr>
        <w:t>两</w:t>
      </w:r>
      <w:r>
        <w:rPr>
          <w:rFonts w:hint="eastAsia" w:ascii="宋体" w:cs="宋体"/>
          <w:color w:val="000000"/>
          <w:sz w:val="24"/>
          <w:szCs w:val="24"/>
        </w:rPr>
        <w:t>份</w:t>
      </w:r>
      <w:r>
        <w:rPr>
          <w:rFonts w:hint="eastAsia" w:ascii="宋体" w:cs="宋体"/>
          <w:color w:val="000000"/>
          <w:sz w:val="24"/>
          <w:szCs w:val="24"/>
          <w:lang w:eastAsia="zh-CN"/>
        </w:rPr>
        <w:t>，</w:t>
      </w:r>
      <w:r>
        <w:rPr>
          <w:rFonts w:hint="eastAsia" w:ascii="宋体" w:cs="宋体"/>
          <w:color w:val="000000"/>
          <w:sz w:val="24"/>
          <w:szCs w:val="24"/>
          <w:lang w:val="en-US" w:eastAsia="zh-CN"/>
        </w:rPr>
        <w:t>自双方签字盖章之日起生效</w:t>
      </w:r>
      <w:r>
        <w:rPr>
          <w:rFonts w:hint="eastAsia" w:ascii="宋体" w:cs="宋体"/>
          <w:color w:val="000000"/>
          <w:sz w:val="24"/>
          <w:szCs w:val="24"/>
        </w:rPr>
        <w:t>。</w:t>
      </w:r>
    </w:p>
    <w:p w14:paraId="1666CE7C">
      <w:pPr>
        <w:pStyle w:val="2"/>
        <w:rPr>
          <w:rFonts w:hint="eastAsia"/>
          <w:sz w:val="24"/>
          <w:lang w:val="en-US" w:eastAsia="zh-CN"/>
        </w:rPr>
      </w:pPr>
    </w:p>
    <w:p w14:paraId="591AC76B">
      <w:pPr>
        <w:pStyle w:val="5"/>
        <w:tabs>
          <w:tab w:val="left" w:pos="4820"/>
          <w:tab w:val="left" w:pos="4962"/>
          <w:tab w:val="left" w:pos="5245"/>
        </w:tabs>
        <w:spacing w:line="480" w:lineRule="auto"/>
        <w:ind w:left="0" w:leftChars="0" w:firstLine="0" w:firstLineChars="0"/>
        <w:rPr>
          <w:rFonts w:hint="eastAsia" w:ascii="宋体" w:hAnsi="宋体" w:cs="宋体"/>
          <w:color w:val="000000"/>
        </w:rPr>
      </w:pPr>
      <w:r>
        <w:rPr>
          <w:rFonts w:hint="eastAsia" w:ascii="宋体" w:hAnsi="宋体" w:cs="宋体"/>
          <w:color w:val="000000"/>
        </w:rPr>
        <w:t>甲方：</w:t>
      </w:r>
      <w:r>
        <w:rPr>
          <w:rFonts w:ascii="宋体" w:hAnsi="宋体" w:cs="宋体"/>
          <w:color w:val="000000"/>
        </w:rPr>
        <w:t xml:space="preserve">  </w:t>
      </w:r>
      <w:r>
        <w:rPr>
          <w:rFonts w:hint="eastAsia" w:ascii="宋体" w:hAnsi="宋体" w:cs="宋体"/>
          <w:color w:val="000000"/>
        </w:rPr>
        <w:t xml:space="preserve">　 </w:t>
      </w:r>
      <w:r>
        <w:rPr>
          <w:rFonts w:ascii="宋体" w:hAnsi="宋体" w:cs="宋体"/>
          <w:color w:val="000000"/>
        </w:rPr>
        <w:t xml:space="preserve">  </w:t>
      </w:r>
      <w:r>
        <w:rPr>
          <w:rFonts w:hint="eastAsia" w:ascii="宋体" w:hAnsi="宋体" w:cs="宋体"/>
          <w:color w:val="000000"/>
        </w:rPr>
        <w:t xml:space="preserve"> </w:t>
      </w:r>
      <w:r>
        <w:rPr>
          <w:rFonts w:ascii="宋体" w:hAnsi="宋体" w:cs="宋体"/>
          <w:color w:val="000000"/>
        </w:rPr>
        <w:t xml:space="preserve">  </w:t>
      </w:r>
      <w:r>
        <w:rPr>
          <w:rFonts w:hint="eastAsia" w:ascii="宋体" w:hAnsi="宋体" w:cs="宋体"/>
          <w:color w:val="000000"/>
          <w:lang w:val="en-US" w:eastAsia="zh-CN"/>
        </w:rPr>
        <w:t xml:space="preserve">                        </w:t>
      </w:r>
      <w:r>
        <w:rPr>
          <w:rFonts w:hint="eastAsia" w:ascii="宋体" w:hAnsi="宋体" w:cs="宋体"/>
          <w:color w:val="000000"/>
        </w:rPr>
        <w:t>乙方：</w:t>
      </w:r>
    </w:p>
    <w:p w14:paraId="7361264A">
      <w:pPr>
        <w:pStyle w:val="5"/>
        <w:tabs>
          <w:tab w:val="left" w:pos="4820"/>
          <w:tab w:val="left" w:pos="4962"/>
          <w:tab w:val="left" w:pos="5245"/>
        </w:tabs>
        <w:spacing w:line="480" w:lineRule="auto"/>
        <w:ind w:firstLine="0"/>
        <w:rPr>
          <w:rFonts w:ascii="宋体"/>
          <w:color w:val="000000"/>
        </w:rPr>
      </w:pPr>
      <w:r>
        <w:rPr>
          <w:rFonts w:hint="eastAsia" w:ascii="宋体" w:hAnsi="宋体" w:cs="宋体"/>
          <w:color w:val="000000"/>
        </w:rPr>
        <w:t>　</w:t>
      </w:r>
      <w:r>
        <w:rPr>
          <w:rFonts w:ascii="宋体" w:hAnsi="宋体" w:cs="宋体"/>
          <w:color w:val="000000"/>
        </w:rPr>
        <w:t xml:space="preserve">  (</w:t>
      </w:r>
      <w:r>
        <w:rPr>
          <w:rFonts w:hint="eastAsia" w:ascii="宋体" w:hAnsi="宋体" w:cs="宋体"/>
          <w:color w:val="000000"/>
        </w:rPr>
        <w:t>盖章</w:t>
      </w:r>
      <w:r>
        <w:rPr>
          <w:rFonts w:ascii="宋体" w:hAnsi="宋体" w:cs="宋体"/>
          <w:color w:val="000000"/>
        </w:rPr>
        <w:t xml:space="preserve">)                              </w:t>
      </w:r>
      <w:r>
        <w:rPr>
          <w:rFonts w:hint="eastAsia" w:ascii="宋体" w:hAnsi="宋体" w:cs="宋体"/>
          <w:color w:val="000000"/>
        </w:rPr>
        <w:t>　</w:t>
      </w:r>
      <w:r>
        <w:rPr>
          <w:rFonts w:ascii="宋体" w:hAnsi="宋体" w:cs="宋体"/>
          <w:color w:val="000000"/>
        </w:rPr>
        <w:t xml:space="preserve">      (</w:t>
      </w:r>
      <w:r>
        <w:rPr>
          <w:rFonts w:hint="eastAsia" w:ascii="宋体" w:hAnsi="宋体" w:cs="宋体"/>
          <w:color w:val="000000"/>
        </w:rPr>
        <w:t>盖章</w:t>
      </w:r>
      <w:r>
        <w:rPr>
          <w:rFonts w:ascii="宋体" w:hAnsi="宋体" w:cs="宋体"/>
          <w:color w:val="000000"/>
        </w:rPr>
        <w:t xml:space="preserve">)                      </w:t>
      </w:r>
    </w:p>
    <w:p w14:paraId="7106DD97">
      <w:pPr>
        <w:pStyle w:val="5"/>
        <w:spacing w:line="480" w:lineRule="auto"/>
        <w:ind w:firstLine="0"/>
        <w:rPr>
          <w:rFonts w:ascii="宋体"/>
          <w:color w:val="000000"/>
        </w:rPr>
      </w:pPr>
    </w:p>
    <w:p w14:paraId="2F6FDBAC">
      <w:pPr>
        <w:pStyle w:val="5"/>
        <w:tabs>
          <w:tab w:val="left" w:pos="4678"/>
          <w:tab w:val="left" w:pos="4962"/>
          <w:tab w:val="left" w:pos="5387"/>
        </w:tabs>
        <w:spacing w:line="480" w:lineRule="auto"/>
        <w:ind w:firstLine="0"/>
        <w:rPr>
          <w:rFonts w:ascii="宋体"/>
          <w:color w:val="000000"/>
        </w:rPr>
      </w:pPr>
      <w:r>
        <w:rPr>
          <w:rFonts w:hint="eastAsia" w:ascii="宋体" w:hAnsi="宋体" w:cs="宋体"/>
          <w:color w:val="000000"/>
          <w:lang w:eastAsia="zh-CN"/>
        </w:rPr>
        <w:t>法人或授权</w:t>
      </w:r>
      <w:r>
        <w:rPr>
          <w:rFonts w:hint="eastAsia" w:ascii="宋体" w:hAnsi="宋体" w:cs="宋体"/>
          <w:color w:val="000000"/>
        </w:rPr>
        <w:t>代表（签字）：　　　　　　　</w:t>
      </w:r>
      <w:r>
        <w:rPr>
          <w:rFonts w:hint="eastAsia" w:ascii="宋体" w:hAnsi="宋体" w:cs="宋体"/>
          <w:color w:val="000000"/>
          <w:lang w:val="en-US" w:eastAsia="zh-CN"/>
        </w:rPr>
        <w:t xml:space="preserve"> </w:t>
      </w:r>
      <w:r>
        <w:rPr>
          <w:rFonts w:hint="eastAsia" w:ascii="宋体" w:hAnsi="宋体" w:cs="宋体"/>
          <w:color w:val="000000"/>
          <w:lang w:eastAsia="zh-CN"/>
        </w:rPr>
        <w:t>法人或授权</w:t>
      </w:r>
      <w:r>
        <w:rPr>
          <w:rFonts w:hint="eastAsia" w:ascii="宋体" w:hAnsi="宋体" w:cs="宋体"/>
          <w:color w:val="000000"/>
        </w:rPr>
        <w:t>代表（签字）：</w:t>
      </w:r>
    </w:p>
    <w:p w14:paraId="714B2C06">
      <w:pPr>
        <w:pStyle w:val="5"/>
        <w:spacing w:line="480" w:lineRule="auto"/>
        <w:ind w:firstLine="0"/>
        <w:rPr>
          <w:rFonts w:ascii="宋体"/>
          <w:color w:val="000000"/>
        </w:rPr>
      </w:pPr>
    </w:p>
    <w:p w14:paraId="2BB9BC0A">
      <w:pPr>
        <w:pStyle w:val="5"/>
        <w:spacing w:line="480" w:lineRule="auto"/>
        <w:ind w:firstLine="0"/>
        <w:rPr>
          <w:rFonts w:ascii="宋体" w:hAnsi="宋体" w:cs="宋体"/>
          <w:color w:val="000000"/>
        </w:rPr>
      </w:pPr>
      <w:r>
        <w:rPr>
          <w:rFonts w:hint="eastAsia" w:ascii="宋体" w:hAnsi="宋体" w:cs="宋体"/>
          <w:color w:val="000000"/>
        </w:rPr>
        <w:t xml:space="preserve">签字日期： </w:t>
      </w:r>
      <w:r>
        <w:rPr>
          <w:rFonts w:ascii="宋体" w:hAnsi="宋体" w:cs="宋体"/>
          <w:color w:val="000000"/>
        </w:rPr>
        <w:t xml:space="preserve"> </w:t>
      </w:r>
      <w:r>
        <w:rPr>
          <w:rFonts w:hint="eastAsia" w:ascii="宋体" w:hAnsi="宋体" w:cs="宋体"/>
          <w:color w:val="000000"/>
        </w:rPr>
        <w:t xml:space="preserve">  年 </w:t>
      </w:r>
      <w:r>
        <w:rPr>
          <w:rFonts w:ascii="宋体" w:hAnsi="宋体" w:cs="宋体"/>
          <w:color w:val="000000"/>
        </w:rPr>
        <w:t xml:space="preserve"> </w:t>
      </w:r>
      <w:r>
        <w:rPr>
          <w:rFonts w:hint="eastAsia" w:ascii="宋体" w:hAnsi="宋体" w:cs="宋体"/>
          <w:color w:val="000000"/>
        </w:rPr>
        <w:t xml:space="preserve">  月  </w:t>
      </w:r>
      <w:r>
        <w:rPr>
          <w:rFonts w:ascii="宋体" w:hAnsi="宋体" w:cs="宋体"/>
          <w:color w:val="000000"/>
        </w:rPr>
        <w:t xml:space="preserve">  </w:t>
      </w:r>
      <w:r>
        <w:rPr>
          <w:rFonts w:hint="eastAsia" w:ascii="宋体" w:hAnsi="宋体" w:cs="宋体"/>
          <w:color w:val="000000"/>
        </w:rPr>
        <w:t xml:space="preserve">日          </w:t>
      </w:r>
      <w:r>
        <w:rPr>
          <w:rFonts w:hint="eastAsia" w:ascii="宋体" w:hAnsi="宋体" w:cs="宋体"/>
          <w:color w:val="000000"/>
          <w:lang w:val="en-US" w:eastAsia="zh-CN"/>
        </w:rPr>
        <w:t xml:space="preserve"> </w:t>
      </w:r>
      <w:r>
        <w:rPr>
          <w:rFonts w:hint="eastAsia" w:ascii="宋体" w:hAnsi="宋体" w:cs="宋体"/>
          <w:color w:val="000000"/>
        </w:rPr>
        <w:t xml:space="preserve">签字日期： </w:t>
      </w:r>
      <w:r>
        <w:rPr>
          <w:rFonts w:ascii="宋体" w:hAnsi="宋体" w:cs="宋体"/>
          <w:color w:val="000000"/>
        </w:rPr>
        <w:t xml:space="preserve">  </w:t>
      </w:r>
      <w:r>
        <w:rPr>
          <w:rFonts w:hint="eastAsia" w:ascii="宋体" w:hAnsi="宋体" w:cs="宋体"/>
          <w:color w:val="000000"/>
        </w:rPr>
        <w:t xml:space="preserve"> 年 </w:t>
      </w:r>
      <w:r>
        <w:rPr>
          <w:rFonts w:ascii="宋体" w:hAnsi="宋体" w:cs="宋体"/>
          <w:color w:val="000000"/>
        </w:rPr>
        <w:t xml:space="preserve">  </w:t>
      </w:r>
      <w:r>
        <w:rPr>
          <w:rFonts w:hint="eastAsia" w:ascii="宋体" w:hAnsi="宋体" w:cs="宋体"/>
          <w:color w:val="000000"/>
        </w:rPr>
        <w:t xml:space="preserve"> 月 </w:t>
      </w:r>
      <w:r>
        <w:rPr>
          <w:rFonts w:ascii="宋体" w:hAnsi="宋体" w:cs="宋体"/>
          <w:color w:val="000000"/>
        </w:rPr>
        <w:t xml:space="preserve"> </w:t>
      </w:r>
      <w:r>
        <w:rPr>
          <w:rFonts w:hint="eastAsia" w:ascii="宋体" w:hAnsi="宋体" w:cs="宋体"/>
          <w:color w:val="000000"/>
        </w:rPr>
        <w:t xml:space="preserve">  日</w:t>
      </w:r>
    </w:p>
    <w:p w14:paraId="2A84E2D7">
      <w:pPr>
        <w:pStyle w:val="5"/>
        <w:spacing w:line="480" w:lineRule="auto"/>
        <w:ind w:firstLine="0"/>
        <w:rPr>
          <w:rFonts w:ascii="宋体" w:hAnsi="宋体" w:cs="宋体"/>
          <w:color w:val="000000"/>
        </w:rPr>
      </w:pPr>
    </w:p>
    <w:p w14:paraId="61853FBC">
      <w:pPr>
        <w:rPr>
          <w:rFonts w:hint="eastAsia" w:ascii="方正小标宋简体" w:eastAsia="方正小标宋简体"/>
          <w:b/>
          <w:sz w:val="36"/>
          <w:szCs w:val="36"/>
        </w:rPr>
        <w:sectPr>
          <w:footerReference r:id="rId3" w:type="default"/>
          <w:pgSz w:w="11906" w:h="16838"/>
          <w:pgMar w:top="1418" w:right="1304" w:bottom="1418" w:left="1418" w:header="851" w:footer="992" w:gutter="0"/>
          <w:pgNumType w:fmt="decimal"/>
          <w:cols w:space="425" w:num="1"/>
          <w:docGrid w:type="lines" w:linePitch="312" w:charSpace="0"/>
        </w:sectPr>
      </w:pPr>
    </w:p>
    <w:p w14:paraId="6EFFC07E">
      <w:pPr>
        <w:pStyle w:val="5"/>
        <w:spacing w:line="480" w:lineRule="auto"/>
        <w:ind w:firstLine="0"/>
        <w:rPr>
          <w:rFonts w:hint="eastAsia" w:ascii="宋体" w:hAnsi="宋体" w:cs="宋体"/>
          <w:color w:val="000000"/>
        </w:rPr>
      </w:pPr>
    </w:p>
    <w:sectPr>
      <w:type w:val="continuous"/>
      <w:pgSz w:w="11906" w:h="16838"/>
      <w:pgMar w:top="1418" w:right="1304" w:bottom="1418" w:left="1418"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Neue">
    <w:altName w:val="Times New Roman"/>
    <w:panose1 w:val="02000503000000020004"/>
    <w:charset w:val="00"/>
    <w:family w:val="auto"/>
    <w:pitch w:val="default"/>
    <w:sig w:usb0="00000000" w:usb1="00000000" w:usb2="00000010" w:usb3="00000000" w:csb0="00000000" w:csb1="00000000"/>
  </w:font>
  <w:font w:name="DejaVu Math TeX Gyre">
    <w:altName w:val="Cambria Math"/>
    <w:panose1 w:val="02000503000000000000"/>
    <w:charset w:val="00"/>
    <w:family w:val="auto"/>
    <w:pitch w:val="default"/>
    <w:sig w:usb0="00000000" w:usb1="00000000" w:usb2="02000000" w:usb3="00000000" w:csb0="60000193" w:csb1="0DD40000"/>
  </w:font>
  <w:font w:name="pingfang sc">
    <w:altName w:val="宋体"/>
    <w:panose1 w:val="020B0400000000000000"/>
    <w:charset w:val="86"/>
    <w:family w:val="auto"/>
    <w:pitch w:val="default"/>
    <w:sig w:usb0="00000000" w:usb1="00000000" w:usb2="00000017" w:usb3="00000000" w:csb0="00040001" w:csb1="00000000"/>
  </w:font>
  <w:font w:name="Noto Sans CJK HK">
    <w:altName w:val="Microsoft JhengHei UI"/>
    <w:panose1 w:val="020B0500000000000000"/>
    <w:charset w:val="88"/>
    <w:family w:val="auto"/>
    <w:pitch w:val="default"/>
    <w:sig w:usb0="00000000" w:usb1="00000000" w:usb2="00000016" w:usb3="00000000" w:csb0="603A0107" w:csb1="00000000"/>
  </w:font>
  <w:font w:name="华文中宋">
    <w:altName w:val="汉仪中宋简"/>
    <w:panose1 w:val="02010600040101010101"/>
    <w:charset w:val="86"/>
    <w:family w:val="auto"/>
    <w:pitch w:val="default"/>
    <w:sig w:usb0="00000000" w:usb1="00000000" w:usb2="00000000" w:usb3="00000000" w:csb0="0004009F" w:csb1="DFD70000"/>
  </w:font>
  <w:font w:name="汉仪中宋简">
    <w:panose1 w:val="02010600000101010101"/>
    <w:charset w:val="86"/>
    <w:family w:val="auto"/>
    <w:pitch w:val="default"/>
    <w:sig w:usb0="800002BF" w:usb1="184F6CF8" w:usb2="00000012" w:usb3="00000000" w:csb0="00020001" w:csb1="00000000"/>
  </w:font>
  <w:font w:name="方正小标宋简体">
    <w:altName w:val="黑体"/>
    <w:panose1 w:val="02000000000000000000"/>
    <w:charset w:val="86"/>
    <w:family w:val="script"/>
    <w:pitch w:val="default"/>
    <w:sig w:usb0="00000000" w:usb1="00000000" w:usb2="00000012" w:usb3="00000000" w:csb0="00040001" w:csb1="00000000"/>
  </w:font>
  <w:font w:name="Cambria Math">
    <w:panose1 w:val="02040503050406030204"/>
    <w:charset w:val="00"/>
    <w:family w:val="auto"/>
    <w:pitch w:val="default"/>
    <w:sig w:usb0="E00006FF" w:usb1="420024FF" w:usb2="02000000" w:usb3="00000000" w:csb0="2000019F" w:csb1="0000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C70FA6">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731819E">
                          <w:pPr>
                            <w:pStyle w:val="7"/>
                            <w:rPr>
                              <w:rStyle w:val="14"/>
                            </w:rPr>
                          </w:pPr>
                          <w:r>
                            <w:rPr>
                              <w:rStyle w:val="14"/>
                            </w:rPr>
                            <w:fldChar w:fldCharType="begin"/>
                          </w:r>
                          <w:r>
                            <w:rPr>
                              <w:rStyle w:val="14"/>
                            </w:rPr>
                            <w:instrText xml:space="preserve">PAGE  </w:instrText>
                          </w:r>
                          <w:r>
                            <w:rPr>
                              <w:rStyle w:val="14"/>
                            </w:rPr>
                            <w:fldChar w:fldCharType="separate"/>
                          </w:r>
                          <w:r>
                            <w:rPr>
                              <w:rStyle w:val="14"/>
                            </w:rPr>
                            <w:t>3</w:t>
                          </w:r>
                          <w:r>
                            <w:rPr>
                              <w:rStyle w:val="14"/>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7731819E">
                    <w:pPr>
                      <w:pStyle w:val="7"/>
                      <w:rPr>
                        <w:rStyle w:val="14"/>
                      </w:rPr>
                    </w:pPr>
                    <w:r>
                      <w:rPr>
                        <w:rStyle w:val="14"/>
                      </w:rPr>
                      <w:fldChar w:fldCharType="begin"/>
                    </w:r>
                    <w:r>
                      <w:rPr>
                        <w:rStyle w:val="14"/>
                      </w:rPr>
                      <w:instrText xml:space="preserve">PAGE  </w:instrText>
                    </w:r>
                    <w:r>
                      <w:rPr>
                        <w:rStyle w:val="14"/>
                      </w:rPr>
                      <w:fldChar w:fldCharType="separate"/>
                    </w:r>
                    <w:r>
                      <w:rPr>
                        <w:rStyle w:val="14"/>
                      </w:rPr>
                      <w:t>3</w:t>
                    </w:r>
                    <w:r>
                      <w:rPr>
                        <w:rStyle w:val="14"/>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3362E3"/>
    <w:multiLevelType w:val="multilevel"/>
    <w:tmpl w:val="0E3362E3"/>
    <w:lvl w:ilvl="0" w:tentative="0">
      <w:start w:val="1"/>
      <w:numFmt w:val="decimal"/>
      <w:lvlText w:val="%1、"/>
      <w:lvlJc w:val="left"/>
      <w:pPr>
        <w:tabs>
          <w:tab w:val="left" w:pos="900"/>
        </w:tabs>
        <w:ind w:left="900" w:hanging="360"/>
      </w:pPr>
      <w:rPr>
        <w:rFonts w:hint="default"/>
      </w:rPr>
    </w:lvl>
    <w:lvl w:ilvl="1" w:tentative="0">
      <w:start w:val="1"/>
      <w:numFmt w:val="decimal"/>
      <w:lvlText w:val="%2、"/>
      <w:lvlJc w:val="left"/>
      <w:pPr>
        <w:ind w:left="1260" w:hanging="840"/>
      </w:pPr>
      <w:rPr>
        <w:rFonts w:hint="default"/>
      </w:rPr>
    </w:lvl>
    <w:lvl w:ilvl="2" w:tentative="0">
      <w:start w:val="4"/>
      <w:numFmt w:val="japaneseCounting"/>
      <w:lvlText w:val="%3、"/>
      <w:lvlJc w:val="left"/>
      <w:pPr>
        <w:ind w:left="1440" w:hanging="600"/>
      </w:pPr>
      <w:rPr>
        <w:rFonts w:hint="default"/>
        <w:b/>
        <w:bCs/>
        <w:sz w:val="28"/>
        <w:szCs w:val="28"/>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103D0683"/>
    <w:multiLevelType w:val="multilevel"/>
    <w:tmpl w:val="103D0683"/>
    <w:lvl w:ilvl="0" w:tentative="0">
      <w:start w:val="1"/>
      <w:numFmt w:val="decimal"/>
      <w:suff w:val="nothing"/>
      <w:lvlText w:val="%1、"/>
      <w:lvlJc w:val="left"/>
      <w:pPr>
        <w:ind w:left="840" w:hanging="360"/>
      </w:pPr>
      <w:rPr>
        <w:rFonts w:hint="default"/>
      </w:rPr>
    </w:lvl>
    <w:lvl w:ilvl="1" w:tentative="0">
      <w:start w:val="1"/>
      <w:numFmt w:val="decimal"/>
      <w:lvlText w:val="%2)"/>
      <w:lvlJc w:val="left"/>
      <w:pPr>
        <w:tabs>
          <w:tab w:val="left" w:pos="1260"/>
        </w:tabs>
        <w:ind w:left="1260" w:hanging="360"/>
      </w:pPr>
      <w:rPr>
        <w:rFonts w:hint="eastAsia" w:ascii="Times New Roman" w:hAnsi="Times New Roman"/>
        <w:color w:val="auto"/>
      </w:rPr>
    </w:lvl>
    <w:lvl w:ilvl="2" w:tentative="0">
      <w:start w:val="1"/>
      <w:numFmt w:val="lowerRoman"/>
      <w:lvlText w:val="%3."/>
      <w:lvlJc w:val="right"/>
      <w:pPr>
        <w:tabs>
          <w:tab w:val="left" w:pos="1740"/>
        </w:tabs>
        <w:ind w:left="1740" w:hanging="420"/>
      </w:pPr>
    </w:lvl>
    <w:lvl w:ilvl="3" w:tentative="0">
      <w:start w:val="1"/>
      <w:numFmt w:val="decimal"/>
      <w:lvlText w:val="%4."/>
      <w:lvlJc w:val="left"/>
      <w:pPr>
        <w:tabs>
          <w:tab w:val="left" w:pos="2160"/>
        </w:tabs>
        <w:ind w:left="2160" w:hanging="420"/>
      </w:pPr>
    </w:lvl>
    <w:lvl w:ilvl="4" w:tentative="0">
      <w:start w:val="1"/>
      <w:numFmt w:val="lowerLetter"/>
      <w:lvlText w:val="%5)"/>
      <w:lvlJc w:val="left"/>
      <w:pPr>
        <w:tabs>
          <w:tab w:val="left" w:pos="2580"/>
        </w:tabs>
        <w:ind w:left="2580" w:hanging="420"/>
      </w:pPr>
    </w:lvl>
    <w:lvl w:ilvl="5" w:tentative="0">
      <w:start w:val="1"/>
      <w:numFmt w:val="lowerRoman"/>
      <w:lvlText w:val="%6."/>
      <w:lvlJc w:val="right"/>
      <w:pPr>
        <w:tabs>
          <w:tab w:val="left" w:pos="3000"/>
        </w:tabs>
        <w:ind w:left="3000" w:hanging="420"/>
      </w:pPr>
    </w:lvl>
    <w:lvl w:ilvl="6" w:tentative="0">
      <w:start w:val="1"/>
      <w:numFmt w:val="decimal"/>
      <w:lvlText w:val="%7."/>
      <w:lvlJc w:val="left"/>
      <w:pPr>
        <w:tabs>
          <w:tab w:val="left" w:pos="3420"/>
        </w:tabs>
        <w:ind w:left="3420" w:hanging="420"/>
      </w:pPr>
    </w:lvl>
    <w:lvl w:ilvl="7" w:tentative="0">
      <w:start w:val="1"/>
      <w:numFmt w:val="lowerLetter"/>
      <w:lvlText w:val="%8)"/>
      <w:lvlJc w:val="left"/>
      <w:pPr>
        <w:tabs>
          <w:tab w:val="left" w:pos="3840"/>
        </w:tabs>
        <w:ind w:left="3840" w:hanging="420"/>
      </w:pPr>
    </w:lvl>
    <w:lvl w:ilvl="8" w:tentative="0">
      <w:start w:val="1"/>
      <w:numFmt w:val="lowerRoman"/>
      <w:lvlText w:val="%9."/>
      <w:lvlJc w:val="right"/>
      <w:pPr>
        <w:tabs>
          <w:tab w:val="left" w:pos="4260"/>
        </w:tabs>
        <w:ind w:left="4260" w:hanging="420"/>
      </w:pPr>
    </w:lvl>
  </w:abstractNum>
  <w:abstractNum w:abstractNumId="2">
    <w:nsid w:val="13F5525F"/>
    <w:multiLevelType w:val="multilevel"/>
    <w:tmpl w:val="13F5525F"/>
    <w:lvl w:ilvl="0" w:tentative="0">
      <w:start w:val="1"/>
      <w:numFmt w:val="decimal"/>
      <w:lvlText w:val="%1、"/>
      <w:lvlJc w:val="left"/>
      <w:pPr>
        <w:tabs>
          <w:tab w:val="left" w:pos="900"/>
        </w:tabs>
        <w:ind w:left="900" w:hanging="360"/>
      </w:pPr>
      <w:rPr>
        <w:rFonts w:hint="default"/>
      </w:rPr>
    </w:lvl>
    <w:lvl w:ilvl="1" w:tentative="0">
      <w:start w:val="1"/>
      <w:numFmt w:val="decimal"/>
      <w:lvlText w:val="%2、"/>
      <w:lvlJc w:val="left"/>
      <w:pPr>
        <w:ind w:left="1260" w:hanging="840"/>
      </w:pPr>
      <w:rPr>
        <w:rFonts w:hint="default"/>
      </w:rPr>
    </w:lvl>
    <w:lvl w:ilvl="2" w:tentative="0">
      <w:start w:val="4"/>
      <w:numFmt w:val="japaneseCounting"/>
      <w:lvlText w:val="%3、"/>
      <w:lvlJc w:val="left"/>
      <w:pPr>
        <w:ind w:left="1440" w:hanging="600"/>
      </w:pPr>
      <w:rPr>
        <w:rFonts w:hint="default"/>
        <w:b/>
        <w:bCs/>
        <w:sz w:val="28"/>
        <w:szCs w:val="28"/>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oNotHyphenateCaps/>
  <w:drawingGridVerticalSpacing w:val="156"/>
  <w:displayHorizontalDrawingGridEvery w:val="1"/>
  <w:displayVerticalDrawingGridEvery w:val="1"/>
  <w:noPunctuationKerning w:val="1"/>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00F"/>
    <w:rsid w:val="00000324"/>
    <w:rsid w:val="00002277"/>
    <w:rsid w:val="000063FF"/>
    <w:rsid w:val="00011D83"/>
    <w:rsid w:val="00012F55"/>
    <w:rsid w:val="000167B6"/>
    <w:rsid w:val="00016FBA"/>
    <w:rsid w:val="0003305E"/>
    <w:rsid w:val="00035A45"/>
    <w:rsid w:val="0004534C"/>
    <w:rsid w:val="00046C69"/>
    <w:rsid w:val="00067D52"/>
    <w:rsid w:val="00074BBC"/>
    <w:rsid w:val="00074DF6"/>
    <w:rsid w:val="00076785"/>
    <w:rsid w:val="00087186"/>
    <w:rsid w:val="000B71B9"/>
    <w:rsid w:val="000C1C46"/>
    <w:rsid w:val="000C27ED"/>
    <w:rsid w:val="000C705C"/>
    <w:rsid w:val="000D2064"/>
    <w:rsid w:val="000E11EF"/>
    <w:rsid w:val="000E335B"/>
    <w:rsid w:val="000F4487"/>
    <w:rsid w:val="000F7CA8"/>
    <w:rsid w:val="00115069"/>
    <w:rsid w:val="001268AC"/>
    <w:rsid w:val="00127ABF"/>
    <w:rsid w:val="0014209D"/>
    <w:rsid w:val="0014418E"/>
    <w:rsid w:val="00154B37"/>
    <w:rsid w:val="0016068F"/>
    <w:rsid w:val="001630C9"/>
    <w:rsid w:val="001644EA"/>
    <w:rsid w:val="00166803"/>
    <w:rsid w:val="0018023F"/>
    <w:rsid w:val="001A298D"/>
    <w:rsid w:val="001B0E2D"/>
    <w:rsid w:val="001B235E"/>
    <w:rsid w:val="001B3421"/>
    <w:rsid w:val="001C09E3"/>
    <w:rsid w:val="001C255A"/>
    <w:rsid w:val="001D7778"/>
    <w:rsid w:val="002038E7"/>
    <w:rsid w:val="002146E1"/>
    <w:rsid w:val="00224D02"/>
    <w:rsid w:val="0022514F"/>
    <w:rsid w:val="00226C81"/>
    <w:rsid w:val="002319E8"/>
    <w:rsid w:val="002327BF"/>
    <w:rsid w:val="002333E9"/>
    <w:rsid w:val="00235773"/>
    <w:rsid w:val="002419AF"/>
    <w:rsid w:val="00243E93"/>
    <w:rsid w:val="0029088C"/>
    <w:rsid w:val="002915E7"/>
    <w:rsid w:val="00296096"/>
    <w:rsid w:val="002969A3"/>
    <w:rsid w:val="002B264B"/>
    <w:rsid w:val="002C33A5"/>
    <w:rsid w:val="002D15F1"/>
    <w:rsid w:val="002E523C"/>
    <w:rsid w:val="002F043C"/>
    <w:rsid w:val="002F3C07"/>
    <w:rsid w:val="0030336F"/>
    <w:rsid w:val="003044FD"/>
    <w:rsid w:val="00304505"/>
    <w:rsid w:val="00313C8E"/>
    <w:rsid w:val="0031443B"/>
    <w:rsid w:val="003310C3"/>
    <w:rsid w:val="003319CC"/>
    <w:rsid w:val="0034100F"/>
    <w:rsid w:val="003420EF"/>
    <w:rsid w:val="00351C5A"/>
    <w:rsid w:val="00351D89"/>
    <w:rsid w:val="00351D95"/>
    <w:rsid w:val="003711EC"/>
    <w:rsid w:val="00374080"/>
    <w:rsid w:val="00382469"/>
    <w:rsid w:val="00390EF0"/>
    <w:rsid w:val="0039411F"/>
    <w:rsid w:val="003B1C5D"/>
    <w:rsid w:val="003B414D"/>
    <w:rsid w:val="003D1FE6"/>
    <w:rsid w:val="003D7AC3"/>
    <w:rsid w:val="003E044D"/>
    <w:rsid w:val="003E636A"/>
    <w:rsid w:val="003F0473"/>
    <w:rsid w:val="003F18A5"/>
    <w:rsid w:val="003F5048"/>
    <w:rsid w:val="00402D48"/>
    <w:rsid w:val="00404C97"/>
    <w:rsid w:val="004071A1"/>
    <w:rsid w:val="0042257E"/>
    <w:rsid w:val="004234C9"/>
    <w:rsid w:val="00435186"/>
    <w:rsid w:val="00442D95"/>
    <w:rsid w:val="0045132B"/>
    <w:rsid w:val="0045437F"/>
    <w:rsid w:val="004551C5"/>
    <w:rsid w:val="004557ED"/>
    <w:rsid w:val="00455DCC"/>
    <w:rsid w:val="004611D6"/>
    <w:rsid w:val="00462481"/>
    <w:rsid w:val="00474D02"/>
    <w:rsid w:val="00492AF5"/>
    <w:rsid w:val="004A05FD"/>
    <w:rsid w:val="004A108A"/>
    <w:rsid w:val="004A1F50"/>
    <w:rsid w:val="004A7245"/>
    <w:rsid w:val="004A7717"/>
    <w:rsid w:val="004C22C9"/>
    <w:rsid w:val="004D2A07"/>
    <w:rsid w:val="004D57E9"/>
    <w:rsid w:val="004E1DF5"/>
    <w:rsid w:val="004E41BB"/>
    <w:rsid w:val="004F669A"/>
    <w:rsid w:val="0050701F"/>
    <w:rsid w:val="00526886"/>
    <w:rsid w:val="0053385C"/>
    <w:rsid w:val="005412C7"/>
    <w:rsid w:val="00541AD0"/>
    <w:rsid w:val="005437D2"/>
    <w:rsid w:val="00544CBB"/>
    <w:rsid w:val="00552B01"/>
    <w:rsid w:val="0056364B"/>
    <w:rsid w:val="00563E3E"/>
    <w:rsid w:val="00582BC1"/>
    <w:rsid w:val="0058616D"/>
    <w:rsid w:val="005868D7"/>
    <w:rsid w:val="0059261C"/>
    <w:rsid w:val="005972E8"/>
    <w:rsid w:val="005A49C1"/>
    <w:rsid w:val="005B7BEC"/>
    <w:rsid w:val="005C0446"/>
    <w:rsid w:val="005C7DA6"/>
    <w:rsid w:val="005D6FC7"/>
    <w:rsid w:val="005D7C9A"/>
    <w:rsid w:val="005E13F2"/>
    <w:rsid w:val="005F60F2"/>
    <w:rsid w:val="006008ED"/>
    <w:rsid w:val="006009D9"/>
    <w:rsid w:val="00606ABC"/>
    <w:rsid w:val="00607BAA"/>
    <w:rsid w:val="00632949"/>
    <w:rsid w:val="00643D44"/>
    <w:rsid w:val="0065169C"/>
    <w:rsid w:val="00652560"/>
    <w:rsid w:val="006525F4"/>
    <w:rsid w:val="006600A8"/>
    <w:rsid w:val="006762A3"/>
    <w:rsid w:val="00684175"/>
    <w:rsid w:val="0068426B"/>
    <w:rsid w:val="00692282"/>
    <w:rsid w:val="006B4AEC"/>
    <w:rsid w:val="006B6DEE"/>
    <w:rsid w:val="006C0E31"/>
    <w:rsid w:val="006D4D33"/>
    <w:rsid w:val="006E1A03"/>
    <w:rsid w:val="00712275"/>
    <w:rsid w:val="00713FB3"/>
    <w:rsid w:val="007159EB"/>
    <w:rsid w:val="00741FCE"/>
    <w:rsid w:val="007427BD"/>
    <w:rsid w:val="007441FC"/>
    <w:rsid w:val="00745334"/>
    <w:rsid w:val="0075593F"/>
    <w:rsid w:val="00755BDC"/>
    <w:rsid w:val="00757385"/>
    <w:rsid w:val="0076437F"/>
    <w:rsid w:val="007713B5"/>
    <w:rsid w:val="00774626"/>
    <w:rsid w:val="00777A02"/>
    <w:rsid w:val="00790B98"/>
    <w:rsid w:val="007A1213"/>
    <w:rsid w:val="007A45A9"/>
    <w:rsid w:val="007B3491"/>
    <w:rsid w:val="007B4E6C"/>
    <w:rsid w:val="007D663B"/>
    <w:rsid w:val="007D7453"/>
    <w:rsid w:val="007D7D0C"/>
    <w:rsid w:val="007E089B"/>
    <w:rsid w:val="007E50EF"/>
    <w:rsid w:val="007E57F3"/>
    <w:rsid w:val="007F0DE8"/>
    <w:rsid w:val="007F216D"/>
    <w:rsid w:val="007F2876"/>
    <w:rsid w:val="007F4E17"/>
    <w:rsid w:val="007F7352"/>
    <w:rsid w:val="00803BE7"/>
    <w:rsid w:val="00812DEA"/>
    <w:rsid w:val="008137AA"/>
    <w:rsid w:val="00816792"/>
    <w:rsid w:val="00824518"/>
    <w:rsid w:val="00831B3D"/>
    <w:rsid w:val="00835259"/>
    <w:rsid w:val="00835CFE"/>
    <w:rsid w:val="00836A43"/>
    <w:rsid w:val="008452B6"/>
    <w:rsid w:val="00846FF4"/>
    <w:rsid w:val="00857835"/>
    <w:rsid w:val="00862847"/>
    <w:rsid w:val="00862E0F"/>
    <w:rsid w:val="00864F94"/>
    <w:rsid w:val="00865441"/>
    <w:rsid w:val="00876B52"/>
    <w:rsid w:val="0088233D"/>
    <w:rsid w:val="00893632"/>
    <w:rsid w:val="008A5A2C"/>
    <w:rsid w:val="008B0861"/>
    <w:rsid w:val="008B45D0"/>
    <w:rsid w:val="008B597B"/>
    <w:rsid w:val="008C5733"/>
    <w:rsid w:val="008F44E3"/>
    <w:rsid w:val="00903369"/>
    <w:rsid w:val="00903E4C"/>
    <w:rsid w:val="00904384"/>
    <w:rsid w:val="009138CA"/>
    <w:rsid w:val="00915B35"/>
    <w:rsid w:val="00921E7A"/>
    <w:rsid w:val="0093190C"/>
    <w:rsid w:val="00935EB7"/>
    <w:rsid w:val="0094194A"/>
    <w:rsid w:val="009427CF"/>
    <w:rsid w:val="00942E87"/>
    <w:rsid w:val="00947B85"/>
    <w:rsid w:val="00965B2C"/>
    <w:rsid w:val="00967035"/>
    <w:rsid w:val="00992A4D"/>
    <w:rsid w:val="00993B4B"/>
    <w:rsid w:val="00997B05"/>
    <w:rsid w:val="009B3401"/>
    <w:rsid w:val="009B7BFB"/>
    <w:rsid w:val="009C2F1A"/>
    <w:rsid w:val="009D6C05"/>
    <w:rsid w:val="009F5792"/>
    <w:rsid w:val="009F77DE"/>
    <w:rsid w:val="00A068CB"/>
    <w:rsid w:val="00A1006F"/>
    <w:rsid w:val="00A11F86"/>
    <w:rsid w:val="00A12D34"/>
    <w:rsid w:val="00A212F9"/>
    <w:rsid w:val="00A21C07"/>
    <w:rsid w:val="00A30FF1"/>
    <w:rsid w:val="00A503E3"/>
    <w:rsid w:val="00A5207C"/>
    <w:rsid w:val="00A665F5"/>
    <w:rsid w:val="00A75FD4"/>
    <w:rsid w:val="00A82737"/>
    <w:rsid w:val="00A83070"/>
    <w:rsid w:val="00A86499"/>
    <w:rsid w:val="00A904E5"/>
    <w:rsid w:val="00A95F13"/>
    <w:rsid w:val="00AA6E06"/>
    <w:rsid w:val="00AB0E38"/>
    <w:rsid w:val="00AC4641"/>
    <w:rsid w:val="00AD2833"/>
    <w:rsid w:val="00AE28B5"/>
    <w:rsid w:val="00AE4534"/>
    <w:rsid w:val="00AE5540"/>
    <w:rsid w:val="00AE7587"/>
    <w:rsid w:val="00B00A7F"/>
    <w:rsid w:val="00B30A1B"/>
    <w:rsid w:val="00B317DE"/>
    <w:rsid w:val="00B52240"/>
    <w:rsid w:val="00B60292"/>
    <w:rsid w:val="00B62DE0"/>
    <w:rsid w:val="00B63647"/>
    <w:rsid w:val="00B64415"/>
    <w:rsid w:val="00B64D5E"/>
    <w:rsid w:val="00B669DE"/>
    <w:rsid w:val="00B755FD"/>
    <w:rsid w:val="00B824C9"/>
    <w:rsid w:val="00B86BE6"/>
    <w:rsid w:val="00B9098E"/>
    <w:rsid w:val="00B91B4C"/>
    <w:rsid w:val="00B94EC7"/>
    <w:rsid w:val="00BA45D7"/>
    <w:rsid w:val="00BA4FE9"/>
    <w:rsid w:val="00BC56FA"/>
    <w:rsid w:val="00BC7E0F"/>
    <w:rsid w:val="00BD3287"/>
    <w:rsid w:val="00BD438D"/>
    <w:rsid w:val="00BD7197"/>
    <w:rsid w:val="00BE57F3"/>
    <w:rsid w:val="00BE6E6D"/>
    <w:rsid w:val="00BE7ACD"/>
    <w:rsid w:val="00BF342D"/>
    <w:rsid w:val="00C015B9"/>
    <w:rsid w:val="00C04D23"/>
    <w:rsid w:val="00C15710"/>
    <w:rsid w:val="00C1612C"/>
    <w:rsid w:val="00C21916"/>
    <w:rsid w:val="00C24AE6"/>
    <w:rsid w:val="00C24FB7"/>
    <w:rsid w:val="00C30628"/>
    <w:rsid w:val="00C33AD7"/>
    <w:rsid w:val="00C43D51"/>
    <w:rsid w:val="00C52A95"/>
    <w:rsid w:val="00C6116B"/>
    <w:rsid w:val="00C66A29"/>
    <w:rsid w:val="00C6708C"/>
    <w:rsid w:val="00C72109"/>
    <w:rsid w:val="00C756BA"/>
    <w:rsid w:val="00C818CB"/>
    <w:rsid w:val="00C82285"/>
    <w:rsid w:val="00C8302A"/>
    <w:rsid w:val="00C83A44"/>
    <w:rsid w:val="00C87C72"/>
    <w:rsid w:val="00CA0978"/>
    <w:rsid w:val="00CA76FC"/>
    <w:rsid w:val="00CB0688"/>
    <w:rsid w:val="00CB0B49"/>
    <w:rsid w:val="00CB2541"/>
    <w:rsid w:val="00CC5E26"/>
    <w:rsid w:val="00CF101D"/>
    <w:rsid w:val="00CF2870"/>
    <w:rsid w:val="00CF6F2E"/>
    <w:rsid w:val="00D02834"/>
    <w:rsid w:val="00D10A69"/>
    <w:rsid w:val="00D13347"/>
    <w:rsid w:val="00D17134"/>
    <w:rsid w:val="00D22CE2"/>
    <w:rsid w:val="00D22F55"/>
    <w:rsid w:val="00D266DB"/>
    <w:rsid w:val="00D307D4"/>
    <w:rsid w:val="00D308DF"/>
    <w:rsid w:val="00D313DA"/>
    <w:rsid w:val="00D51380"/>
    <w:rsid w:val="00D54C47"/>
    <w:rsid w:val="00D5575A"/>
    <w:rsid w:val="00D7385D"/>
    <w:rsid w:val="00D75B0F"/>
    <w:rsid w:val="00D90643"/>
    <w:rsid w:val="00D930C1"/>
    <w:rsid w:val="00D96975"/>
    <w:rsid w:val="00DB3A3D"/>
    <w:rsid w:val="00DC3871"/>
    <w:rsid w:val="00DC5138"/>
    <w:rsid w:val="00DC7793"/>
    <w:rsid w:val="00DE0DD0"/>
    <w:rsid w:val="00DE165D"/>
    <w:rsid w:val="00DE38EA"/>
    <w:rsid w:val="00DF16B9"/>
    <w:rsid w:val="00DF52F4"/>
    <w:rsid w:val="00E006D4"/>
    <w:rsid w:val="00E01AB0"/>
    <w:rsid w:val="00E0591B"/>
    <w:rsid w:val="00E05B8D"/>
    <w:rsid w:val="00E21E72"/>
    <w:rsid w:val="00E238DF"/>
    <w:rsid w:val="00E314F9"/>
    <w:rsid w:val="00E35883"/>
    <w:rsid w:val="00E36554"/>
    <w:rsid w:val="00E7505C"/>
    <w:rsid w:val="00E765C2"/>
    <w:rsid w:val="00E97100"/>
    <w:rsid w:val="00EA1276"/>
    <w:rsid w:val="00EA3778"/>
    <w:rsid w:val="00EB2DEE"/>
    <w:rsid w:val="00EC3B9A"/>
    <w:rsid w:val="00ED2A74"/>
    <w:rsid w:val="00ED737C"/>
    <w:rsid w:val="00EE09F2"/>
    <w:rsid w:val="00EE114C"/>
    <w:rsid w:val="00EE3631"/>
    <w:rsid w:val="00EE5114"/>
    <w:rsid w:val="00EE707E"/>
    <w:rsid w:val="00EF0529"/>
    <w:rsid w:val="00EF06D3"/>
    <w:rsid w:val="00EF2FE0"/>
    <w:rsid w:val="00F0745D"/>
    <w:rsid w:val="00F12FD7"/>
    <w:rsid w:val="00F14044"/>
    <w:rsid w:val="00F27771"/>
    <w:rsid w:val="00F30B85"/>
    <w:rsid w:val="00F43DF0"/>
    <w:rsid w:val="00F47A1B"/>
    <w:rsid w:val="00F50EEB"/>
    <w:rsid w:val="00F53BE2"/>
    <w:rsid w:val="00F55B4B"/>
    <w:rsid w:val="00F6410D"/>
    <w:rsid w:val="00F7233A"/>
    <w:rsid w:val="00F77914"/>
    <w:rsid w:val="00F80AB0"/>
    <w:rsid w:val="00F830CF"/>
    <w:rsid w:val="00F87CAC"/>
    <w:rsid w:val="00F918CC"/>
    <w:rsid w:val="00FA007E"/>
    <w:rsid w:val="00FA1C86"/>
    <w:rsid w:val="00FA4ED3"/>
    <w:rsid w:val="00FA52F0"/>
    <w:rsid w:val="00FB3432"/>
    <w:rsid w:val="00FB3860"/>
    <w:rsid w:val="00FC124C"/>
    <w:rsid w:val="00FC6DE9"/>
    <w:rsid w:val="00FD3E56"/>
    <w:rsid w:val="00FD705B"/>
    <w:rsid w:val="00FD7228"/>
    <w:rsid w:val="00FE30F1"/>
    <w:rsid w:val="00FE5A60"/>
    <w:rsid w:val="00FF0AC3"/>
    <w:rsid w:val="00FF3926"/>
    <w:rsid w:val="00FF54C1"/>
    <w:rsid w:val="03B46C2F"/>
    <w:rsid w:val="058C127D"/>
    <w:rsid w:val="074848A9"/>
    <w:rsid w:val="074B1C37"/>
    <w:rsid w:val="0A037FC9"/>
    <w:rsid w:val="0A297DE2"/>
    <w:rsid w:val="0AD35BED"/>
    <w:rsid w:val="0B212DFC"/>
    <w:rsid w:val="0BAA2F24"/>
    <w:rsid w:val="0CD8398F"/>
    <w:rsid w:val="0DF02531"/>
    <w:rsid w:val="113D2012"/>
    <w:rsid w:val="144C07BE"/>
    <w:rsid w:val="1585667E"/>
    <w:rsid w:val="16F969DB"/>
    <w:rsid w:val="1CC21C23"/>
    <w:rsid w:val="1D2C47D6"/>
    <w:rsid w:val="1DB573D4"/>
    <w:rsid w:val="1EB4768C"/>
    <w:rsid w:val="20580C17"/>
    <w:rsid w:val="21110DC5"/>
    <w:rsid w:val="211A123F"/>
    <w:rsid w:val="21816606"/>
    <w:rsid w:val="21D02A2F"/>
    <w:rsid w:val="255007BE"/>
    <w:rsid w:val="26243349"/>
    <w:rsid w:val="26526108"/>
    <w:rsid w:val="27C34146"/>
    <w:rsid w:val="27E56B08"/>
    <w:rsid w:val="28865DCC"/>
    <w:rsid w:val="2A1C6C8C"/>
    <w:rsid w:val="2BFC02D1"/>
    <w:rsid w:val="2DD8190A"/>
    <w:rsid w:val="2F807842"/>
    <w:rsid w:val="3069477A"/>
    <w:rsid w:val="32230959"/>
    <w:rsid w:val="369260AD"/>
    <w:rsid w:val="3BB0325D"/>
    <w:rsid w:val="3E0F72E0"/>
    <w:rsid w:val="40CB7C7F"/>
    <w:rsid w:val="43326C4D"/>
    <w:rsid w:val="445826E4"/>
    <w:rsid w:val="46C67DD9"/>
    <w:rsid w:val="47B2035D"/>
    <w:rsid w:val="483B2338"/>
    <w:rsid w:val="48D524F2"/>
    <w:rsid w:val="48E1539E"/>
    <w:rsid w:val="496B7101"/>
    <w:rsid w:val="4A590F64"/>
    <w:rsid w:val="4ADF325A"/>
    <w:rsid w:val="4AF31F03"/>
    <w:rsid w:val="4B0E1D4E"/>
    <w:rsid w:val="4D1E2254"/>
    <w:rsid w:val="4D7A36CB"/>
    <w:rsid w:val="4D7F6D2B"/>
    <w:rsid w:val="4DDA23BB"/>
    <w:rsid w:val="4E5C1022"/>
    <w:rsid w:val="51D84E64"/>
    <w:rsid w:val="58AB44A7"/>
    <w:rsid w:val="5B932C2F"/>
    <w:rsid w:val="5B9718EC"/>
    <w:rsid w:val="5D510F03"/>
    <w:rsid w:val="5D861C18"/>
    <w:rsid w:val="5DA073CE"/>
    <w:rsid w:val="608F3DBC"/>
    <w:rsid w:val="61FF0D50"/>
    <w:rsid w:val="62E01E19"/>
    <w:rsid w:val="65055B18"/>
    <w:rsid w:val="6643709D"/>
    <w:rsid w:val="69502C55"/>
    <w:rsid w:val="6A0E36C1"/>
    <w:rsid w:val="6A0F720C"/>
    <w:rsid w:val="6A1B209E"/>
    <w:rsid w:val="6ACD0E86"/>
    <w:rsid w:val="6B5E5F82"/>
    <w:rsid w:val="6C7F4402"/>
    <w:rsid w:val="6C8106B3"/>
    <w:rsid w:val="6DE5C523"/>
    <w:rsid w:val="70645DE9"/>
    <w:rsid w:val="72086C48"/>
    <w:rsid w:val="723EEB01"/>
    <w:rsid w:val="726D13B3"/>
    <w:rsid w:val="735E0ADC"/>
    <w:rsid w:val="73685BF0"/>
    <w:rsid w:val="752D6223"/>
    <w:rsid w:val="75DA08FB"/>
    <w:rsid w:val="765F9BF2"/>
    <w:rsid w:val="79A74F98"/>
    <w:rsid w:val="7D94714D"/>
    <w:rsid w:val="BFF7FED6"/>
    <w:rsid w:val="E7DAC0F4"/>
    <w:rsid w:val="E97609C9"/>
    <w:rsid w:val="EDDF3A7B"/>
    <w:rsid w:val="F7375F0A"/>
    <w:rsid w:val="F77AD6B6"/>
    <w:rsid w:val="F85F9AA7"/>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0"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qFormat="1" w:unhideWhenUsed="0"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Document Map"/>
    <w:basedOn w:val="1"/>
    <w:link w:val="18"/>
    <w:semiHidden/>
    <w:qFormat/>
    <w:uiPriority w:val="99"/>
    <w:pPr>
      <w:shd w:val="clear" w:color="auto" w:fill="000080"/>
    </w:pPr>
  </w:style>
  <w:style w:type="paragraph" w:styleId="4">
    <w:name w:val="Body Text"/>
    <w:basedOn w:val="1"/>
    <w:next w:val="1"/>
    <w:semiHidden/>
    <w:qFormat/>
    <w:uiPriority w:val="0"/>
    <w:rPr>
      <w:rFonts w:ascii="Arial" w:hAnsi="Arial" w:eastAsia="Arial" w:cs="Arial"/>
      <w:sz w:val="21"/>
      <w:szCs w:val="21"/>
      <w:lang w:val="en-US" w:eastAsia="en-US" w:bidi="ar-SA"/>
    </w:rPr>
  </w:style>
  <w:style w:type="paragraph" w:styleId="5">
    <w:name w:val="Body Text Indent"/>
    <w:basedOn w:val="1"/>
    <w:link w:val="15"/>
    <w:qFormat/>
    <w:uiPriority w:val="99"/>
    <w:pPr>
      <w:ind w:firstLine="540"/>
    </w:pPr>
    <w:rPr>
      <w:sz w:val="24"/>
      <w:szCs w:val="24"/>
    </w:rPr>
  </w:style>
  <w:style w:type="paragraph" w:styleId="6">
    <w:name w:val="Balloon Text"/>
    <w:basedOn w:val="1"/>
    <w:link w:val="16"/>
    <w:semiHidden/>
    <w:qFormat/>
    <w:uiPriority w:val="99"/>
    <w:rPr>
      <w:sz w:val="18"/>
      <w:szCs w:val="18"/>
    </w:rPr>
  </w:style>
  <w:style w:type="paragraph" w:styleId="7">
    <w:name w:val="footer"/>
    <w:basedOn w:val="1"/>
    <w:link w:val="17"/>
    <w:qFormat/>
    <w:uiPriority w:val="99"/>
    <w:pPr>
      <w:tabs>
        <w:tab w:val="center" w:pos="4153"/>
        <w:tab w:val="right" w:pos="8306"/>
      </w:tabs>
      <w:snapToGrid w:val="0"/>
      <w:jc w:val="left"/>
    </w:pPr>
    <w:rPr>
      <w:sz w:val="18"/>
      <w:szCs w:val="18"/>
    </w:rPr>
  </w:style>
  <w:style w:type="paragraph" w:styleId="8">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10">
    <w:name w:val="Body Text First Indent"/>
    <w:basedOn w:val="4"/>
    <w:next w:val="11"/>
    <w:qFormat/>
    <w:uiPriority w:val="0"/>
    <w:pPr>
      <w:ind w:firstLine="420"/>
    </w:pPr>
    <w:rPr>
      <w:szCs w:val="24"/>
    </w:rPr>
  </w:style>
  <w:style w:type="paragraph" w:styleId="11">
    <w:name w:val="Body Text First Indent 2"/>
    <w:basedOn w:val="5"/>
    <w:next w:val="10"/>
    <w:qFormat/>
    <w:uiPriority w:val="0"/>
    <w:pPr>
      <w:ind w:firstLine="420" w:firstLineChars="200"/>
    </w:pPr>
  </w:style>
  <w:style w:type="character" w:styleId="14">
    <w:name w:val="page number"/>
    <w:basedOn w:val="13"/>
    <w:qFormat/>
    <w:uiPriority w:val="99"/>
  </w:style>
  <w:style w:type="character" w:customStyle="1" w:styleId="15">
    <w:name w:val="正文文本缩进 字符"/>
    <w:basedOn w:val="13"/>
    <w:link w:val="5"/>
    <w:semiHidden/>
    <w:qFormat/>
    <w:locked/>
    <w:uiPriority w:val="99"/>
    <w:rPr>
      <w:sz w:val="24"/>
      <w:szCs w:val="24"/>
    </w:rPr>
  </w:style>
  <w:style w:type="character" w:customStyle="1" w:styleId="16">
    <w:name w:val="批注框文本 字符"/>
    <w:basedOn w:val="13"/>
    <w:link w:val="6"/>
    <w:semiHidden/>
    <w:qFormat/>
    <w:locked/>
    <w:uiPriority w:val="99"/>
    <w:rPr>
      <w:sz w:val="2"/>
      <w:szCs w:val="2"/>
    </w:rPr>
  </w:style>
  <w:style w:type="character" w:customStyle="1" w:styleId="17">
    <w:name w:val="页脚 字符"/>
    <w:basedOn w:val="13"/>
    <w:link w:val="7"/>
    <w:semiHidden/>
    <w:qFormat/>
    <w:locked/>
    <w:uiPriority w:val="99"/>
    <w:rPr>
      <w:sz w:val="18"/>
      <w:szCs w:val="18"/>
    </w:rPr>
  </w:style>
  <w:style w:type="character" w:customStyle="1" w:styleId="18">
    <w:name w:val="文档结构图 字符"/>
    <w:basedOn w:val="13"/>
    <w:link w:val="3"/>
    <w:semiHidden/>
    <w:qFormat/>
    <w:locked/>
    <w:uiPriority w:val="99"/>
    <w:rPr>
      <w:sz w:val="2"/>
      <w:szCs w:val="2"/>
    </w:rPr>
  </w:style>
  <w:style w:type="character" w:customStyle="1" w:styleId="19">
    <w:name w:val="页眉 字符"/>
    <w:basedOn w:val="13"/>
    <w:link w:val="8"/>
    <w:qFormat/>
    <w:locked/>
    <w:uiPriority w:val="99"/>
    <w:rPr>
      <w:kern w:val="2"/>
      <w:sz w:val="18"/>
      <w:szCs w:val="18"/>
    </w:rPr>
  </w:style>
  <w:style w:type="paragraph" w:styleId="20">
    <w:name w:val="List Paragraph"/>
    <w:basedOn w:val="1"/>
    <w:qFormat/>
    <w:uiPriority w:val="99"/>
    <w:pPr>
      <w:ind w:firstLine="420" w:firstLineChars="200"/>
    </w:pPr>
  </w:style>
  <w:style w:type="paragraph" w:customStyle="1" w:styleId="21">
    <w:name w:val="p1"/>
    <w:basedOn w:val="1"/>
    <w:qFormat/>
    <w:uiPriority w:val="0"/>
    <w:pPr>
      <w:spacing w:before="0" w:beforeAutospacing="0" w:after="0" w:afterAutospacing="0"/>
      <w:ind w:left="0" w:right="0"/>
      <w:jc w:val="both"/>
    </w:pPr>
    <w:rPr>
      <w:rFonts w:ascii="Helvetica Neue" w:hAnsi="Helvetica Neue" w:eastAsia="Helvetica Neue" w:cs="Helvetica Neue"/>
      <w:kern w:val="0"/>
      <w:sz w:val="26"/>
      <w:szCs w:val="26"/>
      <w:lang w:val="en-US" w:eastAsia="zh-CN" w:bidi="ar"/>
    </w:rPr>
  </w:style>
  <w:style w:type="paragraph" w:customStyle="1" w:styleId="22">
    <w:name w:val="p2"/>
    <w:basedOn w:val="1"/>
    <w:qFormat/>
    <w:uiPriority w:val="0"/>
    <w:pPr>
      <w:spacing w:before="0" w:beforeAutospacing="0" w:after="0" w:afterAutospacing="0"/>
      <w:ind w:left="0" w:right="0"/>
      <w:jc w:val="both"/>
    </w:pPr>
    <w:rPr>
      <w:rFonts w:ascii="pingfang sc" w:hAnsi="pingfang sc" w:eastAsia="pingfang sc" w:cs="pingfang sc"/>
      <w:kern w:val="0"/>
      <w:sz w:val="26"/>
      <w:szCs w:val="26"/>
      <w:lang w:val="en-US" w:eastAsia="zh-CN" w:bidi="ar"/>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qzsoft</Company>
  <Pages>4</Pages>
  <Words>1818</Words>
  <Characters>1831</Characters>
  <Lines>22</Lines>
  <Paragraphs>6</Paragraphs>
  <TotalTime>17</TotalTime>
  <ScaleCrop>false</ScaleCrop>
  <LinksUpToDate>false</LinksUpToDate>
  <CharactersWithSpaces>1988</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2025-01-21T19:00:00Z</dcterms:created>
  <dc:creator>zcs</dc:creator>
  <cp:lastModifiedBy>风之子</cp:lastModifiedBy>
  <cp:lastPrinted>2020-02-28T18:12:00Z</cp:lastPrinted>
  <dcterms:modified xsi:type="dcterms:W3CDTF">2026-08-13T01:50:36Z</dcterms:modified>
  <dc:title>技术服务外包协议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eyJoZGlkIjoiMjlhMWYzZmRiYjczOWZmODc4ZTQyNzhhMDM5YzUxMDkiLCJ1c2VySWQiOiIxMTc2MzgzNDQ0In0=</vt:lpwstr>
  </property>
  <property fmtid="{D5CDD505-2E9C-101B-9397-08002B2CF9AE}" pid="4" name="ICV">
    <vt:lpwstr>F30D47900B1143A9A2766222B8E273A3_13</vt:lpwstr>
  </property>
</Properties>
</file>