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版本号：众维招【2026】052120260521001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灵沼街道DK8清表及垃圾清运项目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众维招【2026】0521</w:t>
      </w:r>
      <w:r>
        <w:br/>
      </w:r>
      <w:r>
        <w:br/>
      </w:r>
      <w:r>
        <w:br/>
      </w:r>
    </w:p>
    <w:p>
      <w:pPr>
        <w:pStyle w:val="null3"/>
        <w:jc w:val="center"/>
        <w:outlineLvl w:val="2"/>
      </w:pPr>
      <w:r>
        <w:rPr>
          <w:rFonts w:ascii="仿宋_GB2312" w:hAnsi="仿宋_GB2312" w:cs="仿宋_GB2312" w:eastAsia="仿宋_GB2312"/>
          <w:sz w:val="28"/>
          <w:b/>
        </w:rPr>
        <w:t>西安市长安区灵沼街道办事处</w:t>
      </w:r>
    </w:p>
    <w:p>
      <w:pPr>
        <w:pStyle w:val="null3"/>
        <w:jc w:val="center"/>
        <w:outlineLvl w:val="2"/>
      </w:pPr>
      <w:r>
        <w:rPr>
          <w:rFonts w:ascii="仿宋_GB2312" w:hAnsi="仿宋_GB2312" w:cs="仿宋_GB2312" w:eastAsia="仿宋_GB2312"/>
          <w:sz w:val="28"/>
          <w:b/>
        </w:rPr>
        <w:t>陕西众维项目管理有限公司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西安市长安区灵沼街道办事处</w:t>
      </w:r>
      <w:r>
        <w:rPr>
          <w:rFonts w:ascii="仿宋_GB2312" w:hAnsi="仿宋_GB2312" w:cs="仿宋_GB2312" w:eastAsia="仿宋_GB2312"/>
        </w:rPr>
        <w:t>委托，拟对</w:t>
      </w:r>
      <w:r>
        <w:rPr>
          <w:rFonts w:ascii="仿宋_GB2312" w:hAnsi="仿宋_GB2312" w:cs="仿宋_GB2312" w:eastAsia="仿宋_GB2312"/>
        </w:rPr>
        <w:t>灵沼街道DK8清表及垃圾清运项目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众维招【2026】0521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灵沼街道DK8清表及垃圾清运项目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灵沼街道DK8清表及垃圾清运项目，清表总面积19734.50平方米，拆除围墙1578.72平方米，红线内垃圾2077.19立方米，共产生垃圾清运量为10349.88立方米，土方内倒12830.83立方米。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采购包1（灵沼街道DK8清表及垃圾清运项目）：属于专门面向中小企业采购。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2、纳税证明：提供2025年4月1日以来至少一个月已缴纳的任意税种的凭据；其他组织和自然人提供投标文件截止时间前半年内至少一个月缴纳税收的凭据，依法免税的应提供相关文件证明材料。</w:t>
      </w:r>
    </w:p>
    <w:p>
      <w:pPr>
        <w:pStyle w:val="null3"/>
      </w:pPr>
      <w:r>
        <w:rPr>
          <w:rFonts w:ascii="仿宋_GB2312" w:hAnsi="仿宋_GB2312" w:cs="仿宋_GB2312" w:eastAsia="仿宋_GB2312"/>
        </w:rPr>
        <w:t>3、社保缴纳证明：提供2025年4月1日以来至少一个月的社会保障资金缴存单据或社保机构开具的社会保险参保缴费情况证明，依法不需要缴纳社会保障资金的单位应提供相关证明材料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4、财务状况报告：提供2024年或2025年度经审计的财务会计报告或其开标前三个月内基本开户银行出具的资信证明，或信用担保机构出具的投标担保函（以上三种形式的资料提供任何一种即可）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5、法定代表人授权委托书：法定代表人授权委托书（附法定代表人、被授权人身份证复印件）（法定代表人直接参加投标，须提供法定代表人身份证明及身份证复印件）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6、履约能力声明：具有履行合同所必需的设备和专业技术能力的声明</w:t>
      </w:r>
    </w:p>
    <w:p>
      <w:pPr>
        <w:pStyle w:val="null3"/>
      </w:pPr>
      <w:r>
        <w:rPr>
          <w:rFonts w:ascii="仿宋_GB2312" w:hAnsi="仿宋_GB2312" w:cs="仿宋_GB2312" w:eastAsia="仿宋_GB2312"/>
        </w:rPr>
        <w:t>7、三年无违法声明：提供参加政府采购活动前3年内在经营活动中没有重大违法记录的书面声明</w:t>
      </w:r>
    </w:p>
    <w:p>
      <w:pPr>
        <w:pStyle w:val="null3"/>
      </w:pPr>
      <w:r>
        <w:rPr>
          <w:rFonts w:ascii="仿宋_GB2312" w:hAnsi="仿宋_GB2312" w:cs="仿宋_GB2312" w:eastAsia="仿宋_GB2312"/>
        </w:rPr>
        <w:t>8、企业资质：供应商具有建筑工程施工总承包三级及以上资质，并提供有效的安全生产许可证</w:t>
      </w:r>
    </w:p>
    <w:p>
      <w:pPr>
        <w:pStyle w:val="null3"/>
      </w:pPr>
      <w:r>
        <w:rPr>
          <w:rFonts w:ascii="仿宋_GB2312" w:hAnsi="仿宋_GB2312" w:cs="仿宋_GB2312" w:eastAsia="仿宋_GB2312"/>
        </w:rPr>
        <w:t>9、项目负责人资质要求：具备建筑工程专业二级及以上建造师执业资格，具有有效的安全生产考核合格证书（建安B证），且未担任其他在建工程项目的项目经理声明</w:t>
      </w:r>
    </w:p>
    <w:p>
      <w:pPr>
        <w:pStyle w:val="null3"/>
      </w:pPr>
      <w:r>
        <w:rPr>
          <w:rFonts w:ascii="仿宋_GB2312" w:hAnsi="仿宋_GB2312" w:cs="仿宋_GB2312" w:eastAsia="仿宋_GB2312"/>
        </w:rPr>
        <w:t>10、非联合体声明：本项目不接受联合体投标</w:t>
      </w:r>
    </w:p>
    <w:p>
      <w:pPr>
        <w:pStyle w:val="null3"/>
      </w:pPr>
      <w:r>
        <w:rPr>
          <w:rFonts w:ascii="仿宋_GB2312" w:hAnsi="仿宋_GB2312" w:cs="仿宋_GB2312" w:eastAsia="仿宋_GB2312"/>
        </w:rPr>
        <w:t>11、中小企业声明函：本项目专门面向中小企业采购，提供中小企业声明函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西安市长安区灵沼街道办事处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西安市长安区灵沼街道里兆渠村甲字1号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029-85856333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陕西省西安市未央区陕西省西安市经济技术开发区凤城八路与民经一路726号湖北大厦2号楼504室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汪丹丹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15129184142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采购包1：1,601,508.23元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代理服务费收费标准：代理服务费收费标准：按照国家计委计价格［2002］1980号、发改办价格［2003］857号、发改价格[2011]534号文件规定的标准（以中标金额为计算基数）计取。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西安市长安区灵沼街道办事处</w:t>
      </w:r>
      <w:r>
        <w:rPr>
          <w:rFonts w:ascii="仿宋_GB2312" w:hAnsi="仿宋_GB2312" w:cs="仿宋_GB2312" w:eastAsia="仿宋_GB2312"/>
        </w:rPr>
        <w:t>和</w:t>
      </w:r>
      <w:r>
        <w:rPr>
          <w:rFonts w:ascii="仿宋_GB2312" w:hAnsi="仿宋_GB2312" w:cs="仿宋_GB2312" w:eastAsia="仿宋_GB2312"/>
        </w:rPr>
        <w:t>陕西众维项目管理有限公司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西安市长安区灵沼街道办事处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西安市长安区灵沼街道办事处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联系人：汪丹丹</w:t>
      </w:r>
    </w:p>
    <w:p>
      <w:pPr>
        <w:pStyle w:val="null3"/>
      </w:pPr>
      <w:r>
        <w:rPr>
          <w:rFonts w:ascii="仿宋_GB2312" w:hAnsi="仿宋_GB2312" w:cs="仿宋_GB2312" w:eastAsia="仿宋_GB2312"/>
        </w:rPr>
        <w:t>联系电话：15129184142</w:t>
      </w:r>
    </w:p>
    <w:p>
      <w:pPr>
        <w:pStyle w:val="null3"/>
      </w:pPr>
      <w:r>
        <w:rPr>
          <w:rFonts w:ascii="仿宋_GB2312" w:hAnsi="仿宋_GB2312" w:cs="仿宋_GB2312" w:eastAsia="仿宋_GB2312"/>
        </w:rPr>
        <w:t>地址：西安市未央区民经一路湖北大厦(民经一路西100米)2号楼5层505室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1,601,508.23</w:t>
      </w:r>
    </w:p>
    <w:p>
      <w:pPr>
        <w:pStyle w:val="null3"/>
      </w:pPr>
      <w:r>
        <w:rPr>
          <w:rFonts w:ascii="仿宋_GB2312" w:hAnsi="仿宋_GB2312" w:cs="仿宋_GB2312" w:eastAsia="仿宋_GB2312"/>
        </w:rPr>
        <w:t>采购包最高限价（元）: 1,601,508.23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灵沼街道DK8清表及垃圾清运</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1,601,508.23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标的名称：灵沼街道DK8清表及垃圾清运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210" w:firstLine="422"/>
              <w:jc w:val="left"/>
            </w:pPr>
            <w:r>
              <w:rPr>
                <w:rFonts w:ascii="仿宋_GB2312" w:hAnsi="仿宋_GB2312" w:cs="仿宋_GB2312" w:eastAsia="仿宋_GB2312"/>
                <w:sz w:val="21"/>
                <w:b/>
              </w:rPr>
              <w:t>一、</w:t>
            </w:r>
            <w:r>
              <w:rPr>
                <w:rFonts w:ascii="仿宋_GB2312" w:hAnsi="仿宋_GB2312" w:cs="仿宋_GB2312" w:eastAsia="仿宋_GB2312"/>
                <w:sz w:val="21"/>
                <w:b/>
              </w:rPr>
              <w:t>概况</w:t>
            </w:r>
          </w:p>
          <w:p>
            <w:pPr>
              <w:pStyle w:val="null3"/>
              <w:ind w:firstLine="420"/>
              <w:jc w:val="both"/>
            </w:pPr>
            <w:r>
              <w:rPr>
                <w:rFonts w:ascii="仿宋_GB2312" w:hAnsi="仿宋_GB2312" w:cs="仿宋_GB2312" w:eastAsia="仿宋_GB2312"/>
                <w:sz w:val="21"/>
              </w:rPr>
              <w:t>灵沼街道</w:t>
            </w:r>
            <w:r>
              <w:rPr>
                <w:rFonts w:ascii="仿宋_GB2312" w:hAnsi="仿宋_GB2312" w:cs="仿宋_GB2312" w:eastAsia="仿宋_GB2312"/>
                <w:sz w:val="21"/>
              </w:rPr>
              <w:t>DK8清表及垃圾清运项目，清表总面积19734.50平方米，拆除围墙1578.72平方米，红线内垃圾2077.19立方米，共产生垃圾清运量为10349.88立方米，土方内倒12830.83立方米。</w:t>
            </w:r>
          </w:p>
          <w:p>
            <w:pPr>
              <w:pStyle w:val="null3"/>
              <w:ind w:firstLine="422"/>
              <w:jc w:val="left"/>
            </w:pPr>
            <w:r>
              <w:rPr>
                <w:rFonts w:ascii="仿宋_GB2312" w:hAnsi="仿宋_GB2312" w:cs="仿宋_GB2312" w:eastAsia="仿宋_GB2312"/>
                <w:sz w:val="21"/>
                <w:b/>
              </w:rPr>
              <w:t>二、实施范围</w:t>
            </w:r>
          </w:p>
          <w:p>
            <w:pPr>
              <w:pStyle w:val="null3"/>
              <w:ind w:firstLine="420"/>
              <w:jc w:val="both"/>
            </w:pPr>
            <w:r>
              <w:rPr>
                <w:rFonts w:ascii="仿宋_GB2312" w:hAnsi="仿宋_GB2312" w:cs="仿宋_GB2312" w:eastAsia="仿宋_GB2312"/>
                <w:sz w:val="21"/>
              </w:rPr>
              <w:t>该项目</w:t>
            </w:r>
            <w:r>
              <w:rPr>
                <w:rFonts w:ascii="仿宋_GB2312" w:hAnsi="仿宋_GB2312" w:cs="仿宋_GB2312" w:eastAsia="仿宋_GB2312"/>
                <w:sz w:val="21"/>
              </w:rPr>
              <w:t>位于灵沼街道大丰村范围内</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三、执行的法律法规、技术规范</w:t>
            </w:r>
          </w:p>
          <w:p>
            <w:pPr>
              <w:pStyle w:val="null3"/>
              <w:ind w:firstLine="420"/>
              <w:jc w:val="left"/>
            </w:pPr>
            <w:r>
              <w:rPr>
                <w:rFonts w:ascii="仿宋_GB2312" w:hAnsi="仿宋_GB2312" w:cs="仿宋_GB2312" w:eastAsia="仿宋_GB2312"/>
                <w:sz w:val="21"/>
              </w:rPr>
              <w:t>（一）执行的法律法规、技术规范包括但不限于以下规定、规范、标准：</w:t>
            </w:r>
          </w:p>
          <w:p>
            <w:pPr>
              <w:pStyle w:val="null3"/>
              <w:ind w:left="210" w:firstLine="420"/>
              <w:jc w:val="left"/>
            </w:pPr>
            <w:r>
              <w:rPr>
                <w:rFonts w:ascii="仿宋_GB2312" w:hAnsi="仿宋_GB2312" w:cs="仿宋_GB2312" w:eastAsia="仿宋_GB2312"/>
                <w:sz w:val="21"/>
              </w:rPr>
              <w:t>《安全生产法》</w:t>
            </w:r>
          </w:p>
          <w:p>
            <w:pPr>
              <w:pStyle w:val="null3"/>
              <w:ind w:left="210" w:firstLine="420"/>
              <w:jc w:val="left"/>
            </w:pPr>
            <w:r>
              <w:rPr>
                <w:rFonts w:ascii="仿宋_GB2312" w:hAnsi="仿宋_GB2312" w:cs="仿宋_GB2312" w:eastAsia="仿宋_GB2312"/>
                <w:sz w:val="21"/>
              </w:rPr>
              <w:t>《建设工程安全生产管理条例》</w:t>
            </w:r>
          </w:p>
          <w:p>
            <w:pPr>
              <w:pStyle w:val="null3"/>
              <w:ind w:left="210" w:firstLine="420"/>
              <w:jc w:val="left"/>
            </w:pPr>
            <w:r>
              <w:rPr>
                <w:rFonts w:ascii="仿宋_GB2312" w:hAnsi="仿宋_GB2312" w:cs="仿宋_GB2312" w:eastAsia="仿宋_GB2312"/>
                <w:sz w:val="21"/>
              </w:rPr>
              <w:t>《西安市扬尘污染防治条例》</w:t>
            </w:r>
          </w:p>
          <w:p>
            <w:pPr>
              <w:pStyle w:val="null3"/>
              <w:ind w:left="210" w:firstLine="420"/>
              <w:jc w:val="left"/>
            </w:pPr>
            <w:r>
              <w:rPr>
                <w:rFonts w:ascii="仿宋_GB2312" w:hAnsi="仿宋_GB2312" w:cs="仿宋_GB2312" w:eastAsia="仿宋_GB2312"/>
                <w:sz w:val="21"/>
              </w:rPr>
              <w:t>《西安市建筑垃圾管理办法》</w:t>
            </w:r>
          </w:p>
          <w:p>
            <w:pPr>
              <w:pStyle w:val="null3"/>
              <w:ind w:left="210" w:firstLine="420"/>
              <w:jc w:val="left"/>
            </w:pPr>
            <w:r>
              <w:rPr>
                <w:rFonts w:ascii="仿宋_GB2312" w:hAnsi="仿宋_GB2312" w:cs="仿宋_GB2312" w:eastAsia="仿宋_GB2312"/>
                <w:sz w:val="21"/>
              </w:rPr>
              <w:t>《西安高新区治污减霾网格化管理工作实施方案》</w:t>
            </w:r>
          </w:p>
          <w:p>
            <w:pPr>
              <w:pStyle w:val="null3"/>
              <w:ind w:firstLine="420"/>
              <w:jc w:val="left"/>
            </w:pPr>
            <w:r>
              <w:rPr>
                <w:rFonts w:ascii="仿宋_GB2312" w:hAnsi="仿宋_GB2312" w:cs="仿宋_GB2312" w:eastAsia="仿宋_GB2312"/>
                <w:sz w:val="21"/>
              </w:rPr>
              <w:t>（二）质量标准</w:t>
            </w:r>
          </w:p>
          <w:p>
            <w:pPr>
              <w:pStyle w:val="null3"/>
              <w:ind w:left="210" w:firstLine="420"/>
              <w:jc w:val="left"/>
            </w:pPr>
            <w:r>
              <w:rPr>
                <w:rFonts w:ascii="仿宋_GB2312" w:hAnsi="仿宋_GB2312" w:cs="仿宋_GB2312" w:eastAsia="仿宋_GB2312"/>
                <w:sz w:val="21"/>
              </w:rPr>
              <w:t>1、项目范围内的垃圾清运全部采用机械清运的施工方法，严禁人工清运。</w:t>
            </w:r>
          </w:p>
          <w:p>
            <w:pPr>
              <w:pStyle w:val="null3"/>
              <w:ind w:left="210" w:firstLine="420"/>
              <w:jc w:val="left"/>
            </w:pPr>
            <w:r>
              <w:rPr>
                <w:rFonts w:ascii="仿宋_GB2312" w:hAnsi="仿宋_GB2312" w:cs="仿宋_GB2312" w:eastAsia="仿宋_GB2312"/>
                <w:sz w:val="21"/>
              </w:rPr>
              <w:t>2、</w:t>
            </w:r>
            <w:r>
              <w:rPr>
                <w:rFonts w:ascii="仿宋_GB2312" w:hAnsi="仿宋_GB2312" w:cs="仿宋_GB2312" w:eastAsia="仿宋_GB2312"/>
                <w:sz w:val="21"/>
              </w:rPr>
              <w:t>清表</w:t>
            </w:r>
            <w:r>
              <w:rPr>
                <w:rFonts w:ascii="仿宋_GB2312" w:hAnsi="仿宋_GB2312" w:cs="仿宋_GB2312" w:eastAsia="仿宋_GB2312"/>
                <w:sz w:val="21"/>
              </w:rPr>
              <w:t>至现有地</w:t>
            </w:r>
            <w:r>
              <w:rPr>
                <w:rFonts w:ascii="仿宋_GB2312" w:hAnsi="仿宋_GB2312" w:cs="仿宋_GB2312" w:eastAsia="仿宋_GB2312"/>
                <w:sz w:val="21"/>
              </w:rPr>
              <w:t>面</w:t>
            </w:r>
            <w:r>
              <w:rPr>
                <w:rFonts w:ascii="仿宋_GB2312" w:hAnsi="仿宋_GB2312" w:cs="仿宋_GB2312" w:eastAsia="仿宋_GB2312"/>
                <w:sz w:val="21"/>
              </w:rPr>
              <w:t>以下</w:t>
            </w:r>
            <w:r>
              <w:rPr>
                <w:rFonts w:ascii="仿宋_GB2312" w:hAnsi="仿宋_GB2312" w:cs="仿宋_GB2312" w:eastAsia="仿宋_GB2312"/>
                <w:sz w:val="21"/>
              </w:rPr>
              <w:t>0.4</w:t>
            </w:r>
            <w:r>
              <w:rPr>
                <w:rFonts w:ascii="仿宋_GB2312" w:hAnsi="仿宋_GB2312" w:cs="仿宋_GB2312" w:eastAsia="仿宋_GB2312"/>
                <w:sz w:val="21"/>
              </w:rPr>
              <w:t>米完成场地平整。</w:t>
            </w:r>
          </w:p>
          <w:p>
            <w:pPr>
              <w:pStyle w:val="null3"/>
              <w:ind w:left="210"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清表</w:t>
            </w:r>
            <w:r>
              <w:rPr>
                <w:rFonts w:ascii="仿宋_GB2312" w:hAnsi="仿宋_GB2312" w:cs="仿宋_GB2312" w:eastAsia="仿宋_GB2312"/>
                <w:sz w:val="21"/>
              </w:rPr>
              <w:t>产生的全部垃圾，严格按照城市管理部门指定的运输路线和倾倒场地清运，不得冒尖装栽、不得沿路抛</w:t>
            </w:r>
            <w:r>
              <w:rPr>
                <w:rFonts w:ascii="仿宋_GB2312" w:hAnsi="仿宋_GB2312" w:cs="仿宋_GB2312" w:eastAsia="仿宋_GB2312"/>
                <w:sz w:val="21"/>
              </w:rPr>
              <w:t>洒</w:t>
            </w:r>
            <w:r>
              <w:rPr>
                <w:rFonts w:ascii="仿宋_GB2312" w:hAnsi="仿宋_GB2312" w:cs="仿宋_GB2312" w:eastAsia="仿宋_GB2312"/>
                <w:sz w:val="21"/>
              </w:rPr>
              <w:t>。</w:t>
            </w:r>
          </w:p>
          <w:p>
            <w:pPr>
              <w:pStyle w:val="null3"/>
              <w:ind w:left="210" w:firstLine="420"/>
              <w:jc w:val="left"/>
            </w:pPr>
            <w:r>
              <w:rPr>
                <w:rFonts w:ascii="仿宋_GB2312" w:hAnsi="仿宋_GB2312" w:cs="仿宋_GB2312" w:eastAsia="仿宋_GB2312"/>
                <w:sz w:val="21"/>
              </w:rPr>
              <w:t>4、</w:t>
            </w:r>
            <w:r>
              <w:rPr>
                <w:rFonts w:ascii="仿宋_GB2312" w:hAnsi="仿宋_GB2312" w:cs="仿宋_GB2312" w:eastAsia="仿宋_GB2312"/>
                <w:sz w:val="21"/>
              </w:rPr>
              <w:t>垃圾清运</w:t>
            </w:r>
            <w:r>
              <w:rPr>
                <w:rFonts w:ascii="仿宋_GB2312" w:hAnsi="仿宋_GB2312" w:cs="仿宋_GB2312" w:eastAsia="仿宋_GB2312"/>
                <w:sz w:val="21"/>
              </w:rPr>
              <w:t>及内倒</w:t>
            </w:r>
            <w:r>
              <w:rPr>
                <w:rFonts w:ascii="仿宋_GB2312" w:hAnsi="仿宋_GB2312" w:cs="仿宋_GB2312" w:eastAsia="仿宋_GB2312"/>
                <w:sz w:val="21"/>
              </w:rPr>
              <w:t>最终达到</w:t>
            </w:r>
            <w:r>
              <w:rPr>
                <w:rFonts w:ascii="仿宋_GB2312" w:hAnsi="仿宋_GB2312" w:cs="仿宋_GB2312" w:eastAsia="仿宋_GB2312"/>
                <w:sz w:val="21"/>
              </w:rPr>
              <w:t>场地平整</w:t>
            </w:r>
            <w:r>
              <w:rPr>
                <w:rFonts w:ascii="仿宋_GB2312" w:hAnsi="仿宋_GB2312" w:cs="仿宋_GB2312" w:eastAsia="仿宋_GB2312"/>
                <w:sz w:val="21"/>
              </w:rPr>
              <w:t>，现场无任何遗留物（最后以采购人、中标人</w:t>
            </w:r>
            <w:r>
              <w:rPr>
                <w:rFonts w:ascii="仿宋_GB2312" w:hAnsi="仿宋_GB2312" w:cs="仿宋_GB2312" w:eastAsia="仿宋_GB2312"/>
                <w:sz w:val="21"/>
              </w:rPr>
              <w:t>、第三方监理</w:t>
            </w:r>
            <w:r>
              <w:rPr>
                <w:rFonts w:ascii="仿宋_GB2312" w:hAnsi="仿宋_GB2312" w:cs="仿宋_GB2312" w:eastAsia="仿宋_GB2312"/>
                <w:sz w:val="21"/>
              </w:rPr>
              <w:t>共同验收合格，签字确认为准）</w:t>
            </w:r>
            <w:r>
              <w:rPr>
                <w:rFonts w:ascii="仿宋_GB2312" w:hAnsi="仿宋_GB2312" w:cs="仿宋_GB2312" w:eastAsia="仿宋_GB2312"/>
                <w:sz w:val="21"/>
              </w:rPr>
              <w:t>。</w:t>
            </w:r>
          </w:p>
          <w:p>
            <w:pPr>
              <w:pStyle w:val="null3"/>
              <w:ind w:left="210" w:firstLine="420"/>
              <w:jc w:val="left"/>
            </w:pPr>
            <w:r>
              <w:rPr>
                <w:rFonts w:ascii="仿宋_GB2312" w:hAnsi="仿宋_GB2312" w:cs="仿宋_GB2312" w:eastAsia="仿宋_GB2312"/>
                <w:sz w:val="21"/>
              </w:rPr>
              <w:t>5</w:t>
            </w:r>
            <w:r>
              <w:rPr>
                <w:rFonts w:ascii="仿宋_GB2312" w:hAnsi="仿宋_GB2312" w:cs="仿宋_GB2312" w:eastAsia="仿宋_GB2312"/>
                <w:sz w:val="21"/>
              </w:rPr>
              <w:t>、施工单位负责协调村内及周边关系</w:t>
            </w:r>
            <w:r>
              <w:rPr>
                <w:rFonts w:ascii="仿宋_GB2312" w:hAnsi="仿宋_GB2312" w:cs="仿宋_GB2312" w:eastAsia="仿宋_GB2312"/>
                <w:sz w:val="21"/>
              </w:rPr>
              <w:t>。</w:t>
            </w:r>
          </w:p>
          <w:p>
            <w:pPr>
              <w:pStyle w:val="null3"/>
              <w:ind w:left="210" w:firstLine="422"/>
              <w:jc w:val="left"/>
            </w:pPr>
            <w:r>
              <w:rPr>
                <w:rFonts w:ascii="仿宋_GB2312" w:hAnsi="仿宋_GB2312" w:cs="仿宋_GB2312" w:eastAsia="仿宋_GB2312"/>
                <w:sz w:val="21"/>
                <w:b/>
              </w:rPr>
              <w:t>四、工程实施期限</w:t>
            </w:r>
          </w:p>
          <w:p>
            <w:pPr>
              <w:pStyle w:val="null3"/>
              <w:ind w:left="210" w:firstLine="420"/>
              <w:jc w:val="left"/>
            </w:pPr>
            <w:r>
              <w:rPr>
                <w:rFonts w:ascii="仿宋_GB2312" w:hAnsi="仿宋_GB2312" w:cs="仿宋_GB2312" w:eastAsia="仿宋_GB2312"/>
                <w:sz w:val="21"/>
              </w:rPr>
              <w:t>1、中标人须在</w:t>
            </w:r>
            <w:r>
              <w:rPr>
                <w:rFonts w:ascii="仿宋_GB2312" w:hAnsi="仿宋_GB2312" w:cs="仿宋_GB2312" w:eastAsia="仿宋_GB2312"/>
                <w:sz w:val="21"/>
              </w:rPr>
              <w:t>采购人规定时间</w:t>
            </w:r>
            <w:r>
              <w:rPr>
                <w:rFonts w:ascii="仿宋_GB2312" w:hAnsi="仿宋_GB2312" w:cs="仿宋_GB2312" w:eastAsia="仿宋_GB2312"/>
                <w:sz w:val="21"/>
              </w:rPr>
              <w:t>内进驻并制作工程</w:t>
            </w:r>
            <w:r>
              <w:rPr>
                <w:rFonts w:ascii="仿宋_GB2312" w:hAnsi="仿宋_GB2312" w:cs="仿宋_GB2312" w:eastAsia="仿宋_GB2312"/>
                <w:sz w:val="21"/>
              </w:rPr>
              <w:t>计划</w:t>
            </w:r>
            <w:r>
              <w:rPr>
                <w:rFonts w:ascii="仿宋_GB2312" w:hAnsi="仿宋_GB2312" w:cs="仿宋_GB2312" w:eastAsia="仿宋_GB2312"/>
                <w:sz w:val="21"/>
              </w:rPr>
              <w:t>进度表，并经采购人书面同意；</w:t>
            </w:r>
          </w:p>
          <w:p>
            <w:pPr>
              <w:pStyle w:val="null3"/>
              <w:ind w:left="210" w:firstLine="420"/>
              <w:jc w:val="left"/>
            </w:pPr>
            <w:r>
              <w:rPr>
                <w:rFonts w:ascii="仿宋_GB2312" w:hAnsi="仿宋_GB2312" w:cs="仿宋_GB2312" w:eastAsia="仿宋_GB2312"/>
                <w:sz w:val="21"/>
              </w:rPr>
              <w:t>2</w:t>
            </w:r>
            <w:r>
              <w:rPr>
                <w:rFonts w:ascii="仿宋_GB2312" w:hAnsi="仿宋_GB2312" w:cs="仿宋_GB2312" w:eastAsia="仿宋_GB2312"/>
                <w:sz w:val="21"/>
              </w:rPr>
              <w:t>、双方约定自施工之日起在</w:t>
            </w:r>
            <w:r>
              <w:rPr>
                <w:rFonts w:ascii="仿宋_GB2312" w:hAnsi="仿宋_GB2312" w:cs="仿宋_GB2312" w:eastAsia="仿宋_GB2312"/>
                <w:sz w:val="21"/>
              </w:rPr>
              <w:t>30</w:t>
            </w:r>
            <w:r>
              <w:rPr>
                <w:rFonts w:ascii="仿宋_GB2312" w:hAnsi="仿宋_GB2312" w:cs="仿宋_GB2312" w:eastAsia="仿宋_GB2312"/>
                <w:sz w:val="21"/>
              </w:rPr>
              <w:t>天完成约定的项目</w:t>
            </w:r>
            <w:r>
              <w:rPr>
                <w:rFonts w:ascii="仿宋_GB2312" w:hAnsi="仿宋_GB2312" w:cs="仿宋_GB2312" w:eastAsia="仿宋_GB2312"/>
                <w:sz w:val="21"/>
              </w:rPr>
              <w:t>清表</w:t>
            </w:r>
            <w:r>
              <w:rPr>
                <w:rFonts w:ascii="仿宋_GB2312" w:hAnsi="仿宋_GB2312" w:cs="仿宋_GB2312" w:eastAsia="仿宋_GB2312"/>
                <w:sz w:val="21"/>
              </w:rPr>
              <w:t>。遇阴雨天及不可抗力因素以及非中标人施工因</w:t>
            </w:r>
            <w:r>
              <w:rPr>
                <w:rFonts w:ascii="仿宋_GB2312" w:hAnsi="仿宋_GB2312" w:cs="仿宋_GB2312" w:eastAsia="仿宋_GB2312"/>
                <w:sz w:val="21"/>
              </w:rPr>
              <w:t>素影响、工期相应顺延（顺延工期应由采购人、中标人共同签字确认）；</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由于中标人原因造成工期延迟视同中标人违约，则中标人赔付采购人违约金</w:t>
            </w:r>
            <w:r>
              <w:rPr>
                <w:rFonts w:ascii="仿宋_GB2312" w:hAnsi="仿宋_GB2312" w:cs="仿宋_GB2312" w:eastAsia="仿宋_GB2312"/>
                <w:sz w:val="21"/>
              </w:rPr>
              <w:t>工程整体拆除、垃圾清运及场地平整价</w:t>
            </w:r>
            <w:r>
              <w:rPr>
                <w:rFonts w:ascii="仿宋_GB2312" w:hAnsi="仿宋_GB2312" w:cs="仿宋_GB2312" w:eastAsia="仿宋_GB2312"/>
                <w:sz w:val="21"/>
              </w:rPr>
              <w:t>的</w:t>
            </w:r>
            <w:r>
              <w:rPr>
                <w:rFonts w:ascii="仿宋_GB2312" w:hAnsi="仿宋_GB2312" w:cs="仿宋_GB2312" w:eastAsia="仿宋_GB2312"/>
                <w:sz w:val="21"/>
              </w:rPr>
              <w:t>5％／天。</w:t>
            </w:r>
          </w:p>
          <w:p>
            <w:pPr>
              <w:pStyle w:val="null3"/>
              <w:jc w:val="left"/>
            </w:pPr>
            <w:r>
              <w:rPr>
                <w:rFonts w:ascii="仿宋_GB2312" w:hAnsi="仿宋_GB2312" w:cs="仿宋_GB2312" w:eastAsia="仿宋_GB2312"/>
                <w:sz w:val="21"/>
                <w:b/>
              </w:rPr>
              <w:t>五、工程量清单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331"/>
              <w:gridCol w:w="537"/>
              <w:gridCol w:w="389"/>
              <w:gridCol w:w="544"/>
              <w:gridCol w:w="735"/>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清单名称</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工程量</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清表及垃圾外运</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7893.80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清表厚度</w:t>
                  </w:r>
                  <w:r>
                    <w:rPr>
                      <w:rFonts w:ascii="仿宋_GB2312" w:hAnsi="仿宋_GB2312" w:cs="仿宋_GB2312" w:eastAsia="仿宋_GB2312"/>
                      <w:sz w:val="21"/>
                      <w:color w:val="000000"/>
                    </w:rPr>
                    <w:t>0.4m，运距75km</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围墙拆除垃圾外运</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378.89</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围墙拆除后垃圾，运距</w:t>
                  </w:r>
                  <w:r>
                    <w:rPr>
                      <w:rFonts w:ascii="仿宋_GB2312" w:hAnsi="仿宋_GB2312" w:cs="仿宋_GB2312" w:eastAsia="仿宋_GB2312"/>
                      <w:sz w:val="21"/>
                      <w:color w:val="000000"/>
                    </w:rPr>
                    <w:t>75km</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垃圾外运</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2077.19</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原有垃圾，运距</w:t>
                  </w:r>
                  <w:r>
                    <w:rPr>
                      <w:rFonts w:ascii="仿宋_GB2312" w:hAnsi="仿宋_GB2312" w:cs="仿宋_GB2312" w:eastAsia="仿宋_GB2312"/>
                      <w:sz w:val="21"/>
                      <w:color w:val="000000"/>
                    </w:rPr>
                    <w:t>75km</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土方内倒</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12830.83</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围墙拆除</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1578.72</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其他</w:t>
            </w:r>
          </w:p>
          <w:p>
            <w:pPr>
              <w:pStyle w:val="null3"/>
              <w:ind w:firstLine="462"/>
              <w:jc w:val="left"/>
            </w:pPr>
            <w:r>
              <w:rPr>
                <w:rFonts w:ascii="仿宋_GB2312" w:hAnsi="仿宋_GB2312" w:cs="仿宋_GB2312" w:eastAsia="仿宋_GB2312"/>
                <w:sz w:val="21"/>
              </w:rPr>
              <w:t>1、根据</w:t>
            </w:r>
            <w:r>
              <w:rPr>
                <w:rFonts w:ascii="仿宋_GB2312" w:hAnsi="仿宋_GB2312" w:cs="仿宋_GB2312" w:eastAsia="仿宋_GB2312"/>
                <w:sz w:val="21"/>
              </w:rPr>
              <w:t>《西安市扬尘污染防治条例》本次清表应考虑</w:t>
            </w:r>
            <w:r>
              <w:rPr>
                <w:rFonts w:ascii="仿宋_GB2312" w:hAnsi="仿宋_GB2312" w:cs="仿宋_GB2312" w:eastAsia="仿宋_GB2312"/>
                <w:sz w:val="21"/>
              </w:rPr>
              <w:t>治污减霾和降尘费用；</w:t>
            </w:r>
          </w:p>
          <w:p>
            <w:pPr>
              <w:pStyle w:val="null3"/>
              <w:ind w:firstLine="462"/>
              <w:jc w:val="left"/>
            </w:pPr>
            <w:r>
              <w:rPr>
                <w:rFonts w:ascii="仿宋_GB2312" w:hAnsi="仿宋_GB2312" w:cs="仿宋_GB2312" w:eastAsia="仿宋_GB2312"/>
                <w:sz w:val="21"/>
              </w:rPr>
              <w:t>2、对可能发生的零星工程，应适当考虑相应机械台班；</w:t>
            </w:r>
          </w:p>
          <w:p>
            <w:pPr>
              <w:pStyle w:val="null3"/>
              <w:jc w:val="both"/>
            </w:pPr>
            <w:r>
              <w:rPr>
                <w:rFonts w:ascii="仿宋_GB2312" w:hAnsi="仿宋_GB2312" w:cs="仿宋_GB2312" w:eastAsia="仿宋_GB2312"/>
                <w:sz w:val="21"/>
              </w:rPr>
              <w:t xml:space="preserve">    3、因施工范围较大，为保证施工安全有序进行，应派驻专人看管现场。</w:t>
            </w:r>
          </w:p>
          <w:p>
            <w:pPr>
              <w:pStyle w:val="null3"/>
              <w:ind w:left="630"/>
              <w:jc w:val="both"/>
            </w:pPr>
            <w:r>
              <w:rPr>
                <w:rFonts w:ascii="仿宋_GB2312" w:hAnsi="仿宋_GB2312" w:cs="仿宋_GB2312" w:eastAsia="仿宋_GB2312"/>
                <w:sz w:val="21"/>
                <w:b/>
              </w:rPr>
              <w:t>七、运距测算表</w:t>
            </w:r>
          </w:p>
          <w:tbl>
            <w:tblPr>
              <w:tblBorders>
                <w:top w:val="none" w:color="000000" w:sz="4"/>
                <w:left w:val="none" w:color="000000" w:sz="4"/>
                <w:bottom w:val="none" w:color="000000" w:sz="4"/>
                <w:right w:val="none" w:color="000000" w:sz="4"/>
                <w:insideH w:val="none"/>
                <w:insideV w:val="none"/>
              </w:tblBorders>
            </w:tblPr>
            <w:tblGrid>
              <w:gridCol w:w="730"/>
              <w:gridCol w:w="1822"/>
            </w:tblGrid>
            <w:tr>
              <w:tc>
                <w:tcPr>
                  <w:tcW w:type="dxa" w:w="7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项目名称</w:t>
                  </w:r>
                </w:p>
              </w:tc>
              <w:tc>
                <w:tcPr>
                  <w:tcW w:type="dxa" w:w="18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灵沼街道</w:t>
                  </w:r>
                  <w:r>
                    <w:rPr>
                      <w:rFonts w:ascii="仿宋_GB2312" w:hAnsi="仿宋_GB2312" w:cs="仿宋_GB2312" w:eastAsia="仿宋_GB2312"/>
                      <w:sz w:val="21"/>
                    </w:rPr>
                    <w:t>DK8</w:t>
                  </w:r>
                  <w:r>
                    <w:rPr>
                      <w:rFonts w:ascii="仿宋_GB2312" w:hAnsi="仿宋_GB2312" w:cs="仿宋_GB2312" w:eastAsia="仿宋_GB2312"/>
                      <w:sz w:val="21"/>
                      <w:color w:val="000000"/>
                    </w:rPr>
                    <w:t>清表及垃圾清运项目</w:t>
                  </w:r>
                </w:p>
              </w:tc>
            </w:tr>
            <w:tr>
              <w:tc>
                <w:tcPr>
                  <w:tcW w:type="dxa" w:w="7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项目地址</w:t>
                  </w:r>
                </w:p>
              </w:tc>
              <w:tc>
                <w:tcPr>
                  <w:tcW w:type="dxa" w:w="18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灵沼街道大丰村</w:t>
                  </w:r>
                </w:p>
              </w:tc>
            </w:tr>
            <w:tr>
              <w:tc>
                <w:tcPr>
                  <w:tcW w:type="dxa" w:w="7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距倾倒点距离</w:t>
                  </w:r>
                  <w:r>
                    <w:rPr>
                      <w:rFonts w:ascii="仿宋_GB2312" w:hAnsi="仿宋_GB2312" w:cs="仿宋_GB2312" w:eastAsia="仿宋_GB2312"/>
                      <w:sz w:val="21"/>
                      <w:color w:val="000000"/>
                    </w:rPr>
                    <w:t>（公里）</w:t>
                  </w:r>
                </w:p>
              </w:tc>
              <w:tc>
                <w:tcPr>
                  <w:tcW w:type="dxa" w:w="18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地点：运距暂定</w:t>
                  </w:r>
                  <w:r>
                    <w:rPr>
                      <w:rFonts w:ascii="仿宋_GB2312" w:hAnsi="仿宋_GB2312" w:cs="仿宋_GB2312" w:eastAsia="仿宋_GB2312"/>
                      <w:sz w:val="21"/>
                      <w:color w:val="000000"/>
                    </w:rPr>
                    <w:t>75公里（周至县）计算</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提供2024年或2025年度经审计的财务会计报告或其开标前三个月内基本开户银行出具的资信证明，或信用担保机构出具的投标担保函（以上三种形式的资料提供任何一种即可）；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提供2025年4月1日以来至少一个月已缴纳的任意税种的凭据；其他组织和自然人提供投标文件截止时间前半年内至少一个月缴纳税收的凭据，依法免税的应提供相关文件证明材料。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提供2025年4月1日以来至少一个月的社会保障资金缴存单据或社保机构开具的社会保险参保缴费情况证明，依法不需要缴纳社会保障资金的单位应提供相关证明材料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提供2024年或2025年度经审计的财务会计报告或其开标前三个月内基本开户银行出具的资信证明，或信用担保机构出具的投标担保函（以上三种形式的资料提供任何一种即可）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供应商具有建筑工程施工总承包三级及以上资质，并提供有效的安全生产许可证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具备建筑工程专业二级及以上建造师执业资格，具有有效的安全生产考核合格证书（建安B证），且未担任其他在建工程项目的项目经理声明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项目管理机构组成表 资格证明文件.docx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已标价工程量清单.docx 中小企业声明函 报价函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已标价工程量清单.docx 报价函 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只能有一个有效报价，不得提交选择性报价，按要求提交二次或多次报价，且每轮报价单价及总价均不超过采购预算金额或最高限价或磋商小组认为低于成本价的报价；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已标价工程量清单.docx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完全响应竞争性磋商文件要求的各项技术（服务）、商务实质性条款，不能有采购人不能接受的附加条件；</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一、评审内容：针对本项目制定的施工方案含：①施工准备②施工平面布置与安排③施工方案。④重难点及解决措施 二、评审标准： 1.完整性：方案全面，对评审内容中的各项要求有详细阐述； 2.可实施性：切合本项目实际情况，提出步骤清晰、合理的方案； 3.针对性：方案能够紧扣项目实际情况，内容科学合理。 上述四项评审内容全部满足评审标准得12分，每有一个评审内容缺项扣3分，每一项评审内容中每出现一处缺陷扣1分，扣完为止。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一、评审内容：针对本项目制定的工程质量的技术组织措施包含：①质量管理目标②质量管理制度③质量保证措施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确保工期组织措施</w:t>
            </w:r>
          </w:p>
        </w:tc>
        <w:tc>
          <w:tcPr>
            <w:tcW w:type="dxa" w:w="2492"/>
          </w:tcPr>
          <w:p>
            <w:pPr>
              <w:pStyle w:val="null3"/>
            </w:pPr>
            <w:r>
              <w:rPr>
                <w:rFonts w:ascii="仿宋_GB2312" w:hAnsi="仿宋_GB2312" w:cs="仿宋_GB2312" w:eastAsia="仿宋_GB2312"/>
              </w:rPr>
              <w:t>一、评审内容：针对本项目制定的工期的技术组织措施包含：①进度计划安排②进度保障措施 二、评审标准： 1.完整性：方案全面，对评审内容中的各项要求有详细阐述； 2.可实施性：切合本项目实际情况，提出步骤清晰、合理的方案； 3.针对性：方案能够紧扣项目实际情况，内容科学合理。 上述两项评审内容全部满足评审标准得6分，每有一个评审内容缺项扣3分，每一项评审内容中每出现一处缺陷扣1分，扣完为止。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一、评审内容：针对本项目制定的安全保障措施包含：①安全施工组织方案管理目标②安全管理制度③安全保证措施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一、评审内容：针对本项目制定的文明施工措施及环境保护措施包含：①文明施工管理目标及技术措施②文明施工现场管理③环境保护措施。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针对本项目制定的安全保障措施包含：①团队机构设置、组成人员名单，人员岗位职责②项目经理及团队人员中具有与本项目相关的专业人员证书（包括但不限于学历证、职称证、岗位证书等）③劳动力安排计划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一、评审内容：对本项目提供的服务承诺包含：①施工过程中的相关承诺②服务响应时间③服务响应措施。 二、评审标准： 1.完整性：方案全面，对评审内容有详细阐述； 2.可实施性：切合本项目实际情况，提出步骤清晰、合理的方案； 3.针对性：方案能够紧扣项目实际情况，内容科学合理。 上述三项评审内容全部满足评审标准得6分，每有一个评审内容缺项扣2分，评审内容中每出现一处缺陷扣0.5分，扣完为止。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近三年（2023年1月1日至今）承接有类似业绩（每个2分，满分10分）。 注：①类似业绩时间以中标通知书或合同协议书最终签署日期为准； ②企业业绩以中标通知书或合同协议书复印件并加盖单位公章为准； ③类似业绩是同类型项目业绩。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满足磋商文件要求且最终报价最低的供应商的价格为磋商基准价，其价格得分为满分。其他供应商的价格得分统一按照下列公式计算磋商报价得分=（磋商基准价/最终磋商报价）×价格权值（30%）×100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详见附件：合同(灵沼街道DK8清表及垃圾清运项目).docx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