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7B070">
      <w:pPr>
        <w:pageBreakBefore w:val="0"/>
        <w:wordWrap/>
        <w:topLinePunct w:val="0"/>
        <w:autoSpaceDE w:val="0"/>
        <w:autoSpaceDN w:val="0"/>
        <w:bidi w:val="0"/>
        <w:adjustRightInd w:val="0"/>
        <w:snapToGrid w:val="0"/>
        <w:spacing w:beforeAutospacing="0" w:afterAutospacing="0" w:line="560" w:lineRule="exact"/>
        <w:jc w:val="center"/>
        <w:rPr>
          <w:rFonts w:hint="eastAsia" w:eastAsia="方正小标宋简体"/>
          <w:bCs/>
          <w:spacing w:val="1"/>
          <w:kern w:val="0"/>
          <w:sz w:val="40"/>
          <w:szCs w:val="40"/>
          <w:lang w:eastAsia="zh-CN"/>
        </w:rPr>
      </w:pPr>
    </w:p>
    <w:p w14:paraId="5CE9D7CC">
      <w:pPr>
        <w:pageBreakBefore w:val="0"/>
        <w:wordWrap/>
        <w:topLinePunct w:val="0"/>
        <w:autoSpaceDE w:val="0"/>
        <w:autoSpaceDN w:val="0"/>
        <w:bidi w:val="0"/>
        <w:adjustRightInd w:val="0"/>
        <w:snapToGrid w:val="0"/>
        <w:spacing w:beforeAutospacing="0" w:afterAutospacing="0" w:line="560" w:lineRule="exact"/>
        <w:jc w:val="center"/>
        <w:rPr>
          <w:rFonts w:hint="eastAsia" w:eastAsia="方正小标宋简体"/>
          <w:bCs/>
          <w:spacing w:val="1"/>
          <w:kern w:val="0"/>
          <w:sz w:val="40"/>
          <w:szCs w:val="40"/>
          <w:lang w:eastAsia="zh-CN"/>
        </w:rPr>
      </w:pPr>
    </w:p>
    <w:p w14:paraId="2BFEC65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760" w:lineRule="exact"/>
        <w:jc w:val="center"/>
        <w:textAlignment w:val="auto"/>
        <w:rPr>
          <w:rFonts w:hint="eastAsia" w:ascii="宋体" w:hAnsi="宋体" w:eastAsia="宋体" w:cs="宋体"/>
          <w:bCs/>
          <w:spacing w:val="1"/>
          <w:kern w:val="0"/>
          <w:sz w:val="52"/>
          <w:szCs w:val="52"/>
          <w:lang w:val="en-US" w:eastAsia="zh-CN"/>
        </w:rPr>
      </w:pPr>
      <w:r>
        <w:rPr>
          <w:rFonts w:hint="eastAsia" w:ascii="宋体" w:hAnsi="宋体" w:eastAsia="宋体" w:cs="宋体"/>
          <w:bCs/>
          <w:spacing w:val="1"/>
          <w:kern w:val="0"/>
          <w:sz w:val="52"/>
          <w:szCs w:val="52"/>
          <w:lang w:eastAsia="zh-CN"/>
        </w:rPr>
        <w:t>灵沼街道</w:t>
      </w:r>
      <w:r>
        <w:rPr>
          <w:rFonts w:hint="eastAsia" w:ascii="宋体" w:hAnsi="宋体" w:eastAsia="宋体" w:cs="宋体"/>
          <w:bCs/>
          <w:spacing w:val="1"/>
          <w:kern w:val="0"/>
          <w:sz w:val="52"/>
          <w:szCs w:val="52"/>
          <w:lang w:val="en-US" w:eastAsia="zh-CN"/>
        </w:rPr>
        <w:t>DK8清表及垃圾清运项目</w:t>
      </w:r>
    </w:p>
    <w:p w14:paraId="6671998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760" w:lineRule="exact"/>
        <w:jc w:val="center"/>
        <w:textAlignment w:val="auto"/>
        <w:rPr>
          <w:rFonts w:hint="eastAsia" w:ascii="宋体" w:hAnsi="宋体" w:eastAsia="宋体" w:cs="宋体"/>
          <w:bCs/>
          <w:spacing w:val="1"/>
          <w:kern w:val="0"/>
          <w:sz w:val="52"/>
          <w:szCs w:val="52"/>
          <w:lang w:val="en-US" w:eastAsia="zh-CN"/>
        </w:rPr>
      </w:pPr>
      <w:r>
        <w:rPr>
          <w:rFonts w:hint="eastAsia" w:ascii="宋体" w:hAnsi="宋体" w:eastAsia="宋体" w:cs="宋体"/>
          <w:bCs/>
          <w:spacing w:val="1"/>
          <w:kern w:val="0"/>
          <w:sz w:val="52"/>
          <w:szCs w:val="52"/>
          <w:lang w:val="en-US" w:eastAsia="zh-CN"/>
        </w:rPr>
        <w:t>施工合同</w:t>
      </w:r>
    </w:p>
    <w:p w14:paraId="4DA0CC5F">
      <w:pPr>
        <w:pStyle w:val="4"/>
        <w:pageBreakBefore w:val="0"/>
        <w:wordWrap/>
        <w:topLinePunct w:val="0"/>
        <w:bidi w:val="0"/>
        <w:spacing w:beforeAutospacing="0" w:afterAutospacing="0" w:line="560" w:lineRule="exact"/>
        <w:rPr>
          <w:rFonts w:hint="eastAsia" w:ascii="仿宋_GB2312" w:hAnsi="仿宋_GB2312" w:eastAsia="仿宋_GB2312" w:cs="仿宋_GB2312"/>
          <w:sz w:val="50"/>
          <w:szCs w:val="50"/>
        </w:rPr>
      </w:pPr>
    </w:p>
    <w:p w14:paraId="2FFE5A10">
      <w:pPr>
        <w:pageBreakBefore w:val="0"/>
        <w:wordWrap/>
        <w:topLinePunct w:val="0"/>
        <w:bidi w:val="0"/>
        <w:spacing w:beforeAutospacing="0" w:afterAutospacing="0" w:line="560" w:lineRule="exact"/>
      </w:pPr>
    </w:p>
    <w:p w14:paraId="535B428B">
      <w:pPr>
        <w:pStyle w:val="5"/>
        <w:pageBreakBefore w:val="0"/>
        <w:wordWrap/>
        <w:topLinePunct w:val="0"/>
        <w:bidi w:val="0"/>
        <w:spacing w:beforeAutospacing="0" w:afterAutospacing="0" w:line="560" w:lineRule="exact"/>
      </w:pPr>
    </w:p>
    <w:p w14:paraId="5BABAE7E">
      <w:pPr>
        <w:pStyle w:val="8"/>
        <w:pageBreakBefore w:val="0"/>
        <w:wordWrap/>
        <w:topLinePunct w:val="0"/>
        <w:bidi w:val="0"/>
        <w:spacing w:beforeAutospacing="0" w:afterAutospacing="0" w:line="560" w:lineRule="exact"/>
        <w:ind w:left="834"/>
      </w:pPr>
    </w:p>
    <w:p w14:paraId="5D420C51">
      <w:pPr>
        <w:pageBreakBefore w:val="0"/>
        <w:wordWrap/>
        <w:topLinePunct w:val="0"/>
        <w:bidi w:val="0"/>
        <w:spacing w:beforeAutospacing="0" w:afterAutospacing="0" w:line="560" w:lineRule="exact"/>
      </w:pPr>
    </w:p>
    <w:p w14:paraId="342F271D">
      <w:pPr>
        <w:pStyle w:val="5"/>
        <w:pageBreakBefore w:val="0"/>
        <w:wordWrap/>
        <w:topLinePunct w:val="0"/>
        <w:bidi w:val="0"/>
        <w:spacing w:beforeAutospacing="0" w:afterAutospacing="0" w:line="560" w:lineRule="exact"/>
      </w:pPr>
    </w:p>
    <w:p w14:paraId="372FE6C7">
      <w:pPr>
        <w:pStyle w:val="8"/>
        <w:pageBreakBefore w:val="0"/>
        <w:wordWrap/>
        <w:topLinePunct w:val="0"/>
        <w:bidi w:val="0"/>
        <w:spacing w:beforeAutospacing="0" w:afterAutospacing="0" w:line="560" w:lineRule="exact"/>
        <w:ind w:left="834"/>
      </w:pPr>
    </w:p>
    <w:p w14:paraId="1E173823">
      <w:pPr>
        <w:pageBreakBefore w:val="0"/>
        <w:wordWrap/>
        <w:topLinePunct w:val="0"/>
        <w:bidi w:val="0"/>
        <w:spacing w:beforeAutospacing="0" w:afterAutospacing="0" w:line="560" w:lineRule="exact"/>
      </w:pPr>
    </w:p>
    <w:p w14:paraId="70BB7894">
      <w:pPr>
        <w:pStyle w:val="5"/>
        <w:pageBreakBefore w:val="0"/>
        <w:wordWrap/>
        <w:topLinePunct w:val="0"/>
        <w:bidi w:val="0"/>
        <w:spacing w:beforeAutospacing="0" w:afterAutospacing="0" w:line="560" w:lineRule="exact"/>
      </w:pPr>
    </w:p>
    <w:p w14:paraId="3EDA59F0">
      <w:pPr>
        <w:pStyle w:val="4"/>
        <w:pageBreakBefore w:val="0"/>
        <w:wordWrap/>
        <w:topLinePunct w:val="0"/>
        <w:bidi w:val="0"/>
        <w:spacing w:beforeAutospacing="0" w:afterAutospacing="0" w:line="560" w:lineRule="exact"/>
      </w:pPr>
    </w:p>
    <w:p w14:paraId="332468A2">
      <w:pPr>
        <w:pageBreakBefore w:val="0"/>
        <w:wordWrap/>
        <w:topLinePunct w:val="0"/>
        <w:bidi w:val="0"/>
        <w:spacing w:beforeAutospacing="0" w:afterAutospacing="0" w:line="560" w:lineRule="exact"/>
      </w:pPr>
    </w:p>
    <w:p w14:paraId="0A9AF1AC">
      <w:pPr>
        <w:pStyle w:val="8"/>
        <w:pageBreakBefore w:val="0"/>
        <w:wordWrap/>
        <w:topLinePunct w:val="0"/>
        <w:bidi w:val="0"/>
        <w:spacing w:beforeAutospacing="0" w:afterAutospacing="0" w:line="560" w:lineRule="exact"/>
        <w:ind w:left="834"/>
      </w:pPr>
    </w:p>
    <w:p w14:paraId="474B90D7">
      <w:pPr>
        <w:pageBreakBefore w:val="0"/>
        <w:wordWrap/>
        <w:topLinePunct w:val="0"/>
        <w:bidi w:val="0"/>
        <w:spacing w:beforeAutospacing="0" w:afterAutospacing="0" w:line="560" w:lineRule="exact"/>
      </w:pPr>
    </w:p>
    <w:p w14:paraId="6E272A61">
      <w:pPr>
        <w:pStyle w:val="5"/>
        <w:pageBreakBefore w:val="0"/>
        <w:wordWrap/>
        <w:topLinePunct w:val="0"/>
        <w:bidi w:val="0"/>
        <w:spacing w:beforeAutospacing="0" w:afterAutospacing="0" w:line="560" w:lineRule="exact"/>
      </w:pPr>
    </w:p>
    <w:p w14:paraId="07D8992A">
      <w:pPr>
        <w:pageBreakBefore w:val="0"/>
        <w:wordWrap/>
        <w:topLinePunct w:val="0"/>
        <w:bidi w:val="0"/>
        <w:spacing w:beforeAutospacing="0" w:afterAutospacing="0" w:line="560" w:lineRule="exact"/>
      </w:pPr>
    </w:p>
    <w:p w14:paraId="4216CDA6">
      <w:pPr>
        <w:pStyle w:val="2"/>
        <w:pageBreakBefore w:val="0"/>
        <w:kinsoku w:val="0"/>
        <w:wordWrap/>
        <w:overflowPunct w:val="0"/>
        <w:topLinePunct w:val="0"/>
        <w:bidi w:val="0"/>
        <w:spacing w:beforeAutospacing="0" w:afterAutospacing="0" w:line="560" w:lineRule="exact"/>
        <w:ind w:firstLine="834" w:firstLineChars="300"/>
        <w:rPr>
          <w:rFonts w:hint="eastAsia" w:ascii="宋体" w:hAnsi="宋体" w:eastAsia="宋体" w:cs="宋体"/>
          <w:sz w:val="28"/>
          <w:szCs w:val="28"/>
          <w:u w:val="single"/>
        </w:rPr>
      </w:pPr>
      <w:r>
        <w:rPr>
          <w:rFonts w:hint="eastAsia" w:ascii="宋体" w:hAnsi="宋体" w:eastAsia="宋体" w:cs="宋体"/>
          <w:spacing w:val="-1"/>
          <w:sz w:val="28"/>
          <w:szCs w:val="28"/>
        </w:rPr>
        <w:t>采购人（</w:t>
      </w:r>
      <w:r>
        <w:rPr>
          <w:rFonts w:hint="eastAsia" w:ascii="宋体" w:hAnsi="宋体" w:eastAsia="宋体" w:cs="宋体"/>
          <w:spacing w:val="-1"/>
          <w:sz w:val="28"/>
          <w:szCs w:val="28"/>
          <w:lang w:eastAsia="zh-CN"/>
        </w:rPr>
        <w:t>甲方</w:t>
      </w:r>
      <w:r>
        <w:rPr>
          <w:rFonts w:hint="eastAsia" w:ascii="宋体" w:hAnsi="宋体" w:eastAsia="宋体" w:cs="宋体"/>
          <w:spacing w:val="-1"/>
          <w:sz w:val="28"/>
          <w:szCs w:val="28"/>
        </w:rPr>
        <w:t>）：</w:t>
      </w:r>
      <w:r>
        <w:rPr>
          <w:rFonts w:hint="eastAsia" w:ascii="宋体" w:hAnsi="宋体" w:eastAsia="宋体" w:cs="宋体"/>
          <w:spacing w:val="-1"/>
          <w:sz w:val="28"/>
          <w:szCs w:val="28"/>
          <w:u w:val="single"/>
        </w:rPr>
        <w:t>西安</w:t>
      </w:r>
      <w:r>
        <w:rPr>
          <w:rFonts w:hint="eastAsia" w:ascii="宋体" w:hAnsi="宋体" w:eastAsia="宋体" w:cs="宋体"/>
          <w:spacing w:val="-1"/>
          <w:sz w:val="28"/>
          <w:szCs w:val="28"/>
          <w:u w:val="single"/>
          <w:lang w:eastAsia="zh-CN"/>
        </w:rPr>
        <w:t>市长安区灵沼街道办事处</w:t>
      </w:r>
    </w:p>
    <w:p w14:paraId="60D3F9E6">
      <w:pPr>
        <w:pStyle w:val="2"/>
        <w:pageBreakBefore w:val="0"/>
        <w:kinsoku w:val="0"/>
        <w:wordWrap/>
        <w:overflowPunct w:val="0"/>
        <w:topLinePunct w:val="0"/>
        <w:bidi w:val="0"/>
        <w:spacing w:beforeAutospacing="0" w:afterAutospacing="0" w:line="560" w:lineRule="exact"/>
        <w:ind w:firstLine="834" w:firstLineChars="300"/>
        <w:rPr>
          <w:rFonts w:hint="default" w:ascii="宋体" w:hAnsi="宋体" w:eastAsia="宋体" w:cs="宋体"/>
          <w:spacing w:val="-1"/>
          <w:sz w:val="28"/>
          <w:szCs w:val="28"/>
          <w:u w:val="single"/>
          <w:lang w:val="en-US" w:eastAsia="zh-CN"/>
        </w:rPr>
      </w:pPr>
      <w:r>
        <w:rPr>
          <w:rFonts w:hint="eastAsia" w:ascii="宋体" w:hAnsi="宋体" w:eastAsia="宋体" w:cs="宋体"/>
          <w:spacing w:val="-1"/>
          <w:sz w:val="28"/>
          <w:szCs w:val="28"/>
        </w:rPr>
        <w:t>供应商（</w:t>
      </w:r>
      <w:r>
        <w:rPr>
          <w:rFonts w:hint="eastAsia" w:ascii="宋体" w:hAnsi="宋体" w:eastAsia="宋体" w:cs="宋体"/>
          <w:spacing w:val="-1"/>
          <w:sz w:val="28"/>
          <w:szCs w:val="28"/>
          <w:lang w:eastAsia="zh-CN"/>
        </w:rPr>
        <w:t>乙方</w:t>
      </w:r>
      <w:r>
        <w:rPr>
          <w:rFonts w:hint="eastAsia" w:ascii="宋体" w:hAnsi="宋体" w:eastAsia="宋体" w:cs="宋体"/>
          <w:spacing w:val="-1"/>
          <w:sz w:val="28"/>
          <w:szCs w:val="28"/>
        </w:rPr>
        <w:t>）：</w:t>
      </w:r>
      <w:r>
        <w:rPr>
          <w:rFonts w:hint="eastAsia" w:ascii="宋体" w:hAnsi="宋体" w:eastAsia="宋体" w:cs="宋体"/>
          <w:spacing w:val="-1"/>
          <w:sz w:val="28"/>
          <w:szCs w:val="28"/>
          <w:u w:val="single"/>
          <w:lang w:val="en-US" w:eastAsia="zh-CN"/>
        </w:rPr>
        <w:t xml:space="preserve">                          </w:t>
      </w:r>
    </w:p>
    <w:p w14:paraId="7165B66A">
      <w:pPr>
        <w:pageBreakBefore w:val="0"/>
        <w:wordWrap/>
        <w:topLinePunct w:val="0"/>
        <w:bidi w:val="0"/>
        <w:spacing w:beforeAutospacing="0" w:afterAutospacing="0" w:line="560" w:lineRule="exact"/>
        <w:jc w:val="center"/>
        <w:rPr>
          <w:rFonts w:hint="default" w:ascii="宋体" w:hAnsi="宋体" w:eastAsia="宋体" w:cs="宋体"/>
          <w:spacing w:val="-1"/>
          <w:kern w:val="2"/>
          <w:sz w:val="28"/>
          <w:szCs w:val="28"/>
          <w:lang w:val="en-US" w:eastAsia="zh-CN" w:bidi="ar-SA"/>
        </w:rPr>
      </w:pPr>
      <w:r>
        <w:rPr>
          <w:rFonts w:hint="eastAsia" w:ascii="宋体" w:hAnsi="宋体" w:eastAsia="宋体" w:cs="宋体"/>
          <w:spacing w:val="-1"/>
          <w:kern w:val="2"/>
          <w:sz w:val="28"/>
          <w:szCs w:val="28"/>
          <w:lang w:val="en-US" w:eastAsia="zh-CN" w:bidi="ar-SA"/>
        </w:rPr>
        <w:t>2026年   月   日</w:t>
      </w:r>
    </w:p>
    <w:p w14:paraId="4486B79F">
      <w:pPr>
        <w:jc w:val="center"/>
        <w:rPr>
          <w:rFonts w:hint="eastAsia" w:asciiTheme="minorEastAsia" w:hAnsiTheme="minorEastAsia" w:eastAsiaTheme="minorEastAsia" w:cstheme="minorEastAsia"/>
          <w:b/>
          <w:bCs/>
          <w:sz w:val="36"/>
          <w:szCs w:val="36"/>
          <w:lang w:val="en-US" w:eastAsia="zh-CN"/>
        </w:rPr>
      </w:pPr>
    </w:p>
    <w:p w14:paraId="60E11D23">
      <w:pPr>
        <w:jc w:val="center"/>
        <w:rPr>
          <w:rFonts w:hint="eastAsia" w:ascii="宋体" w:hAnsi="宋体" w:eastAsia="宋体" w:cs="宋体"/>
          <w:color w:val="auto"/>
          <w:kern w:val="2"/>
          <w:sz w:val="44"/>
          <w:szCs w:val="44"/>
          <w:highlight w:val="none"/>
          <w:lang w:val="en-US" w:eastAsia="zh-CN" w:bidi="ar-SA"/>
        </w:rPr>
      </w:pPr>
      <w:r>
        <w:rPr>
          <w:rFonts w:hint="eastAsia" w:ascii="宋体" w:hAnsi="宋体" w:eastAsia="宋体" w:cs="宋体"/>
          <w:bCs/>
          <w:spacing w:val="1"/>
          <w:kern w:val="0"/>
          <w:sz w:val="44"/>
          <w:szCs w:val="44"/>
          <w:lang w:eastAsia="zh-CN"/>
        </w:rPr>
        <w:t>灵沼街道</w:t>
      </w:r>
      <w:r>
        <w:rPr>
          <w:rFonts w:hint="eastAsia" w:ascii="宋体" w:hAnsi="宋体" w:eastAsia="宋体" w:cs="宋体"/>
          <w:bCs/>
          <w:spacing w:val="1"/>
          <w:kern w:val="0"/>
          <w:sz w:val="44"/>
          <w:szCs w:val="44"/>
          <w:lang w:val="en-US" w:eastAsia="zh-CN"/>
        </w:rPr>
        <w:t>DK8清表及垃圾清运项目</w:t>
      </w:r>
    </w:p>
    <w:p w14:paraId="4CF20266">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highlight w:val="none"/>
          <w:u w:val="single"/>
        </w:rPr>
      </w:pPr>
      <w:bookmarkStart w:id="0" w:name="OLE_LINK48"/>
      <w:r>
        <w:rPr>
          <w:rFonts w:hint="eastAsia" w:ascii="宋体" w:hAnsi="宋体" w:eastAsia="宋体" w:cs="宋体"/>
          <w:color w:val="auto"/>
          <w:sz w:val="21"/>
          <w:szCs w:val="21"/>
          <w:highlight w:val="none"/>
        </w:rPr>
        <w:t>采购人（以下简称甲方）：</w:t>
      </w:r>
      <w:r>
        <w:rPr>
          <w:rFonts w:hint="eastAsia" w:ascii="宋体" w:hAnsi="宋体" w:eastAsia="宋体" w:cs="宋体"/>
          <w:color w:val="auto"/>
          <w:sz w:val="21"/>
          <w:szCs w:val="21"/>
          <w:highlight w:val="none"/>
          <w:u w:val="single"/>
        </w:rPr>
        <w:t>西安</w:t>
      </w:r>
      <w:r>
        <w:rPr>
          <w:rFonts w:hint="eastAsia" w:ascii="宋体" w:hAnsi="宋体" w:eastAsia="宋体" w:cs="宋体"/>
          <w:color w:val="auto"/>
          <w:sz w:val="21"/>
          <w:szCs w:val="21"/>
          <w:highlight w:val="none"/>
          <w:u w:val="single"/>
          <w:lang w:eastAsia="zh-CN"/>
        </w:rPr>
        <w:t>市长安区灵沼街道办事处</w:t>
      </w:r>
    </w:p>
    <w:p w14:paraId="11EB551B">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供应商（以下简称乙方）：</w:t>
      </w:r>
      <w:r>
        <w:rPr>
          <w:rFonts w:hint="eastAsia" w:ascii="宋体" w:hAnsi="宋体" w:eastAsia="宋体" w:cs="宋体"/>
          <w:color w:val="auto"/>
          <w:sz w:val="21"/>
          <w:szCs w:val="21"/>
          <w:highlight w:val="none"/>
          <w:u w:val="single"/>
          <w:lang w:val="en-US" w:eastAsia="zh-CN"/>
        </w:rPr>
        <w:t xml:space="preserve">                          </w:t>
      </w:r>
    </w:p>
    <w:p w14:paraId="72848A9D">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根据《中华人民共和国民法典》、《中华人民共和国政府采购法》和《中华人民共和国建筑法》及其它有关法律、行政法规，为明确双方在施工过程中的权利、义务，经双方协商自愿签订本合同。</w:t>
      </w:r>
    </w:p>
    <w:p w14:paraId="27507E2E">
      <w:pPr>
        <w:keepNext w:val="0"/>
        <w:keepLines w:val="0"/>
        <w:pageBreakBefore w:val="0"/>
        <w:widowControl w:val="0"/>
        <w:numPr>
          <w:ilvl w:val="0"/>
          <w:numId w:val="1"/>
        </w:numPr>
        <w:kinsoku/>
        <w:wordWrap/>
        <w:overflowPunct/>
        <w:topLinePunct w:val="0"/>
        <w:autoSpaceDE/>
        <w:autoSpaceDN/>
        <w:bidi w:val="0"/>
        <w:spacing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 工程项目</w:t>
      </w:r>
    </w:p>
    <w:p w14:paraId="1A9A554A">
      <w:pPr>
        <w:keepNext w:val="0"/>
        <w:keepLines w:val="0"/>
        <w:pageBreakBefore w:val="0"/>
        <w:widowControl w:val="0"/>
        <w:kinsoku/>
        <w:wordWrap/>
        <w:overflowPunct/>
        <w:topLinePunct w:val="0"/>
        <w:autoSpaceDE/>
        <w:autoSpaceDN/>
        <w:bidi w:val="0"/>
        <w:spacing w:line="360" w:lineRule="auto"/>
        <w:ind w:firstLine="210" w:firstLineChars="10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项目名称：</w:t>
      </w:r>
      <w:r>
        <w:rPr>
          <w:rFonts w:hint="eastAsia" w:ascii="宋体" w:hAnsi="宋体" w:eastAsia="宋体" w:cs="宋体"/>
          <w:bCs/>
          <w:color w:val="auto"/>
          <w:sz w:val="21"/>
          <w:szCs w:val="21"/>
          <w:highlight w:val="none"/>
          <w:u w:val="single"/>
          <w:lang w:eastAsia="zh-CN"/>
        </w:rPr>
        <w:t>灵沼街道</w:t>
      </w:r>
      <w:r>
        <w:rPr>
          <w:rFonts w:hint="eastAsia" w:ascii="宋体" w:hAnsi="宋体" w:eastAsia="宋体" w:cs="宋体"/>
          <w:bCs/>
          <w:color w:val="auto"/>
          <w:sz w:val="21"/>
          <w:szCs w:val="21"/>
          <w:highlight w:val="none"/>
          <w:u w:val="single"/>
          <w:lang w:val="en-US" w:eastAsia="zh-CN"/>
        </w:rPr>
        <w:t>DK8</w:t>
      </w:r>
      <w:r>
        <w:rPr>
          <w:rFonts w:hint="eastAsia" w:ascii="宋体" w:hAnsi="宋体" w:eastAsia="宋体" w:cs="宋体"/>
          <w:bCs/>
          <w:color w:val="auto"/>
          <w:sz w:val="21"/>
          <w:szCs w:val="21"/>
          <w:highlight w:val="none"/>
          <w:u w:val="single"/>
          <w:lang w:eastAsia="zh-CN"/>
        </w:rPr>
        <w:t>清表及垃圾清运项目</w:t>
      </w:r>
    </w:p>
    <w:p w14:paraId="1CE77680">
      <w:pPr>
        <w:keepNext w:val="0"/>
        <w:keepLines w:val="0"/>
        <w:pageBreakBefore w:val="0"/>
        <w:widowControl w:val="0"/>
        <w:kinsoku/>
        <w:wordWrap/>
        <w:overflowPunct/>
        <w:topLinePunct w:val="0"/>
        <w:autoSpaceDE/>
        <w:autoSpaceDN/>
        <w:bidi w:val="0"/>
        <w:spacing w:line="360" w:lineRule="auto"/>
        <w:ind w:firstLine="210" w:firstLineChars="1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2.工程地点：</w:t>
      </w:r>
      <w:r>
        <w:rPr>
          <w:rFonts w:hint="eastAsia" w:ascii="宋体" w:hAnsi="宋体" w:eastAsia="宋体" w:cs="宋体"/>
          <w:bCs/>
          <w:color w:val="auto"/>
          <w:sz w:val="21"/>
          <w:szCs w:val="21"/>
          <w:highlight w:val="none"/>
          <w:u w:val="single"/>
          <w:lang w:val="en-US" w:eastAsia="zh-CN"/>
        </w:rPr>
        <w:t>西安市高新区灵沼街道大丰村</w:t>
      </w:r>
    </w:p>
    <w:p w14:paraId="00DC1479">
      <w:pPr>
        <w:keepNext w:val="0"/>
        <w:keepLines w:val="0"/>
        <w:pageBreakBefore w:val="0"/>
        <w:widowControl w:val="0"/>
        <w:kinsoku/>
        <w:wordWrap/>
        <w:overflowPunct/>
        <w:topLinePunct w:val="0"/>
        <w:autoSpaceDE/>
        <w:autoSpaceDN/>
        <w:bidi w:val="0"/>
        <w:spacing w:line="360" w:lineRule="auto"/>
        <w:ind w:firstLine="210" w:firstLineChars="1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bCs/>
          <w:color w:val="auto"/>
          <w:sz w:val="21"/>
          <w:szCs w:val="21"/>
          <w:highlight w:val="none"/>
        </w:rPr>
        <w:t>3.工程内容：</w:t>
      </w:r>
      <w:r>
        <w:rPr>
          <w:rFonts w:hint="eastAsia" w:ascii="宋体" w:hAnsi="宋体" w:eastAsia="宋体" w:cs="宋体"/>
          <w:sz w:val="21"/>
          <w:szCs w:val="21"/>
          <w:u w:val="single"/>
          <w:lang w:val="en-US" w:eastAsia="zh-CN"/>
        </w:rPr>
        <w:t xml:space="preserve"> 清表总面积19734.50平方米，拆除围墙1578.72平方米，红线内垃圾2077.19立方米，共产生垃圾清运量为10349.88立方米，土方内倒12830.83立方米。</w:t>
      </w:r>
    </w:p>
    <w:p w14:paraId="5F8AA70B">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第二条  施工依据</w:t>
      </w:r>
    </w:p>
    <w:p w14:paraId="74C53A03">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1.施工合同；</w:t>
      </w:r>
    </w:p>
    <w:p w14:paraId="6C881D47">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2.成交通知书；</w:t>
      </w:r>
    </w:p>
    <w:p w14:paraId="0BAAE968">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3.竞争性磋商文件、竞争性磋商响应文件及其附件；</w:t>
      </w:r>
    </w:p>
    <w:p w14:paraId="04683E74">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4.标准、规范及有关技术文件；</w:t>
      </w:r>
    </w:p>
    <w:p w14:paraId="04CD92ED">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5.工程报价单；</w:t>
      </w:r>
    </w:p>
    <w:p w14:paraId="419E1C7C">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6.双方有关工程的洽商、变更等书面协议或文件视为施工合同的组成部分。</w:t>
      </w:r>
    </w:p>
    <w:p w14:paraId="27FBA2C9">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第三条  工程期限</w:t>
      </w:r>
    </w:p>
    <w:p w14:paraId="1A2DA1C7">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 xml:space="preserve">一、工期： </w:t>
      </w:r>
    </w:p>
    <w:p w14:paraId="22713953">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rPr>
        <w:t>1.乙方须在合同</w:t>
      </w:r>
      <w:r>
        <w:rPr>
          <w:rFonts w:hint="eastAsia" w:ascii="宋体" w:hAnsi="宋体" w:eastAsia="宋体" w:cs="宋体"/>
          <w:bCs/>
          <w:color w:val="auto"/>
          <w:sz w:val="21"/>
          <w:szCs w:val="21"/>
          <w:highlight w:val="none"/>
        </w:rPr>
        <w:t>签订之日起</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天内进驻并编制施工方案，并经甲方书面同意；</w:t>
      </w:r>
    </w:p>
    <w:p w14:paraId="49BCF15C">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2.乙方同意在</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天内开始施工；</w:t>
      </w:r>
    </w:p>
    <w:p w14:paraId="38725F4B">
      <w:pPr>
        <w:spacing w:line="360" w:lineRule="auto"/>
        <w:ind w:firstLine="400" w:firstLineChars="200"/>
        <w:rPr>
          <w:rFonts w:hint="eastAsia" w:asciiTheme="minorEastAsia" w:hAnsiTheme="minorEastAsia" w:eastAsiaTheme="minorEastAsia" w:cstheme="minorEastAsia"/>
          <w:bCs/>
          <w:color w:val="auto"/>
          <w:sz w:val="20"/>
          <w:szCs w:val="20"/>
          <w:highlight w:val="none"/>
          <w:lang w:eastAsia="zh-CN"/>
        </w:rPr>
      </w:pPr>
      <w:r>
        <w:rPr>
          <w:rFonts w:hint="eastAsia" w:asciiTheme="minorEastAsia" w:hAnsiTheme="minorEastAsia" w:eastAsiaTheme="minorEastAsia" w:cstheme="minorEastAsia"/>
          <w:bCs/>
          <w:color w:val="auto"/>
          <w:sz w:val="20"/>
          <w:szCs w:val="20"/>
          <w:highlight w:val="none"/>
        </w:rPr>
        <w:t>3.双方约定自施工之日起在</w:t>
      </w:r>
      <w:r>
        <w:rPr>
          <w:rFonts w:hint="eastAsia" w:asciiTheme="minorEastAsia" w:hAnsiTheme="minorEastAsia" w:eastAsiaTheme="minorEastAsia" w:cstheme="minorEastAsia"/>
          <w:bCs/>
          <w:color w:val="auto"/>
          <w:sz w:val="20"/>
          <w:szCs w:val="20"/>
          <w:highlight w:val="none"/>
          <w:lang w:val="en-US" w:eastAsia="zh-CN"/>
        </w:rPr>
        <w:t>30</w:t>
      </w:r>
      <w:r>
        <w:rPr>
          <w:rFonts w:hint="eastAsia" w:asciiTheme="minorEastAsia" w:hAnsiTheme="minorEastAsia" w:eastAsiaTheme="minorEastAsia" w:cstheme="minorEastAsia"/>
          <w:bCs/>
          <w:color w:val="auto"/>
          <w:sz w:val="20"/>
          <w:szCs w:val="20"/>
          <w:highlight w:val="none"/>
        </w:rPr>
        <w:t>天完成约定的项目</w:t>
      </w:r>
      <w:r>
        <w:rPr>
          <w:rFonts w:hint="eastAsia" w:asciiTheme="minorEastAsia" w:hAnsiTheme="minorEastAsia" w:eastAsiaTheme="minorEastAsia" w:cstheme="minorEastAsia"/>
          <w:bCs/>
          <w:color w:val="auto"/>
          <w:sz w:val="20"/>
          <w:szCs w:val="20"/>
          <w:highlight w:val="none"/>
          <w:lang w:eastAsia="zh-CN"/>
        </w:rPr>
        <w:t>清表</w:t>
      </w:r>
      <w:r>
        <w:rPr>
          <w:rFonts w:hint="eastAsia" w:asciiTheme="minorEastAsia" w:hAnsiTheme="minorEastAsia" w:eastAsiaTheme="minorEastAsia" w:cstheme="minorEastAsia"/>
          <w:bCs/>
          <w:color w:val="auto"/>
          <w:sz w:val="20"/>
          <w:szCs w:val="20"/>
          <w:highlight w:val="none"/>
        </w:rPr>
        <w:t>。遇阴雨天及不可抗力因素以及非</w:t>
      </w:r>
      <w:r>
        <w:rPr>
          <w:rFonts w:hint="eastAsia" w:asciiTheme="minorEastAsia" w:hAnsiTheme="minorEastAsia" w:eastAsiaTheme="minorEastAsia" w:cstheme="minorEastAsia"/>
          <w:bCs/>
          <w:color w:val="auto"/>
          <w:sz w:val="20"/>
          <w:szCs w:val="20"/>
          <w:highlight w:val="none"/>
          <w:lang w:eastAsia="zh-CN"/>
        </w:rPr>
        <w:t>乙方</w:t>
      </w:r>
      <w:r>
        <w:rPr>
          <w:rFonts w:hint="eastAsia" w:asciiTheme="minorEastAsia" w:hAnsiTheme="minorEastAsia" w:eastAsiaTheme="minorEastAsia" w:cstheme="minorEastAsia"/>
          <w:bCs/>
          <w:color w:val="auto"/>
          <w:sz w:val="20"/>
          <w:szCs w:val="20"/>
          <w:highlight w:val="none"/>
        </w:rPr>
        <w:t>施工因</w:t>
      </w:r>
      <w:r>
        <w:rPr>
          <w:rFonts w:hint="eastAsia" w:asciiTheme="minorEastAsia" w:hAnsiTheme="minorEastAsia" w:eastAsiaTheme="minorEastAsia" w:cstheme="minorEastAsia"/>
          <w:bCs/>
          <w:color w:val="auto"/>
          <w:sz w:val="20"/>
          <w:szCs w:val="20"/>
          <w:highlight w:val="none"/>
          <w:lang w:eastAsia="zh-CN"/>
        </w:rPr>
        <w:t>素影响、工期相应顺延（顺延工期应由甲方、乙方共同签字确认）。</w:t>
      </w:r>
      <w:bookmarkStart w:id="1" w:name="_GoBack"/>
      <w:bookmarkEnd w:id="1"/>
    </w:p>
    <w:p w14:paraId="546C35EE">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b/>
          <w:bCs/>
          <w:color w:val="000000"/>
          <w:szCs w:val="21"/>
          <w:highlight w:val="none"/>
          <w:lang w:eastAsia="zh-CN"/>
        </w:rPr>
      </w:pPr>
      <w:r>
        <w:rPr>
          <w:rFonts w:hint="eastAsia" w:ascii="宋体" w:hAnsi="宋体" w:eastAsia="宋体" w:cs="宋体"/>
          <w:b/>
          <w:bCs/>
          <w:color w:val="000000"/>
          <w:szCs w:val="21"/>
          <w:highlight w:val="none"/>
          <w:lang w:eastAsia="zh-CN"/>
        </w:rPr>
        <w:t>第四条</w:t>
      </w:r>
      <w:r>
        <w:rPr>
          <w:rFonts w:hint="eastAsia" w:ascii="宋体" w:hAnsi="宋体" w:eastAsia="宋体" w:cs="宋体"/>
          <w:b/>
          <w:bCs/>
          <w:color w:val="000000"/>
          <w:szCs w:val="21"/>
          <w:highlight w:val="none"/>
          <w:lang w:val="en-US" w:eastAsia="zh-CN"/>
        </w:rPr>
        <w:t xml:space="preserve">  </w:t>
      </w:r>
      <w:r>
        <w:rPr>
          <w:rFonts w:hint="eastAsia" w:ascii="宋体" w:hAnsi="宋体" w:eastAsia="宋体" w:cs="宋体"/>
          <w:b/>
          <w:bCs/>
          <w:color w:val="000000"/>
          <w:szCs w:val="21"/>
          <w:highlight w:val="none"/>
          <w:lang w:eastAsia="zh-CN"/>
        </w:rPr>
        <w:t>技术规范</w:t>
      </w:r>
    </w:p>
    <w:p w14:paraId="01DC2B4D">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000000"/>
          <w:kern w:val="0"/>
          <w:szCs w:val="21"/>
          <w:highlight w:val="none"/>
          <w:lang w:val="zh-CN" w:bidi="en-US"/>
        </w:rPr>
      </w:pPr>
      <w:r>
        <w:rPr>
          <w:rFonts w:hint="eastAsia" w:ascii="宋体" w:hAnsi="宋体" w:eastAsia="宋体" w:cs="宋体"/>
          <w:bCs/>
          <w:color w:val="000000"/>
          <w:kern w:val="0"/>
          <w:szCs w:val="21"/>
          <w:highlight w:val="none"/>
          <w:lang w:val="zh-CN" w:bidi="en-US"/>
        </w:rPr>
        <w:t>执行的法律法规、技术规范包括但不限于以下规定、规范、标准:</w:t>
      </w:r>
    </w:p>
    <w:p w14:paraId="28558A7D">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000000"/>
          <w:kern w:val="0"/>
          <w:szCs w:val="21"/>
          <w:highlight w:val="none"/>
          <w:lang w:val="zh-CN" w:bidi="en-US"/>
        </w:rPr>
      </w:pPr>
      <w:r>
        <w:rPr>
          <w:rFonts w:hint="eastAsia" w:ascii="宋体" w:hAnsi="宋体" w:eastAsia="宋体" w:cs="宋体"/>
          <w:bCs/>
          <w:color w:val="000000"/>
          <w:kern w:val="0"/>
          <w:szCs w:val="21"/>
          <w:highlight w:val="none"/>
          <w:lang w:val="zh-CN" w:bidi="en-US"/>
        </w:rPr>
        <w:t>《安全生产法》</w:t>
      </w:r>
    </w:p>
    <w:p w14:paraId="114CFC59">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000000"/>
          <w:kern w:val="0"/>
          <w:szCs w:val="21"/>
          <w:highlight w:val="none"/>
          <w:lang w:val="zh-CN" w:bidi="en-US"/>
        </w:rPr>
      </w:pPr>
      <w:r>
        <w:rPr>
          <w:rFonts w:hint="eastAsia" w:ascii="宋体" w:hAnsi="宋体" w:eastAsia="宋体" w:cs="宋体"/>
          <w:bCs/>
          <w:color w:val="000000"/>
          <w:kern w:val="0"/>
          <w:szCs w:val="21"/>
          <w:highlight w:val="none"/>
          <w:lang w:val="zh-CN" w:bidi="en-US"/>
        </w:rPr>
        <w:t>《建设工程安全生产管理条例》</w:t>
      </w:r>
    </w:p>
    <w:p w14:paraId="31C3A118">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000000"/>
          <w:kern w:val="0"/>
          <w:szCs w:val="21"/>
          <w:highlight w:val="none"/>
          <w:lang w:val="zh-CN" w:bidi="en-US"/>
        </w:rPr>
      </w:pPr>
      <w:r>
        <w:rPr>
          <w:rFonts w:hint="eastAsia" w:ascii="宋体" w:hAnsi="宋体" w:eastAsia="宋体" w:cs="宋体"/>
          <w:bCs/>
          <w:color w:val="000000"/>
          <w:kern w:val="0"/>
          <w:szCs w:val="21"/>
          <w:highlight w:val="none"/>
          <w:lang w:val="zh-CN" w:bidi="en-US"/>
        </w:rPr>
        <w:t>《西安市扬尘污染防治条例》</w:t>
      </w:r>
    </w:p>
    <w:p w14:paraId="3FBCBB4B">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000000"/>
          <w:kern w:val="0"/>
          <w:szCs w:val="21"/>
          <w:highlight w:val="none"/>
          <w:lang w:val="zh-CN" w:bidi="en-US"/>
        </w:rPr>
      </w:pPr>
      <w:r>
        <w:rPr>
          <w:rFonts w:hint="eastAsia" w:ascii="宋体" w:hAnsi="宋体" w:eastAsia="宋体" w:cs="宋体"/>
          <w:bCs/>
          <w:color w:val="000000"/>
          <w:kern w:val="0"/>
          <w:szCs w:val="21"/>
          <w:highlight w:val="none"/>
          <w:lang w:val="zh-CN" w:bidi="en-US"/>
        </w:rPr>
        <w:t>《西安市建筑垃圾管理办法》</w:t>
      </w:r>
    </w:p>
    <w:p w14:paraId="18EFE0AF">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000000"/>
          <w:kern w:val="0"/>
          <w:szCs w:val="21"/>
          <w:highlight w:val="none"/>
          <w:lang w:val="zh-CN" w:bidi="en-US"/>
        </w:rPr>
      </w:pPr>
      <w:r>
        <w:rPr>
          <w:rFonts w:hint="eastAsia" w:ascii="宋体" w:hAnsi="宋体" w:eastAsia="宋体" w:cs="宋体"/>
          <w:bCs/>
          <w:color w:val="000000"/>
          <w:kern w:val="0"/>
          <w:szCs w:val="21"/>
          <w:highlight w:val="none"/>
          <w:lang w:val="zh-CN" w:bidi="en-US"/>
        </w:rPr>
        <w:t>《西安高新区治污减霾网格化管理工作实施方案》</w:t>
      </w:r>
    </w:p>
    <w:p w14:paraId="6902F0F3">
      <w:pPr>
        <w:keepNext w:val="0"/>
        <w:keepLines w:val="0"/>
        <w:pageBreakBefore w:val="0"/>
        <w:widowControl w:val="0"/>
        <w:numPr>
          <w:ilvl w:val="0"/>
          <w:numId w:val="2"/>
        </w:numPr>
        <w:kinsoku/>
        <w:wordWrap/>
        <w:overflowPunct/>
        <w:topLinePunct w:val="0"/>
        <w:autoSpaceDE/>
        <w:autoSpaceDN/>
        <w:bidi w:val="0"/>
        <w:spacing w:line="360" w:lineRule="auto"/>
        <w:jc w:val="left"/>
        <w:textAlignment w:val="auto"/>
        <w:outlineLvl w:val="9"/>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lang w:val="en-US" w:eastAsia="zh-CN"/>
        </w:rPr>
        <w:t xml:space="preserve"> </w:t>
      </w:r>
      <w:r>
        <w:rPr>
          <w:rFonts w:hint="eastAsia" w:ascii="宋体" w:hAnsi="宋体" w:eastAsia="宋体" w:cs="宋体"/>
          <w:b/>
          <w:bCs/>
          <w:color w:val="000000"/>
          <w:szCs w:val="21"/>
          <w:highlight w:val="none"/>
        </w:rPr>
        <w:t>质量标准</w:t>
      </w:r>
    </w:p>
    <w:p w14:paraId="02F3FD9C">
      <w:pPr>
        <w:keepNext w:val="0"/>
        <w:keepLines w:val="0"/>
        <w:pageBreakBefore w:val="0"/>
        <w:widowControl w:val="0"/>
        <w:numPr>
          <w:ilvl w:val="0"/>
          <w:numId w:val="3"/>
        </w:numPr>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项目范围内的垃圾清运全部采用机械清运的施工方法，严禁人工清运。</w:t>
      </w:r>
    </w:p>
    <w:p w14:paraId="2494B392">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2、清表至现有地面以下0.4米完成场地平整。</w:t>
      </w:r>
    </w:p>
    <w:p w14:paraId="07DC412C">
      <w:pPr>
        <w:pStyle w:val="5"/>
        <w:keepNext w:val="0"/>
        <w:keepLines w:val="0"/>
        <w:pageBreakBefore w:val="0"/>
        <w:widowControl w:val="0"/>
        <w:kinsoku/>
        <w:wordWrap/>
        <w:overflowPunct/>
        <w:topLinePunct w:val="0"/>
        <w:autoSpaceDE/>
        <w:autoSpaceDN/>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3、清表产生的全部垃圾，严格按照城市管理部门指定的运输路线和倾倒场地清运，不得冒尖装载、不得沿路抛洒。</w:t>
      </w:r>
    </w:p>
    <w:p w14:paraId="6E38CD36">
      <w:pPr>
        <w:pStyle w:val="5"/>
        <w:keepNext w:val="0"/>
        <w:keepLines w:val="0"/>
        <w:pageBreakBefore w:val="0"/>
        <w:widowControl w:val="0"/>
        <w:kinsoku/>
        <w:wordWrap/>
        <w:overflowPunct/>
        <w:topLinePunct w:val="0"/>
        <w:autoSpaceDE/>
        <w:autoSpaceDN/>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4、垃圾清运最终达到场地平整，现场无任何遗留物(最后以采购人、中标人、第三方监理共同验收合格，签字确认为准)。</w:t>
      </w:r>
    </w:p>
    <w:p w14:paraId="4DEA84F9">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rPr>
      </w:pPr>
      <w:r>
        <w:rPr>
          <w:rFonts w:hint="eastAsia" w:ascii="宋体" w:hAnsi="宋体" w:eastAsia="宋体" w:cs="宋体"/>
          <w:kern w:val="0"/>
          <w:sz w:val="24"/>
          <w:szCs w:val="24"/>
          <w:highlight w:val="none"/>
          <w:lang w:val="en-US" w:eastAsia="zh-CN" w:bidi="ar-SA"/>
        </w:rPr>
        <w:t>5、施工单位负责协调村内及周边关系。</w:t>
      </w:r>
    </w:p>
    <w:p w14:paraId="4B3B544E">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第</w:t>
      </w:r>
      <w:r>
        <w:rPr>
          <w:rFonts w:hint="eastAsia" w:ascii="宋体" w:hAnsi="宋体" w:eastAsia="宋体" w:cs="宋体"/>
          <w:b/>
          <w:color w:val="auto"/>
          <w:sz w:val="21"/>
          <w:szCs w:val="21"/>
          <w:lang w:eastAsia="zh-CN"/>
        </w:rPr>
        <w:t>六</w:t>
      </w:r>
      <w:r>
        <w:rPr>
          <w:rFonts w:hint="eastAsia" w:ascii="宋体" w:hAnsi="宋体" w:eastAsia="宋体" w:cs="宋体"/>
          <w:b/>
          <w:color w:val="auto"/>
          <w:sz w:val="21"/>
          <w:szCs w:val="21"/>
        </w:rPr>
        <w:t>条  合同价款、结算及付款方式</w:t>
      </w:r>
    </w:p>
    <w:bookmarkEnd w:id="0"/>
    <w:p w14:paraId="248FD6D8">
      <w:pPr>
        <w:keepNext w:val="0"/>
        <w:keepLines w:val="0"/>
        <w:pageBreakBefore w:val="0"/>
        <w:widowControl w:val="0"/>
        <w:kinsoku/>
        <w:wordWrap/>
        <w:overflowPunct/>
        <w:topLinePunct w:val="0"/>
        <w:autoSpaceDE/>
        <w:autoSpaceDN/>
        <w:bidi w:val="0"/>
        <w:spacing w:before="142" w:line="360" w:lineRule="auto"/>
        <w:ind w:firstLine="420"/>
        <w:jc w:val="left"/>
        <w:textAlignment w:val="auto"/>
        <w:rPr>
          <w:rFonts w:hint="eastAsia" w:ascii="宋体" w:hAnsi="宋体" w:eastAsia="宋体" w:cs="宋体"/>
          <w:color w:val="auto"/>
          <w:sz w:val="21"/>
          <w:szCs w:val="21"/>
        </w:rPr>
      </w:pPr>
      <w:r>
        <w:rPr>
          <w:rFonts w:hint="eastAsia" w:ascii="宋体" w:hAnsi="宋体" w:eastAsia="宋体" w:cs="宋体"/>
          <w:color w:val="auto"/>
          <w:spacing w:val="9"/>
          <w:sz w:val="21"/>
          <w:szCs w:val="21"/>
        </w:rPr>
        <w:t>本合同为</w:t>
      </w:r>
      <w:r>
        <w:rPr>
          <w:rFonts w:hint="eastAsia" w:ascii="宋体" w:hAnsi="宋体" w:eastAsia="宋体" w:cs="宋体"/>
          <w:b/>
          <w:bCs/>
          <w:color w:val="auto"/>
          <w:spacing w:val="9"/>
          <w:sz w:val="21"/>
          <w:szCs w:val="21"/>
          <w:u w:val="single"/>
          <w:lang w:eastAsia="zh-CN"/>
        </w:rPr>
        <w:t>固定综合单价</w:t>
      </w:r>
      <w:r>
        <w:rPr>
          <w:rFonts w:hint="eastAsia" w:ascii="宋体" w:hAnsi="宋体" w:eastAsia="宋体" w:cs="宋体"/>
          <w:color w:val="auto"/>
          <w:spacing w:val="9"/>
          <w:sz w:val="21"/>
          <w:szCs w:val="21"/>
        </w:rPr>
        <w:t>，包含但不限于人工费、机械费、管理费、风险费用、利润、税金</w:t>
      </w:r>
      <w:r>
        <w:rPr>
          <w:rFonts w:hint="eastAsia" w:ascii="宋体" w:hAnsi="宋体" w:eastAsia="宋体" w:cs="宋体"/>
          <w:color w:val="auto"/>
          <w:spacing w:val="6"/>
          <w:sz w:val="21"/>
          <w:szCs w:val="21"/>
        </w:rPr>
        <w:t>、</w:t>
      </w:r>
      <w:r>
        <w:rPr>
          <w:rFonts w:hint="eastAsia" w:ascii="宋体" w:hAnsi="宋体" w:eastAsia="宋体" w:cs="宋体"/>
          <w:color w:val="auto"/>
          <w:sz w:val="21"/>
          <w:szCs w:val="21"/>
        </w:rPr>
        <w:t xml:space="preserve"> </w:t>
      </w:r>
      <w:r>
        <w:rPr>
          <w:rFonts w:hint="eastAsia" w:ascii="宋体" w:hAnsi="宋体" w:eastAsia="宋体" w:cs="宋体"/>
          <w:color w:val="auto"/>
          <w:kern w:val="2"/>
          <w:sz w:val="21"/>
          <w:szCs w:val="21"/>
          <w:highlight w:val="none"/>
          <w:lang w:val="en-US" w:eastAsia="zh-CN" w:bidi="ar-SA"/>
        </w:rPr>
        <w:t>清表、树木粉碎及垃圾外运项目</w:t>
      </w:r>
      <w:r>
        <w:rPr>
          <w:rFonts w:hint="eastAsia" w:ascii="宋体" w:hAnsi="宋体" w:eastAsia="宋体" w:cs="宋体"/>
          <w:color w:val="auto"/>
          <w:spacing w:val="9"/>
          <w:sz w:val="21"/>
          <w:szCs w:val="21"/>
        </w:rPr>
        <w:t>等全部费用，不因任何因素调整。</w:t>
      </w:r>
    </w:p>
    <w:p w14:paraId="0F517C7E">
      <w:pPr>
        <w:keepNext w:val="0"/>
        <w:keepLines w:val="0"/>
        <w:pageBreakBefore w:val="0"/>
        <w:widowControl w:val="0"/>
        <w:kinsoku/>
        <w:wordWrap/>
        <w:overflowPunct/>
        <w:topLinePunct w:val="0"/>
        <w:autoSpaceDE/>
        <w:autoSpaceDN/>
        <w:bidi w:val="0"/>
        <w:spacing w:before="142" w:line="360" w:lineRule="auto"/>
        <w:ind w:firstLine="420"/>
        <w:jc w:val="left"/>
        <w:textAlignment w:val="auto"/>
        <w:rPr>
          <w:rFonts w:hint="eastAsia" w:ascii="宋体" w:hAnsi="宋体" w:eastAsia="宋体" w:cs="宋体"/>
          <w:color w:val="auto"/>
          <w:spacing w:val="9"/>
          <w:sz w:val="21"/>
          <w:szCs w:val="21"/>
          <w:lang w:eastAsia="zh-CN"/>
        </w:rPr>
      </w:pPr>
      <w:r>
        <w:rPr>
          <w:rFonts w:hint="eastAsia" w:ascii="宋体" w:hAnsi="宋体" w:eastAsia="宋体" w:cs="宋体"/>
          <w:color w:val="auto"/>
          <w:spacing w:val="9"/>
          <w:sz w:val="21"/>
          <w:szCs w:val="21"/>
        </w:rPr>
        <w:t>合同总价人民币为</w:t>
      </w:r>
      <w:r>
        <w:rPr>
          <w:rFonts w:hint="eastAsia" w:ascii="宋体" w:hAnsi="宋体" w:eastAsia="宋体" w:cs="宋体"/>
          <w:color w:val="auto"/>
          <w:spacing w:val="9"/>
          <w:sz w:val="21"/>
          <w:szCs w:val="21"/>
          <w:u w:val="single"/>
        </w:rPr>
        <w:t xml:space="preserve">       </w:t>
      </w:r>
      <w:r>
        <w:rPr>
          <w:rFonts w:hint="eastAsia" w:ascii="宋体" w:hAnsi="宋体" w:eastAsia="宋体" w:cs="宋体"/>
          <w:color w:val="auto"/>
          <w:spacing w:val="9"/>
          <w:sz w:val="21"/>
          <w:szCs w:val="21"/>
          <w:u w:val="single"/>
          <w:lang w:val="en-US" w:eastAsia="zh-CN"/>
        </w:rPr>
        <w:t xml:space="preserve"> </w:t>
      </w:r>
      <w:r>
        <w:rPr>
          <w:rFonts w:hint="eastAsia" w:ascii="宋体" w:hAnsi="宋体" w:eastAsia="宋体" w:cs="宋体"/>
          <w:color w:val="auto"/>
          <w:spacing w:val="9"/>
          <w:sz w:val="21"/>
          <w:szCs w:val="21"/>
          <w:u w:val="single"/>
        </w:rPr>
        <w:t xml:space="preserve">  </w:t>
      </w:r>
      <w:r>
        <w:rPr>
          <w:rFonts w:hint="eastAsia" w:ascii="宋体" w:hAnsi="宋体" w:eastAsia="宋体" w:cs="宋体"/>
          <w:color w:val="auto"/>
          <w:spacing w:val="9"/>
          <w:sz w:val="21"/>
          <w:szCs w:val="21"/>
        </w:rPr>
        <w:t>元 ，工程量暂定为</w:t>
      </w:r>
      <w:r>
        <w:rPr>
          <w:rFonts w:hint="eastAsia" w:ascii="宋体" w:hAnsi="宋体" w:eastAsia="宋体" w:cs="宋体"/>
          <w:color w:val="auto"/>
          <w:spacing w:val="9"/>
          <w:sz w:val="21"/>
          <w:szCs w:val="21"/>
          <w:u w:val="single"/>
        </w:rPr>
        <w:t xml:space="preserve">          </w:t>
      </w:r>
      <w:r>
        <w:rPr>
          <w:rFonts w:hint="eastAsia" w:ascii="宋体" w:hAnsi="宋体" w:eastAsia="宋体" w:cs="宋体"/>
          <w:color w:val="auto"/>
          <w:spacing w:val="9"/>
          <w:sz w:val="21"/>
          <w:szCs w:val="21"/>
          <w:lang w:eastAsia="zh-CN"/>
        </w:rPr>
        <w:t>；</w:t>
      </w:r>
    </w:p>
    <w:p w14:paraId="0D869B07">
      <w:pPr>
        <w:keepNext w:val="0"/>
        <w:keepLines w:val="0"/>
        <w:pageBreakBefore w:val="0"/>
        <w:widowControl w:val="0"/>
        <w:kinsoku/>
        <w:wordWrap/>
        <w:overflowPunct/>
        <w:topLinePunct w:val="0"/>
        <w:autoSpaceDE/>
        <w:autoSpaceDN/>
        <w:bidi w:val="0"/>
        <w:spacing w:before="142" w:line="360" w:lineRule="auto"/>
        <w:ind w:firstLine="420"/>
        <w:jc w:val="left"/>
        <w:textAlignment w:val="auto"/>
        <w:rPr>
          <w:rFonts w:hint="eastAsia" w:ascii="宋体" w:hAnsi="宋体" w:eastAsia="宋体" w:cs="宋体"/>
          <w:color w:val="auto"/>
          <w:spacing w:val="9"/>
          <w:sz w:val="21"/>
          <w:szCs w:val="21"/>
          <w:highlight w:val="none"/>
        </w:rPr>
      </w:pPr>
      <w:r>
        <w:rPr>
          <w:rFonts w:hint="eastAsia" w:ascii="宋体" w:hAnsi="宋体" w:eastAsia="宋体" w:cs="宋体"/>
          <w:color w:val="auto"/>
          <w:spacing w:val="9"/>
          <w:sz w:val="21"/>
          <w:szCs w:val="21"/>
          <w:highlight w:val="none"/>
        </w:rPr>
        <w:t>结算方式</w:t>
      </w:r>
      <w:r>
        <w:rPr>
          <w:rFonts w:hint="eastAsia" w:ascii="宋体" w:hAnsi="宋体" w:eastAsia="宋体" w:cs="宋体"/>
          <w:color w:val="auto"/>
          <w:spacing w:val="9"/>
          <w:sz w:val="21"/>
          <w:szCs w:val="21"/>
          <w:highlight w:val="none"/>
          <w:lang w:val="en-US" w:eastAsia="zh-CN"/>
        </w:rPr>
        <w:t>:</w:t>
      </w:r>
      <w:r>
        <w:rPr>
          <w:rFonts w:hint="eastAsia" w:ascii="宋体" w:hAnsi="宋体" w:eastAsia="宋体" w:cs="宋体"/>
          <w:color w:val="auto"/>
          <w:spacing w:val="9"/>
          <w:sz w:val="21"/>
          <w:szCs w:val="21"/>
          <w:highlight w:val="none"/>
          <w:u w:val="single"/>
          <w:lang w:val="en-US" w:eastAsia="zh-CN"/>
        </w:rPr>
        <w:t>项目</w:t>
      </w:r>
      <w:r>
        <w:rPr>
          <w:rFonts w:hint="eastAsia" w:ascii="宋体" w:hAnsi="宋体" w:eastAsia="宋体" w:cs="宋体"/>
          <w:color w:val="auto"/>
          <w:spacing w:val="9"/>
          <w:sz w:val="21"/>
          <w:szCs w:val="21"/>
          <w:highlight w:val="none"/>
          <w:u w:val="single"/>
        </w:rPr>
        <w:t>完工后待财局结算评审后一次性结算</w:t>
      </w:r>
      <w:r>
        <w:rPr>
          <w:rFonts w:hint="eastAsia" w:ascii="宋体" w:hAnsi="宋体" w:eastAsia="宋体" w:cs="宋体"/>
          <w:color w:val="auto"/>
          <w:spacing w:val="9"/>
          <w:sz w:val="21"/>
          <w:szCs w:val="21"/>
          <w:highlight w:val="none"/>
        </w:rPr>
        <w:t>。</w:t>
      </w:r>
    </w:p>
    <w:p w14:paraId="5455B81A">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rPr>
      </w:pPr>
      <w:r>
        <w:rPr>
          <w:rFonts w:hint="eastAsia" w:ascii="宋体" w:hAnsi="宋体" w:eastAsia="宋体" w:cs="宋体"/>
          <w:color w:val="000000"/>
          <w:kern w:val="2"/>
          <w:sz w:val="21"/>
          <w:szCs w:val="21"/>
          <w:highlight w:val="none"/>
          <w:lang w:val="en-US" w:eastAsia="zh-CN" w:bidi="ar-SA"/>
        </w:rPr>
        <w:t>注:据实结算。当结算金额高于合同金额时，以合同金额作为结算金额，当结算金额低于合同金额时据实结算。</w:t>
      </w:r>
    </w:p>
    <w:p w14:paraId="5977DCB3">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第</w:t>
      </w:r>
      <w:r>
        <w:rPr>
          <w:rFonts w:hint="eastAsia" w:ascii="宋体" w:hAnsi="宋体" w:eastAsia="宋体" w:cs="宋体"/>
          <w:b/>
          <w:color w:val="auto"/>
          <w:sz w:val="21"/>
          <w:szCs w:val="21"/>
          <w:lang w:eastAsia="zh-CN"/>
        </w:rPr>
        <w:t>七</w:t>
      </w:r>
      <w:r>
        <w:rPr>
          <w:rFonts w:hint="eastAsia" w:ascii="宋体" w:hAnsi="宋体" w:eastAsia="宋体" w:cs="宋体"/>
          <w:b/>
          <w:color w:val="auto"/>
          <w:sz w:val="21"/>
          <w:szCs w:val="21"/>
        </w:rPr>
        <w:t>条  建筑材料、设备的供应和采购</w:t>
      </w:r>
    </w:p>
    <w:p w14:paraId="7C137102">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1.工程材料、设备由乙方采购。</w:t>
      </w:r>
    </w:p>
    <w:p w14:paraId="317E565B">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2.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57625BA7">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3.本项目选用的主要工程材料、设备及重要部位的装饰材料，乙方须报送甲方进行审核，甲方对选用的材料设备有认质和选用的决定权。</w:t>
      </w:r>
    </w:p>
    <w:p w14:paraId="4626A4A7">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b/>
          <w:color w:val="auto"/>
          <w:sz w:val="21"/>
          <w:szCs w:val="21"/>
          <w:lang w:eastAsia="zh-CN"/>
        </w:rPr>
      </w:pPr>
      <w:r>
        <w:rPr>
          <w:rFonts w:hint="eastAsia" w:ascii="宋体" w:hAnsi="宋体" w:eastAsia="宋体" w:cs="宋体"/>
          <w:b/>
          <w:color w:val="auto"/>
          <w:sz w:val="21"/>
          <w:szCs w:val="21"/>
        </w:rPr>
        <w:t>第</w:t>
      </w:r>
      <w:r>
        <w:rPr>
          <w:rFonts w:hint="eastAsia" w:ascii="宋体" w:hAnsi="宋体" w:eastAsia="宋体" w:cs="宋体"/>
          <w:b/>
          <w:color w:val="auto"/>
          <w:sz w:val="21"/>
          <w:szCs w:val="21"/>
          <w:lang w:eastAsia="zh-CN"/>
        </w:rPr>
        <w:t>八</w:t>
      </w:r>
      <w:r>
        <w:rPr>
          <w:rFonts w:hint="eastAsia" w:ascii="宋体" w:hAnsi="宋体" w:eastAsia="宋体" w:cs="宋体"/>
          <w:b/>
          <w:color w:val="auto"/>
          <w:sz w:val="21"/>
          <w:szCs w:val="21"/>
        </w:rPr>
        <w:t xml:space="preserve">条  </w:t>
      </w:r>
      <w:r>
        <w:rPr>
          <w:rFonts w:hint="eastAsia" w:ascii="宋体" w:hAnsi="宋体" w:eastAsia="宋体" w:cs="宋体"/>
          <w:b/>
          <w:color w:val="auto"/>
          <w:sz w:val="21"/>
          <w:szCs w:val="21"/>
          <w:lang w:eastAsia="zh-CN"/>
        </w:rPr>
        <w:t>人员安排</w:t>
      </w:r>
    </w:p>
    <w:p w14:paraId="32F89926">
      <w:pPr>
        <w:keepNext w:val="0"/>
        <w:keepLines w:val="0"/>
        <w:pageBreakBefore w:val="0"/>
        <w:widowControl w:val="0"/>
        <w:kinsoku/>
        <w:wordWrap/>
        <w:overflowPunct/>
        <w:topLinePunct w:val="0"/>
        <w:autoSpaceDE/>
        <w:autoSpaceDN/>
        <w:bidi w:val="0"/>
        <w:spacing w:line="360" w:lineRule="auto"/>
        <w:ind w:firstLine="422" w:firstLineChars="200"/>
        <w:jc w:val="left"/>
        <w:textAlignment w:val="auto"/>
        <w:rPr>
          <w:rFonts w:hint="eastAsia" w:ascii="宋体" w:hAnsi="宋体" w:eastAsia="宋体" w:cs="宋体"/>
          <w:bCs/>
          <w:color w:val="auto"/>
          <w:sz w:val="21"/>
          <w:szCs w:val="21"/>
        </w:rPr>
      </w:pPr>
      <w:r>
        <w:rPr>
          <w:rFonts w:hint="eastAsia" w:ascii="宋体" w:hAnsi="宋体" w:eastAsia="宋体" w:cs="宋体"/>
          <w:b/>
          <w:color w:val="auto"/>
          <w:sz w:val="21"/>
          <w:szCs w:val="21"/>
        </w:rPr>
        <w:t>乙方：</w:t>
      </w:r>
      <w:r>
        <w:rPr>
          <w:rFonts w:hint="eastAsia" w:ascii="宋体" w:hAnsi="宋体" w:eastAsia="宋体" w:cs="宋体"/>
          <w:color w:val="000000"/>
          <w:szCs w:val="21"/>
          <w:highlight w:val="none"/>
        </w:rPr>
        <w:t>承包人项目经理：</w:t>
      </w:r>
      <w:r>
        <w:rPr>
          <w:rFonts w:hint="eastAsia" w:ascii="宋体" w:hAnsi="宋体" w:eastAsia="宋体" w:cs="宋体"/>
          <w:color w:val="000000"/>
          <w:szCs w:val="21"/>
          <w:highlight w:val="none"/>
          <w:u w:val="single"/>
        </w:rPr>
        <w:t></w:t>
      </w:r>
      <w:r>
        <w:rPr>
          <w:rFonts w:hint="eastAsia" w:ascii="宋体" w:hAnsi="宋体" w:eastAsia="宋体" w:cs="宋体"/>
          <w:color w:val="000000"/>
          <w:szCs w:val="21"/>
          <w:highlight w:val="none"/>
          <w:u w:val="single"/>
          <w:lang w:val="en-US" w:eastAsia="zh-CN"/>
        </w:rPr>
        <w:t xml:space="preserve">     </w:t>
      </w:r>
      <w:r>
        <w:rPr>
          <w:rFonts w:hint="eastAsia" w:ascii="宋体" w:hAnsi="宋体" w:eastAsia="宋体" w:cs="宋体"/>
          <w:color w:val="000000"/>
          <w:szCs w:val="21"/>
          <w:highlight w:val="none"/>
          <w:u w:val="single"/>
        </w:rPr>
        <w:t></w:t>
      </w:r>
      <w:r>
        <w:rPr>
          <w:rFonts w:hint="eastAsia" w:ascii="宋体" w:hAnsi="宋体" w:eastAsia="宋体" w:cs="宋体"/>
          <w:color w:val="000000"/>
          <w:szCs w:val="21"/>
          <w:highlight w:val="none"/>
        </w:rPr>
        <w:t>，注册证号：</w:t>
      </w:r>
      <w:r>
        <w:rPr>
          <w:rFonts w:hint="eastAsia" w:ascii="宋体" w:hAnsi="宋体" w:eastAsia="宋体" w:cs="宋体"/>
          <w:color w:val="000000"/>
          <w:szCs w:val="21"/>
          <w:highlight w:val="none"/>
          <w:u w:val="single"/>
        </w:rPr>
        <w:t xml:space="preserve"> </w:t>
      </w:r>
      <w:r>
        <w:rPr>
          <w:rFonts w:hint="eastAsia" w:ascii="宋体" w:hAnsi="宋体" w:eastAsia="宋体" w:cs="宋体"/>
          <w:color w:val="000000"/>
          <w:szCs w:val="21"/>
          <w:highlight w:val="none"/>
          <w:u w:val="single"/>
          <w:lang w:val="en-US" w:eastAsia="zh-CN"/>
        </w:rPr>
        <w:t xml:space="preserve">             </w:t>
      </w:r>
      <w:r>
        <w:rPr>
          <w:rFonts w:hint="eastAsia" w:ascii="宋体" w:hAnsi="宋体" w:eastAsia="宋体" w:cs="宋体"/>
          <w:color w:val="000000"/>
          <w:szCs w:val="21"/>
          <w:highlight w:val="none"/>
          <w:u w:val="single"/>
        </w:rPr>
        <w:t xml:space="preserve"> </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rPr>
        <w:t>。</w:t>
      </w:r>
    </w:p>
    <w:p w14:paraId="70FA370E">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第</w:t>
      </w:r>
      <w:r>
        <w:rPr>
          <w:rFonts w:hint="eastAsia" w:ascii="宋体" w:hAnsi="宋体" w:eastAsia="宋体" w:cs="宋体"/>
          <w:b/>
          <w:color w:val="auto"/>
          <w:sz w:val="21"/>
          <w:szCs w:val="21"/>
          <w:lang w:eastAsia="zh-CN"/>
        </w:rPr>
        <w:t>九</w:t>
      </w:r>
      <w:r>
        <w:rPr>
          <w:rFonts w:hint="eastAsia" w:ascii="宋体" w:hAnsi="宋体" w:eastAsia="宋体" w:cs="宋体"/>
          <w:b/>
          <w:color w:val="auto"/>
          <w:sz w:val="21"/>
          <w:szCs w:val="21"/>
        </w:rPr>
        <w:t>条  工程质量管理及验收</w:t>
      </w:r>
    </w:p>
    <w:p w14:paraId="0345BDCA">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1.工程具备隐蔽条件，乙方先进行自检，并在验收前48小时以书面形式通知甲方验收。验收合格，甲方代表在验收记录上签字后，乙方可继续施工。验收不合格，乙方予以整改后再交由甲方重新验收。</w:t>
      </w:r>
    </w:p>
    <w:p w14:paraId="795E813C">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2.工程具备竣工验收条件，乙方按国家工程竣工验收有关规定，向甲方提供完整竣工资料及竣工验收报告，甲方组织乙方及相关单位完成竣工验收。</w:t>
      </w:r>
    </w:p>
    <w:p w14:paraId="41980749">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3.符合招标文件和国家及行业规定的建筑工程质量检验评定“合格”标准。</w:t>
      </w:r>
    </w:p>
    <w:p w14:paraId="6FB6CC86">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bCs/>
          <w:color w:val="auto"/>
          <w:sz w:val="21"/>
          <w:szCs w:val="21"/>
        </w:rPr>
      </w:pPr>
      <w:r>
        <w:rPr>
          <w:rFonts w:hint="eastAsia" w:ascii="宋体" w:hAnsi="宋体" w:eastAsia="宋体" w:cs="宋体"/>
          <w:b/>
          <w:color w:val="auto"/>
          <w:sz w:val="21"/>
          <w:szCs w:val="21"/>
        </w:rPr>
        <w:t>第</w:t>
      </w:r>
      <w:r>
        <w:rPr>
          <w:rFonts w:hint="eastAsia" w:ascii="宋体" w:hAnsi="宋体" w:eastAsia="宋体" w:cs="宋体"/>
          <w:b/>
          <w:color w:val="auto"/>
          <w:sz w:val="21"/>
          <w:szCs w:val="21"/>
          <w:lang w:eastAsia="zh-CN"/>
        </w:rPr>
        <w:t>十</w:t>
      </w:r>
      <w:r>
        <w:rPr>
          <w:rFonts w:hint="eastAsia" w:ascii="宋体" w:hAnsi="宋体" w:eastAsia="宋体" w:cs="宋体"/>
          <w:b/>
          <w:color w:val="auto"/>
          <w:sz w:val="21"/>
          <w:szCs w:val="21"/>
        </w:rPr>
        <w:t>条  安全施工</w:t>
      </w:r>
    </w:p>
    <w:p w14:paraId="095FC394">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b/>
          <w:color w:val="auto"/>
          <w:sz w:val="21"/>
          <w:szCs w:val="21"/>
        </w:rPr>
      </w:pPr>
      <w:r>
        <w:rPr>
          <w:rFonts w:hint="eastAsia" w:ascii="宋体" w:hAnsi="宋体" w:eastAsia="宋体" w:cs="宋体"/>
          <w:bCs/>
          <w:color w:val="auto"/>
          <w:sz w:val="21"/>
          <w:szCs w:val="21"/>
        </w:rPr>
        <w:t>1.乙方应遵守工程建设安全生产有关管理规定，严格按安全标准组织施工，采取必要的安全防护措施，消除事故隐患。由于乙方安全措施不力造成事故的责任和因此发生的费用，由乙方承担，与甲方无关。</w:t>
      </w:r>
    </w:p>
    <w:p w14:paraId="752F62E1">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第</w:t>
      </w:r>
      <w:r>
        <w:rPr>
          <w:rFonts w:hint="eastAsia" w:ascii="宋体" w:hAnsi="宋体" w:eastAsia="宋体" w:cs="宋体"/>
          <w:b/>
          <w:color w:val="auto"/>
          <w:sz w:val="21"/>
          <w:szCs w:val="21"/>
          <w:lang w:eastAsia="zh-CN"/>
        </w:rPr>
        <w:t>十一</w:t>
      </w:r>
      <w:r>
        <w:rPr>
          <w:rFonts w:hint="eastAsia" w:ascii="宋体" w:hAnsi="宋体" w:eastAsia="宋体" w:cs="宋体"/>
          <w:b/>
          <w:color w:val="auto"/>
          <w:sz w:val="21"/>
          <w:szCs w:val="21"/>
        </w:rPr>
        <w:t>条  双方的权利和义务</w:t>
      </w:r>
    </w:p>
    <w:p w14:paraId="7B26250C">
      <w:pPr>
        <w:keepNext w:val="0"/>
        <w:keepLines w:val="0"/>
        <w:pageBreakBefore w:val="0"/>
        <w:widowControl w:val="0"/>
        <w:kinsoku/>
        <w:wordWrap/>
        <w:overflowPunct/>
        <w:topLinePunct w:val="0"/>
        <w:autoSpaceDE/>
        <w:autoSpaceDN/>
        <w:bidi w:val="0"/>
        <w:spacing w:line="360" w:lineRule="auto"/>
        <w:ind w:firstLine="422" w:firstLineChars="200"/>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一、甲方的权利与义务</w:t>
      </w:r>
    </w:p>
    <w:p w14:paraId="2A88FDFB">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1、根据项目情况，确定施工任务。</w:t>
      </w:r>
    </w:p>
    <w:p w14:paraId="2375B6AF">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2、委派指定代表与承包人联系，发包人更换代表应及时通知承包人。</w:t>
      </w:r>
    </w:p>
    <w:p w14:paraId="331AA412">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2、按本合同的约定办理工程结算审核和支付工程款。</w:t>
      </w:r>
    </w:p>
    <w:p w14:paraId="4AB156B7">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3、负责向承包人明确具体工程承包范围、工作内容及工期安排。</w:t>
      </w:r>
    </w:p>
    <w:p w14:paraId="70248F2E">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4、有对工程实际数量的确认权</w:t>
      </w:r>
    </w:p>
    <w:p w14:paraId="1FD42EC5">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5、有权随时检查、监督现场及工程进度、质量和安全。</w:t>
      </w:r>
    </w:p>
    <w:p w14:paraId="11940C4F">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6、对于承包人的违约行为以及其它不利于实现本承包合同目的的行为，有权责令其限期改正，并依法保留依照本承包合同采取进一步法律措施的权利。</w:t>
      </w:r>
    </w:p>
    <w:p w14:paraId="00FAF741">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7、向承包人发出相关指令或要求。</w:t>
      </w:r>
    </w:p>
    <w:p w14:paraId="15A1C88B">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8、有权要求承包人更换不能胜任工作或玩忽职守的人员，承包人应在1周内将上述人员撤离现场并补报能够胜任的人员到岗。如上述人员不撤离现场或补报的人员仍不能胜任工作或玩忽职守，发包人将视同承包人无能力履行本合同，有权单方终止合同，由此给发包人造成的所有损失由承包人承担。</w:t>
      </w:r>
    </w:p>
    <w:p w14:paraId="2AB81DE3">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9、承包人在工程质量、项目管理、安全文明施工等方面未按发包人及监理单位要求进行施工及管理，发包人有权要求承包人支付违约金并在以书面形式通知承包人后直接从工程款中扣除。 </w:t>
      </w:r>
    </w:p>
    <w:p w14:paraId="15D22EB0">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10、如承包人不按发包人、监理单位要求进行施工，发包人有权勒令承包人暂停施工并进行整改，待整改完毕后报监理单位及发包人验收并同意后方可复工，由此造成的损失由承包人负责。</w:t>
      </w:r>
    </w:p>
    <w:p w14:paraId="3338043B">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11、负责组织工程验收。</w:t>
      </w:r>
    </w:p>
    <w:p w14:paraId="4B9A163D">
      <w:pPr>
        <w:keepNext w:val="0"/>
        <w:keepLines w:val="0"/>
        <w:pageBreakBefore w:val="0"/>
        <w:widowControl w:val="0"/>
        <w:kinsoku/>
        <w:wordWrap/>
        <w:overflowPunct/>
        <w:topLinePunct w:val="0"/>
        <w:autoSpaceDE/>
        <w:autoSpaceDN/>
        <w:bidi w:val="0"/>
        <w:spacing w:line="360" w:lineRule="auto"/>
        <w:ind w:firstLine="422" w:firstLineChars="200"/>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二、乙方的权利与义务</w:t>
      </w:r>
    </w:p>
    <w:p w14:paraId="5B224FF9">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1、全面履行本合同，接受发包人、监理单位和各级建设主管部门的监督和管理，在发包人指定时间内，保质保量完成施工任务。</w:t>
      </w:r>
    </w:p>
    <w:p w14:paraId="101CEE5D">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2、负责临时设施的搭建、大型机械及施工设备的进出场、临时水电的接引。</w:t>
      </w:r>
    </w:p>
    <w:p w14:paraId="6E0A44C1">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承包人须全面协调、统筹及管理承包范围内所含所有内容的施工，办理政府有关部门规定的本工程施工所需全部手续（如施工许可、园林绿化协调、市政协调、施工用水电协调、占道、占地、排污等，此处仅为列举，包括但不仅限于以上内容）；协调处理施工现场周围所涉及的政府部门、企业、地方组织或个人的关系，不得因此影响施工进展，此项工作为承包人合同义务，发包人不另增加任何费用。</w:t>
      </w:r>
    </w:p>
    <w:p w14:paraId="200ADFBD">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负责协调当地村民关系，不得由于村民的阻挠而影响工期，承担因村民阻挠而发生的全部费用。</w:t>
      </w:r>
    </w:p>
    <w:p w14:paraId="3E6480C9">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4、承包人必须保证周边村民、企业等的正常生活和出入通行，并采取必要的安全防护措施。</w:t>
      </w:r>
    </w:p>
    <w:p w14:paraId="243A3D8C">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5、承包人应维护周边环境，确保行人及过往车辆安全，保证交通顺畅，不得因施工而阻塞交通要道，需要占道施工或临时借用施工道路时应采取有力措施保证通行效果，且应设置安全提醒标志。</w:t>
      </w:r>
    </w:p>
    <w:p w14:paraId="67C533C1">
      <w:pPr>
        <w:keepNext w:val="0"/>
        <w:keepLines w:val="0"/>
        <w:pageBreakBefore w:val="0"/>
        <w:widowControl w:val="0"/>
        <w:tabs>
          <w:tab w:val="left" w:pos="7665"/>
        </w:tabs>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kern w:val="0"/>
          <w:szCs w:val="21"/>
          <w:highlight w:val="none"/>
        </w:rPr>
      </w:pPr>
      <w:r>
        <w:rPr>
          <w:rFonts w:hint="eastAsia" w:ascii="宋体" w:hAnsi="宋体" w:eastAsia="宋体" w:cs="宋体"/>
          <w:color w:val="000000"/>
          <w:szCs w:val="21"/>
          <w:highlight w:val="none"/>
        </w:rPr>
        <w:t>6、必须服从发包人、监理单位对</w:t>
      </w:r>
      <w:r>
        <w:rPr>
          <w:rFonts w:hint="eastAsia" w:ascii="宋体" w:hAnsi="宋体" w:eastAsia="宋体" w:cs="宋体"/>
          <w:color w:val="000000"/>
          <w:kern w:val="0"/>
          <w:szCs w:val="21"/>
          <w:highlight w:val="none"/>
          <w:lang w:bidi="en-US"/>
        </w:rPr>
        <w:t>对质量、安全、文明施工、治污减霾、治安等工程建设的统一管理。</w:t>
      </w:r>
    </w:p>
    <w:p w14:paraId="6E99224A">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7、承包人必须自行施工，不得转包，确需分包时，需征得发包人同意。</w:t>
      </w:r>
    </w:p>
    <w:p w14:paraId="0212B1E0">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8、承包人必须保证安全生产，文明施工、环保施工，特别是冬季和高温季节作业，要确保作业工人保温、防暑和身体健康，严禁带病工作。</w:t>
      </w:r>
    </w:p>
    <w:p w14:paraId="057E3766">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9、承包人应确保施工现场的清洁卫生，建筑垃圾必须当日清理干净，不得留在现场过夜。保证施工现场清洁符合环境卫生管理的有关规定,达到西安市“创卫”要求，交工前保证施工现场清洁符合环境卫生管理的有关规定清理现场达到建筑物无污染，现场无建筑垃圾。</w:t>
      </w:r>
    </w:p>
    <w:p w14:paraId="4B2625CF">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10、必须做好周围道路、人行道、路灯、管线、管沟、绿化植物及草坪等的成品保护，如有损毁必须及时修复，并承担相应的维修费用。</w:t>
      </w:r>
    </w:p>
    <w:p w14:paraId="03476DE4">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11、承包人在施工过程中，如遇到需与外部相关的单位协调的问题时，应自行解决，发包人只负责协助。</w:t>
      </w:r>
    </w:p>
    <w:p w14:paraId="67782559">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12、承包人必须注意施工安全，做好安全文明施工工作，如因措施不当造成人身安全或工伤死亡事故，一切责任由承包人负责。工程施工要求以安全第一、安全设施自备自负、应达到安全标准要求。</w:t>
      </w:r>
    </w:p>
    <w:p w14:paraId="0AC160CA">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做好安全生产、文明施工，杜绝安全事故发生，承担事故的责任和因此发生的费用。负责对其在施工场地的工作人员进行安全教育，并对他们的安全负责。</w:t>
      </w:r>
    </w:p>
    <w:p w14:paraId="54C2CC8A">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做好消防、环保、应急预案，全面、充的分考虑的各种突发事件。</w:t>
      </w:r>
    </w:p>
    <w:p w14:paraId="29093F79">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13、承包人必须严格按照已经确认的施工方案组织施工，并接受发包人、监理单位对工程质量、工期、安全、文明施工、环保及工地纪律的监督和管理。</w:t>
      </w:r>
    </w:p>
    <w:p w14:paraId="7004BDFB">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14、承包人在工程施工期间，须严格遵守政府职能部门的各项规定，接受政府职能部门的监督和检查，由于管理不善，导致政府职能部门的罚款或停工整改，由此发生的费用与损失由承包人自行承担，且发包人保留暂缓支付工程款的权利，以确保文明施工有效实施。</w:t>
      </w:r>
    </w:p>
    <w:p w14:paraId="2909CBA4">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kern w:val="0"/>
          <w:szCs w:val="21"/>
          <w:highlight w:val="none"/>
          <w:lang w:val="zh-CN"/>
        </w:rPr>
      </w:pPr>
      <w:r>
        <w:rPr>
          <w:rFonts w:hint="eastAsia" w:ascii="宋体" w:hAnsi="宋体" w:eastAsia="宋体" w:cs="宋体"/>
          <w:color w:val="000000"/>
          <w:szCs w:val="21"/>
          <w:highlight w:val="none"/>
        </w:rPr>
        <w:t>15、承包人在工程施工期间，</w:t>
      </w:r>
      <w:r>
        <w:rPr>
          <w:rFonts w:hint="eastAsia" w:ascii="宋体" w:hAnsi="宋体" w:eastAsia="宋体" w:cs="宋体"/>
          <w:color w:val="000000"/>
          <w:kern w:val="0"/>
          <w:szCs w:val="21"/>
          <w:highlight w:val="none"/>
          <w:lang w:val="zh-CN"/>
        </w:rPr>
        <w:t>必须按照国家相关规定配备专职安全员，建立健全安全管理制度。</w:t>
      </w:r>
    </w:p>
    <w:p w14:paraId="349BEFA8">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16、在施工期间，承包人必须建立施工安全用电制度，确保施工用电设备的完好无损，并设置漏电保护装置。</w:t>
      </w:r>
    </w:p>
    <w:p w14:paraId="4233D330">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17、承包人必须确保农民工工资支付到位，不因发包人任何原因不予支付或迟缓支付。</w:t>
      </w:r>
    </w:p>
    <w:p w14:paraId="0C3E980A">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18、承包人应维护周边环境，确保行人及过往车辆安全，保证交通顺畅，不得因施工而阻塞交通要道，需要占道施工或临时借用施工道路时应采取有力措施保证通行效果，且应设置安全提醒标志。</w:t>
      </w:r>
    </w:p>
    <w:p w14:paraId="43FE7D84">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19、防止火灾险情发生，并采取一切可能的预防措施及提供一切必需的灭火设备和配备训练有素的员工。</w:t>
      </w:r>
    </w:p>
    <w:p w14:paraId="58C9A1C5">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20、承包人严格应遵守工程建设安全生产有关规定，严格按照安全标准、规范、操作规程等组织施工，并随时接受相关部门安全检查人员依法实施的监督检查，采取必要的安全防护措施，消除事故隐患。如承包人未履行上述义务而造成工程、财产和人身伤害，由承包人承担责任及所发生的费用。因承包人施工现场安全措施不力而引起的安全事故，其责任及经济赔偿等由承包人承担。</w:t>
      </w:r>
    </w:p>
    <w:p w14:paraId="133F9BA8">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21、按相关规定和合同约定采取施工安全和环境保护措施，办理工伤保险，确保工程及人员、材料、设备和设施的安全。</w:t>
      </w:r>
    </w:p>
    <w:p w14:paraId="4F5E1AC2">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22、在垃圾外运过程中，应严格遵守关于治污减霾相关规定，服从相关部门管理，严格做好治污减霾工作。</w:t>
      </w:r>
    </w:p>
    <w:p w14:paraId="527A6BCB">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冬防期、重污染应急响应期间，承包人必须严格按照相关规定执行。若因治污减霾工作不力导致受到处罚，发包人将按承包人违约处理，主管部门做出的任何处罚均由承包人承担，直至合同解除。</w:t>
      </w:r>
    </w:p>
    <w:p w14:paraId="493FFFB4">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23、垃圾清运车辆应按规定装载，遮盖严密，沿途不得遗落、抛洒。设置专人清理车身及车轮泥土，确保车辆不带泥上路。</w:t>
      </w:r>
    </w:p>
    <w:p w14:paraId="77EC17DF">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24、垃圾清运完毕后，应及时维护现场，采取4针绿色防尘网遮盖已清理完毕现场，保持场地平整和防尘网遮盖直至通过发包人验收。</w:t>
      </w:r>
    </w:p>
    <w:p w14:paraId="0F7A70E5">
      <w:pPr>
        <w:keepNext w:val="0"/>
        <w:keepLines w:val="0"/>
        <w:pageBreakBefore w:val="0"/>
        <w:widowControl w:val="0"/>
        <w:kinsoku/>
        <w:wordWrap/>
        <w:overflowPunct/>
        <w:topLinePunct w:val="0"/>
        <w:autoSpaceDE/>
        <w:autoSpaceDN/>
        <w:bidi w:val="0"/>
        <w:spacing w:line="360" w:lineRule="auto"/>
        <w:jc w:val="left"/>
        <w:textAlignment w:val="auto"/>
        <w:outlineLvl w:val="9"/>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lang w:eastAsia="zh-CN"/>
        </w:rPr>
        <w:t>第十二条</w:t>
      </w:r>
      <w:r>
        <w:rPr>
          <w:rFonts w:hint="eastAsia" w:ascii="宋体" w:hAnsi="宋体" w:eastAsia="宋体" w:cs="宋体"/>
          <w:b/>
          <w:bCs/>
          <w:color w:val="000000"/>
          <w:szCs w:val="21"/>
          <w:highlight w:val="none"/>
          <w:lang w:val="en-US" w:eastAsia="zh-CN"/>
        </w:rPr>
        <w:t xml:space="preserve">  </w:t>
      </w:r>
      <w:r>
        <w:rPr>
          <w:rFonts w:hint="eastAsia" w:ascii="宋体" w:hAnsi="宋体" w:eastAsia="宋体" w:cs="宋体"/>
          <w:b/>
          <w:bCs/>
          <w:color w:val="000000"/>
          <w:szCs w:val="21"/>
          <w:highlight w:val="none"/>
        </w:rPr>
        <w:t>违约、索赔</w:t>
      </w:r>
    </w:p>
    <w:p w14:paraId="33260550">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1、违约</w:t>
      </w:r>
    </w:p>
    <w:p w14:paraId="1516A422">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发包人代表不能及时给出必要指令、确认、批准，不按合同约定履行自己的各项责任、权利和义务及发生其它使合同无法履行的行为，应承担违约责任(包括支付因其违约导致承包人增加的经济支出和从应支付之日起计算的应支付款项的利息等)相应顺延工程。</w:t>
      </w:r>
    </w:p>
    <w:p w14:paraId="6D4423CE">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由于</w:t>
      </w:r>
      <w:r>
        <w:rPr>
          <w:rFonts w:hint="eastAsia" w:ascii="宋体" w:hAnsi="宋体" w:cs="宋体"/>
          <w:color w:val="000000"/>
          <w:szCs w:val="21"/>
          <w:highlight w:val="none"/>
          <w:lang w:eastAsia="zh-CN"/>
        </w:rPr>
        <w:t>乙方</w:t>
      </w:r>
      <w:r>
        <w:rPr>
          <w:rFonts w:hint="eastAsia" w:ascii="宋体" w:hAnsi="宋体" w:eastAsia="宋体" w:cs="宋体"/>
          <w:color w:val="000000"/>
          <w:szCs w:val="21"/>
          <w:highlight w:val="none"/>
        </w:rPr>
        <w:t>原因造成工期延迟视同</w:t>
      </w:r>
      <w:r>
        <w:rPr>
          <w:rFonts w:hint="eastAsia" w:ascii="宋体" w:hAnsi="宋体" w:cs="宋体"/>
          <w:color w:val="000000"/>
          <w:szCs w:val="21"/>
          <w:highlight w:val="none"/>
          <w:lang w:eastAsia="zh-CN"/>
        </w:rPr>
        <w:t>乙方</w:t>
      </w:r>
      <w:r>
        <w:rPr>
          <w:rFonts w:hint="eastAsia" w:ascii="宋体" w:hAnsi="宋体" w:eastAsia="宋体" w:cs="宋体"/>
          <w:color w:val="000000"/>
          <w:szCs w:val="21"/>
          <w:highlight w:val="none"/>
        </w:rPr>
        <w:t>违约，则</w:t>
      </w:r>
      <w:r>
        <w:rPr>
          <w:rFonts w:hint="eastAsia" w:ascii="宋体" w:hAnsi="宋体" w:cs="宋体"/>
          <w:color w:val="000000"/>
          <w:szCs w:val="21"/>
          <w:highlight w:val="none"/>
          <w:lang w:eastAsia="zh-CN"/>
        </w:rPr>
        <w:t>乙方</w:t>
      </w:r>
      <w:r>
        <w:rPr>
          <w:rFonts w:hint="eastAsia" w:ascii="宋体" w:hAnsi="宋体" w:eastAsia="宋体" w:cs="宋体"/>
          <w:color w:val="000000"/>
          <w:szCs w:val="21"/>
          <w:highlight w:val="none"/>
        </w:rPr>
        <w:t>赔付</w:t>
      </w:r>
      <w:r>
        <w:rPr>
          <w:rFonts w:hint="eastAsia" w:ascii="宋体" w:hAnsi="宋体" w:cs="宋体"/>
          <w:color w:val="000000"/>
          <w:szCs w:val="21"/>
          <w:highlight w:val="none"/>
          <w:lang w:eastAsia="zh-CN"/>
        </w:rPr>
        <w:t>甲方</w:t>
      </w:r>
      <w:r>
        <w:rPr>
          <w:rFonts w:hint="eastAsia" w:ascii="宋体" w:hAnsi="宋体" w:eastAsia="宋体" w:cs="宋体"/>
          <w:color w:val="000000"/>
          <w:szCs w:val="21"/>
          <w:highlight w:val="none"/>
        </w:rPr>
        <w:t>违约金工程整体拆除、垃圾清运及场地平整价的5％／天。</w:t>
      </w:r>
    </w:p>
    <w:p w14:paraId="7243E280">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施工质量达不到要求，承包人必须返工重建，直至质量符合发包人要求。</w:t>
      </w:r>
    </w:p>
    <w:p w14:paraId="35E8C1D7">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除非双方协议将合同终止，或因一方违约使合同无法履行，违约方承担上述违约责任后仍应继续履行合同。</w:t>
      </w:r>
    </w:p>
    <w:p w14:paraId="6ECC44A4">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因一方违约使合同不能履行，另一方欲中止或解除全部合同，应提前10天通知违约方后，方可中止或解除合同，由违约方承担违约责任。</w:t>
      </w:r>
    </w:p>
    <w:p w14:paraId="76F0D2CD">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2、索赔，发包人未能按合同约定支付各种费用，顺延工期，赔偿损失，承包人可按以下规定书面向发包人索赔：</w:t>
      </w:r>
    </w:p>
    <w:p w14:paraId="1D09D4C5">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（1）有正当索赔理由，且有索赔事件发生的有效证据：</w:t>
      </w:r>
    </w:p>
    <w:p w14:paraId="4CC1AA61">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（2）索赔事件发生后28天内，向发包人发出要求索赔的通知：</w:t>
      </w:r>
    </w:p>
    <w:p w14:paraId="234D1FD3">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（3）发包人在接到索赔通知后28天内给予批准，或要求承包人进一步补充索赔理由和证据，发包人在28天内未予答复，应视为该项索赔已经批准。</w:t>
      </w:r>
    </w:p>
    <w:p w14:paraId="5AC0ACDD">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承包人未能按合同约定履行自己的各项义务或发生错误，给发包人造成经济损失，发包人可按上述规定向承包人提出索赔。</w:t>
      </w:r>
    </w:p>
    <w:p w14:paraId="2CCC2D04">
      <w:pPr>
        <w:keepNext w:val="0"/>
        <w:keepLines w:val="0"/>
        <w:pageBreakBefore w:val="0"/>
        <w:widowControl w:val="0"/>
        <w:kinsoku/>
        <w:wordWrap/>
        <w:overflowPunct/>
        <w:topLinePunct w:val="0"/>
        <w:autoSpaceDE/>
        <w:autoSpaceDN/>
        <w:bidi w:val="0"/>
        <w:spacing w:line="360" w:lineRule="auto"/>
        <w:jc w:val="left"/>
        <w:textAlignment w:val="auto"/>
        <w:outlineLvl w:val="9"/>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lang w:eastAsia="zh-CN"/>
        </w:rPr>
        <w:t>第十</w:t>
      </w:r>
      <w:r>
        <w:rPr>
          <w:rFonts w:hint="eastAsia" w:ascii="宋体" w:hAnsi="宋体" w:cs="宋体"/>
          <w:b/>
          <w:bCs/>
          <w:color w:val="000000"/>
          <w:szCs w:val="21"/>
          <w:highlight w:val="none"/>
          <w:lang w:eastAsia="zh-CN"/>
        </w:rPr>
        <w:t>三</w:t>
      </w:r>
      <w:r>
        <w:rPr>
          <w:rFonts w:hint="eastAsia" w:ascii="宋体" w:hAnsi="宋体" w:eastAsia="宋体" w:cs="宋体"/>
          <w:b/>
          <w:bCs/>
          <w:color w:val="000000"/>
          <w:szCs w:val="21"/>
          <w:highlight w:val="none"/>
          <w:lang w:eastAsia="zh-CN"/>
        </w:rPr>
        <w:t>条</w:t>
      </w:r>
      <w:r>
        <w:rPr>
          <w:rFonts w:hint="eastAsia" w:ascii="宋体" w:hAnsi="宋体" w:eastAsia="宋体" w:cs="宋体"/>
          <w:b/>
          <w:bCs/>
          <w:color w:val="000000"/>
          <w:szCs w:val="21"/>
          <w:highlight w:val="none"/>
          <w:lang w:val="en-US" w:eastAsia="zh-CN"/>
        </w:rPr>
        <w:t xml:space="preserve">  </w:t>
      </w:r>
      <w:r>
        <w:rPr>
          <w:rFonts w:hint="eastAsia" w:ascii="宋体" w:hAnsi="宋体" w:eastAsia="宋体" w:cs="宋体"/>
          <w:b/>
          <w:bCs/>
          <w:color w:val="000000"/>
          <w:szCs w:val="21"/>
          <w:highlight w:val="none"/>
        </w:rPr>
        <w:t>合同纠纷或争议</w:t>
      </w:r>
    </w:p>
    <w:p w14:paraId="11BD4DC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因本合同或与本合同有关的一切事项发生争议，由双方友好协商解决。协商不成的，任何一方均可选择以下方式解决：</w:t>
      </w:r>
    </w:p>
    <w:p w14:paraId="05DB37C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1、向发包人所在地仲裁委员会申请仲裁。</w:t>
      </w:r>
    </w:p>
    <w:p w14:paraId="6464E65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2、向发包人所在地人民法院提起诉讼。</w:t>
      </w:r>
    </w:p>
    <w:p w14:paraId="6F16074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lang w:eastAsia="zh-CN"/>
        </w:rPr>
        <w:t>第十</w:t>
      </w:r>
      <w:r>
        <w:rPr>
          <w:rFonts w:hint="eastAsia" w:ascii="宋体" w:hAnsi="宋体" w:cs="宋体"/>
          <w:b/>
          <w:bCs/>
          <w:color w:val="000000"/>
          <w:szCs w:val="21"/>
          <w:highlight w:val="none"/>
          <w:lang w:eastAsia="zh-CN"/>
        </w:rPr>
        <w:t>四</w:t>
      </w:r>
      <w:r>
        <w:rPr>
          <w:rFonts w:hint="eastAsia" w:ascii="宋体" w:hAnsi="宋体" w:eastAsia="宋体" w:cs="宋体"/>
          <w:b/>
          <w:bCs/>
          <w:color w:val="000000"/>
          <w:szCs w:val="21"/>
          <w:highlight w:val="none"/>
          <w:lang w:eastAsia="zh-CN"/>
        </w:rPr>
        <w:t>条</w:t>
      </w:r>
      <w:r>
        <w:rPr>
          <w:rFonts w:hint="eastAsia" w:ascii="宋体" w:hAnsi="宋体" w:eastAsia="宋体" w:cs="宋体"/>
          <w:b/>
          <w:bCs/>
          <w:color w:val="000000"/>
          <w:szCs w:val="21"/>
          <w:highlight w:val="none"/>
          <w:lang w:val="en-US" w:eastAsia="zh-CN"/>
        </w:rPr>
        <w:t xml:space="preserve">  </w:t>
      </w:r>
      <w:r>
        <w:rPr>
          <w:rFonts w:hint="eastAsia" w:ascii="宋体" w:hAnsi="宋体" w:eastAsia="宋体" w:cs="宋体"/>
          <w:b/>
          <w:bCs/>
          <w:color w:val="000000"/>
          <w:szCs w:val="21"/>
          <w:highlight w:val="none"/>
        </w:rPr>
        <w:t>不可抗力事件处理</w:t>
      </w:r>
    </w:p>
    <w:p w14:paraId="3E6622B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69D4C6B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2、本合同中的不可抗力指不能预见、不能避免并不能克服的客观情况。不可抗力应以国家和本市有关部门正式发布为准，不可抗力是指战争、严重火灾、水灾、台风、地震等人力不可抗拒的因素引起的延误和影响。 </w:t>
      </w:r>
    </w:p>
    <w:p w14:paraId="6F9095C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lang w:eastAsia="zh-CN"/>
        </w:rPr>
        <w:t>第十</w:t>
      </w:r>
      <w:r>
        <w:rPr>
          <w:rFonts w:hint="eastAsia" w:ascii="宋体" w:hAnsi="宋体" w:cs="宋体"/>
          <w:b/>
          <w:bCs/>
          <w:color w:val="000000"/>
          <w:szCs w:val="21"/>
          <w:highlight w:val="none"/>
          <w:lang w:eastAsia="zh-CN"/>
        </w:rPr>
        <w:t>五</w:t>
      </w:r>
      <w:r>
        <w:rPr>
          <w:rFonts w:hint="eastAsia" w:ascii="宋体" w:hAnsi="宋体" w:eastAsia="宋体" w:cs="宋体"/>
          <w:b/>
          <w:bCs/>
          <w:color w:val="000000"/>
          <w:szCs w:val="21"/>
          <w:highlight w:val="none"/>
          <w:lang w:eastAsia="zh-CN"/>
        </w:rPr>
        <w:t>条</w:t>
      </w:r>
      <w:r>
        <w:rPr>
          <w:rFonts w:hint="eastAsia" w:ascii="宋体" w:hAnsi="宋体" w:eastAsia="宋体" w:cs="宋体"/>
          <w:b/>
          <w:bCs/>
          <w:color w:val="000000"/>
          <w:szCs w:val="21"/>
          <w:highlight w:val="none"/>
          <w:lang w:val="en-US" w:eastAsia="zh-CN"/>
        </w:rPr>
        <w:t xml:space="preserve">  </w:t>
      </w:r>
      <w:r>
        <w:rPr>
          <w:rFonts w:hint="eastAsia" w:ascii="宋体" w:hAnsi="宋体" w:eastAsia="宋体" w:cs="宋体"/>
          <w:b/>
          <w:bCs/>
          <w:color w:val="000000"/>
          <w:szCs w:val="21"/>
          <w:highlight w:val="none"/>
        </w:rPr>
        <w:t>违约解除合同</w:t>
      </w:r>
    </w:p>
    <w:p w14:paraId="05A7031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1、在承包人违约的情况下，发包人可向承包人发出书面通知，部分或全部终止本合同，同时保留向对方追诉的权利。</w:t>
      </w:r>
    </w:p>
    <w:p w14:paraId="0DFAFD8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2、承包人有转让或未经发包人同意的分包行为，发包人可以单方解除合同。</w:t>
      </w:r>
    </w:p>
    <w:p w14:paraId="032EC1F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3、承包人未能履行本合同规定的责任、权利、义务的，发包人可以单方解除合同</w:t>
      </w:r>
    </w:p>
    <w:p w14:paraId="520CC20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4、在本合同履行过程中，承包人有腐败、欺诈、违法行为的，发包人可以单方解除合同。</w:t>
      </w:r>
    </w:p>
    <w:p w14:paraId="2393E77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lang w:eastAsia="zh-CN"/>
        </w:rPr>
        <w:t>第十</w:t>
      </w:r>
      <w:r>
        <w:rPr>
          <w:rFonts w:hint="eastAsia" w:ascii="宋体" w:hAnsi="宋体" w:cs="宋体"/>
          <w:b/>
          <w:bCs/>
          <w:color w:val="000000"/>
          <w:szCs w:val="21"/>
          <w:highlight w:val="none"/>
          <w:lang w:eastAsia="zh-CN"/>
        </w:rPr>
        <w:t>六</w:t>
      </w:r>
      <w:r>
        <w:rPr>
          <w:rFonts w:hint="eastAsia" w:ascii="宋体" w:hAnsi="宋体" w:eastAsia="宋体" w:cs="宋体"/>
          <w:b/>
          <w:bCs/>
          <w:color w:val="000000"/>
          <w:szCs w:val="21"/>
          <w:highlight w:val="none"/>
          <w:lang w:eastAsia="zh-CN"/>
        </w:rPr>
        <w:t>条</w:t>
      </w:r>
      <w:r>
        <w:rPr>
          <w:rFonts w:hint="eastAsia" w:ascii="宋体" w:hAnsi="宋体" w:eastAsia="宋体" w:cs="宋体"/>
          <w:b/>
          <w:bCs/>
          <w:color w:val="000000"/>
          <w:szCs w:val="21"/>
          <w:highlight w:val="none"/>
          <w:lang w:val="en-US" w:eastAsia="zh-CN"/>
        </w:rPr>
        <w:t xml:space="preserve">  </w:t>
      </w:r>
      <w:r>
        <w:rPr>
          <w:rFonts w:hint="eastAsia" w:ascii="宋体" w:hAnsi="宋体" w:eastAsia="宋体" w:cs="宋体"/>
          <w:b/>
          <w:bCs/>
          <w:color w:val="000000"/>
          <w:szCs w:val="21"/>
          <w:highlight w:val="none"/>
        </w:rPr>
        <w:t>合同的生效</w:t>
      </w:r>
    </w:p>
    <w:p w14:paraId="68A2080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本合同经双方法定代表人（负责人）或授权代表签字并加盖公章（或合同专用章），并经本鉴证单位盖章后，即开始生效，在合同完全履行完毕终止。</w:t>
      </w:r>
    </w:p>
    <w:p w14:paraId="095725F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lang w:eastAsia="zh-CN"/>
        </w:rPr>
        <w:t>第十</w:t>
      </w:r>
      <w:r>
        <w:rPr>
          <w:rFonts w:hint="eastAsia" w:ascii="宋体" w:hAnsi="宋体" w:cs="宋体"/>
          <w:b/>
          <w:bCs/>
          <w:color w:val="000000"/>
          <w:szCs w:val="21"/>
          <w:highlight w:val="none"/>
          <w:lang w:eastAsia="zh-CN"/>
        </w:rPr>
        <w:t>七</w:t>
      </w:r>
      <w:r>
        <w:rPr>
          <w:rFonts w:hint="eastAsia" w:ascii="宋体" w:hAnsi="宋体" w:eastAsia="宋体" w:cs="宋体"/>
          <w:b/>
          <w:bCs/>
          <w:color w:val="000000"/>
          <w:szCs w:val="21"/>
          <w:highlight w:val="none"/>
          <w:lang w:eastAsia="zh-CN"/>
        </w:rPr>
        <w:t>条</w:t>
      </w:r>
      <w:r>
        <w:rPr>
          <w:rFonts w:hint="eastAsia" w:ascii="宋体" w:hAnsi="宋体" w:eastAsia="宋体" w:cs="宋体"/>
          <w:b/>
          <w:bCs/>
          <w:color w:val="000000"/>
          <w:szCs w:val="21"/>
          <w:highlight w:val="none"/>
          <w:lang w:val="en-US" w:eastAsia="zh-CN"/>
        </w:rPr>
        <w:t xml:space="preserve">  </w:t>
      </w:r>
      <w:r>
        <w:rPr>
          <w:rFonts w:hint="eastAsia" w:ascii="宋体" w:hAnsi="宋体" w:eastAsia="宋体" w:cs="宋体"/>
          <w:b/>
          <w:bCs/>
          <w:color w:val="000000"/>
          <w:szCs w:val="21"/>
          <w:highlight w:val="none"/>
        </w:rPr>
        <w:t>其他</w:t>
      </w:r>
    </w:p>
    <w:p w14:paraId="3BA37E5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1、本合同未尽事宜，双方协商解决，签订补充合同，补充合同与本合同具有同等法律效力。</w:t>
      </w:r>
    </w:p>
    <w:p w14:paraId="70E8AE17">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2.本合同一式</w:t>
      </w:r>
      <w:r>
        <w:rPr>
          <w:rFonts w:hint="eastAsia" w:ascii="宋体" w:hAnsi="宋体" w:eastAsia="宋体" w:cs="宋体"/>
          <w:bCs/>
          <w:color w:val="auto"/>
          <w:sz w:val="21"/>
          <w:szCs w:val="21"/>
          <w:lang w:val="en-US" w:eastAsia="zh-CN"/>
        </w:rPr>
        <w:t>肆</w:t>
      </w:r>
      <w:r>
        <w:rPr>
          <w:rFonts w:hint="eastAsia" w:ascii="宋体" w:hAnsi="宋体" w:eastAsia="宋体" w:cs="宋体"/>
          <w:bCs/>
          <w:color w:val="auto"/>
          <w:sz w:val="21"/>
          <w:szCs w:val="21"/>
        </w:rPr>
        <w:t>份,甲乙双方各执两份；自双方代表签字，加盖双方公章或合同专用章后生效。</w:t>
      </w:r>
    </w:p>
    <w:p w14:paraId="5951A43E">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采购人(甲方)：                        供应商(乙方)：          </w:t>
      </w:r>
    </w:p>
    <w:p w14:paraId="7AEF9F7F">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法定代表人</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法定代表人</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6ED98349">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委托代理人</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    </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委托代理人</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6DD907F1">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开户银行</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          </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开户银行</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3D3048B1">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帐    号：                          帐    号：             </w:t>
      </w:r>
    </w:p>
    <w:p w14:paraId="5119BBF0">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电    话：                          电    话：              </w:t>
      </w:r>
    </w:p>
    <w:p w14:paraId="4633E5FF">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地    址：                          地    址：             </w:t>
      </w:r>
    </w:p>
    <w:p w14:paraId="350E632B">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宋体" w:hAnsi="宋体" w:eastAsia="宋体" w:cs="宋体"/>
          <w:color w:val="auto"/>
          <w:sz w:val="21"/>
          <w:szCs w:val="21"/>
        </w:rPr>
        <w:t>时    间：  年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日            时    间：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AC137">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57FF80">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657FF80">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97D13C"/>
    <w:multiLevelType w:val="singleLevel"/>
    <w:tmpl w:val="8997D13C"/>
    <w:lvl w:ilvl="0" w:tentative="0">
      <w:start w:val="1"/>
      <w:numFmt w:val="decimal"/>
      <w:suff w:val="nothing"/>
      <w:lvlText w:val="%1、"/>
      <w:lvlJc w:val="left"/>
    </w:lvl>
  </w:abstractNum>
  <w:abstractNum w:abstractNumId="1">
    <w:nsid w:val="944DA960"/>
    <w:multiLevelType w:val="singleLevel"/>
    <w:tmpl w:val="944DA960"/>
    <w:lvl w:ilvl="0" w:tentative="0">
      <w:start w:val="5"/>
      <w:numFmt w:val="chineseCounting"/>
      <w:suff w:val="space"/>
      <w:lvlText w:val="第%1条"/>
      <w:lvlJc w:val="left"/>
      <w:rPr>
        <w:rFonts w:hint="eastAsia"/>
      </w:rPr>
    </w:lvl>
  </w:abstractNum>
  <w:abstractNum w:abstractNumId="2">
    <w:nsid w:val="7E8F310C"/>
    <w:multiLevelType w:val="singleLevel"/>
    <w:tmpl w:val="7E8F310C"/>
    <w:lvl w:ilvl="0" w:tentative="0">
      <w:start w:val="1"/>
      <w:numFmt w:val="chineseCounting"/>
      <w:suff w:val="space"/>
      <w:lvlText w:val="第%1条"/>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mZGJlYTZhNmYxNDViNzc2MDVlMjZhMjcwNGI3YzAifQ=="/>
  </w:docVars>
  <w:rsids>
    <w:rsidRoot w:val="00000000"/>
    <w:rsid w:val="03B24C65"/>
    <w:rsid w:val="1045133B"/>
    <w:rsid w:val="18335F1D"/>
    <w:rsid w:val="1CF856B4"/>
    <w:rsid w:val="1E3429EF"/>
    <w:rsid w:val="1E822C75"/>
    <w:rsid w:val="24404F23"/>
    <w:rsid w:val="25104F85"/>
    <w:rsid w:val="26190E48"/>
    <w:rsid w:val="27A40A9E"/>
    <w:rsid w:val="2D962D7E"/>
    <w:rsid w:val="46D30747"/>
    <w:rsid w:val="482A25E9"/>
    <w:rsid w:val="48BB1493"/>
    <w:rsid w:val="4A4034B4"/>
    <w:rsid w:val="4F2E29BF"/>
    <w:rsid w:val="56A966F9"/>
    <w:rsid w:val="594A7343"/>
    <w:rsid w:val="5F7C32D2"/>
    <w:rsid w:val="673152EA"/>
    <w:rsid w:val="727B25E6"/>
    <w:rsid w:val="72D77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9"/>
    <w:pPr>
      <w:keepNext/>
      <w:keepLines/>
      <w:spacing w:before="260" w:beforeLines="0" w:after="260" w:afterLines="0" w:line="416" w:lineRule="auto"/>
      <w:outlineLvl w:val="1"/>
    </w:pPr>
    <w:rPr>
      <w:rFonts w:ascii="Cambria" w:hAnsi="Cambria"/>
      <w:b/>
      <w:bCs/>
      <w:sz w:val="32"/>
      <w:szCs w:val="32"/>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eastAsia="Times New Roman"/>
    </w:rPr>
  </w:style>
  <w:style w:type="paragraph" w:styleId="5">
    <w:name w:val="Normal Indent"/>
    <w:basedOn w:val="1"/>
    <w:next w:val="1"/>
    <w:qFormat/>
    <w:uiPriority w:val="0"/>
    <w:pPr>
      <w:ind w:firstLine="4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4"/>
    <w:basedOn w:val="1"/>
    <w:next w:val="1"/>
    <w:qFormat/>
    <w:uiPriority w:val="0"/>
    <w:pPr>
      <w:ind w:left="1260" w:leftChars="600"/>
    </w:pPr>
  </w:style>
  <w:style w:type="paragraph" w:customStyle="1" w:styleId="11">
    <w:name w:val="样式 首行缩进:  2 字符"/>
    <w:basedOn w:val="1"/>
    <w:qFormat/>
    <w:uiPriority w:val="0"/>
    <w:pPr>
      <w:spacing w:line="400" w:lineRule="exact"/>
      <w:ind w:firstLine="200" w:firstLineChars="200"/>
    </w:pPr>
    <w:rPr>
      <w:rFonts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正文文本缩进1"/>
    <w:basedOn w:val="1"/>
    <w:qFormat/>
    <w:uiPriority w:val="0"/>
    <w:pPr>
      <w:spacing w:line="640" w:lineRule="exact"/>
      <w:ind w:firstLine="585"/>
    </w:pPr>
  </w:style>
  <w:style w:type="paragraph" w:customStyle="1" w:styleId="14">
    <w:name w:val="p0"/>
    <w:basedOn w:val="1"/>
    <w:qFormat/>
    <w:uiPriority w:val="99"/>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5241</Words>
  <Characters>5329</Characters>
  <Lines>0</Lines>
  <Paragraphs>0</Paragraphs>
  <TotalTime>2</TotalTime>
  <ScaleCrop>false</ScaleCrop>
  <LinksUpToDate>false</LinksUpToDate>
  <CharactersWithSpaces>5797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2024-08-07T02:51:00Z</dcterms:created>
  <dc:creator>56869</dc:creator>
  <cp:lastModifiedBy>Administrator</cp:lastModifiedBy>
  <dcterms:modified xsi:type="dcterms:W3CDTF">2026-05-21T08:09:35Z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86C6ED8194BF459E8FA4FF478D1FDA70_12</vt:lpwstr>
  </property>
  <property fmtid="{D5CDD505-2E9C-101B-9397-08002B2CF9AE}" pid="4" name="KSOTemplateDocerSaveRecord">
    <vt:lpwstr>eyJoZGlkIjoiYzdmMDA0ZjhiNmZlMTBiMjY1OThjZDg5M2IzNjBiMGQiLCJ1c2VySWQiOiIxMDU5MDcyMDQ5In0=</vt:lpwstr>
  </property>
</Properties>
</file>