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C7BE7">
      <w:pPr>
        <w:spacing w:line="240" w:lineRule="auto"/>
        <w:ind w:right="0" w:rightChars="0"/>
        <w:jc w:val="center"/>
        <w:rPr>
          <w:rFonts w:hint="eastAsia" w:ascii="方正小标宋简体" w:hAnsi="方正小标宋简体" w:eastAsia="方正小标宋简体" w:cs="方正小标宋简体"/>
          <w:b w:val="0"/>
          <w:bCs w:val="0"/>
          <w:color w:val="auto"/>
          <w:sz w:val="38"/>
          <w:szCs w:val="38"/>
          <w:lang w:eastAsia="zh-CN"/>
        </w:rPr>
      </w:pPr>
      <w:r>
        <w:rPr>
          <w:rFonts w:hint="eastAsia" w:ascii="方正小标宋简体" w:hAnsi="方正小标宋简体" w:eastAsia="方正小标宋简体" w:cs="方正小标宋简体"/>
          <w:b w:val="0"/>
          <w:bCs w:val="0"/>
          <w:color w:val="auto"/>
          <w:sz w:val="38"/>
          <w:szCs w:val="38"/>
          <w:lang w:val="en-US" w:eastAsia="zh-CN"/>
        </w:rPr>
        <w:t>渭南市成品油综合服务智慧监管平台密码应用安全性评估</w:t>
      </w:r>
      <w:r>
        <w:rPr>
          <w:rFonts w:hint="eastAsia" w:ascii="方正小标宋简体" w:hAnsi="方正小标宋简体" w:eastAsia="方正小标宋简体" w:cs="方正小标宋简体"/>
          <w:b w:val="0"/>
          <w:bCs w:val="0"/>
          <w:color w:val="auto"/>
          <w:sz w:val="38"/>
          <w:szCs w:val="38"/>
          <w:lang w:eastAsia="zh-CN"/>
        </w:rPr>
        <w:t>采购需求</w:t>
      </w:r>
    </w:p>
    <w:p w14:paraId="2C4D2204">
      <w:pPr>
        <w:pStyle w:val="9"/>
        <w:keepNext w:val="0"/>
        <w:keepLines w:val="0"/>
        <w:pageBreakBefore w:val="0"/>
        <w:widowControl w:val="0"/>
        <w:kinsoku/>
        <w:wordWrap/>
        <w:overflowPunct/>
        <w:topLinePunct w:val="0"/>
        <w:autoSpaceDE/>
        <w:autoSpaceDN/>
        <w:bidi w:val="0"/>
        <w:adjustRightInd/>
        <w:snapToGrid/>
        <w:spacing w:before="0" w:after="0" w:line="380" w:lineRule="exact"/>
        <w:textAlignment w:val="auto"/>
        <w:rPr>
          <w:rFonts w:hint="eastAsia"/>
          <w:color w:val="auto"/>
          <w:lang w:eastAsia="zh-CN"/>
        </w:rPr>
      </w:pPr>
    </w:p>
    <w:p w14:paraId="561A7117">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outlineLvl w:val="1"/>
        <w:rPr>
          <w:rFonts w:hint="eastAsia" w:ascii="黑体" w:hAnsi="黑体" w:eastAsia="黑体" w:cs="黑体"/>
          <w:color w:val="auto"/>
          <w:sz w:val="32"/>
          <w:szCs w:val="32"/>
        </w:rPr>
      </w:pPr>
      <w:r>
        <w:rPr>
          <w:rFonts w:hint="eastAsia" w:ascii="黑体" w:hAnsi="黑体" w:eastAsia="黑体" w:cs="黑体"/>
          <w:color w:val="auto"/>
          <w:sz w:val="32"/>
          <w:szCs w:val="32"/>
        </w:rPr>
        <w:t>一、基本要求</w:t>
      </w:r>
    </w:p>
    <w:p w14:paraId="786ADD9E">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功能要求：</w:t>
      </w:r>
      <w:r>
        <w:rPr>
          <w:rFonts w:hint="eastAsia" w:ascii="仿宋_GB2312" w:hAnsi="仿宋_GB2312" w:eastAsia="仿宋_GB2312" w:cs="仿宋_GB2312"/>
          <w:color w:val="auto"/>
          <w:sz w:val="32"/>
          <w:szCs w:val="32"/>
          <w:lang w:val="en-US" w:eastAsia="zh-CN"/>
        </w:rPr>
        <w:t>完成</w:t>
      </w:r>
      <w:r>
        <w:rPr>
          <w:rFonts w:hint="eastAsia" w:ascii="仿宋_GB2312" w:hAnsi="仿宋_GB2312" w:eastAsia="仿宋_GB2312" w:cs="仿宋_GB2312"/>
          <w:color w:val="auto"/>
          <w:sz w:val="32"/>
          <w:szCs w:val="32"/>
          <w:lang w:eastAsia="zh-CN"/>
        </w:rPr>
        <w:t>渭南市成品油综合服务智慧监管平台密码应用安全性评估</w:t>
      </w:r>
      <w:r>
        <w:rPr>
          <w:rFonts w:hint="eastAsia" w:ascii="仿宋_GB2312" w:hAnsi="仿宋_GB2312" w:eastAsia="仿宋_GB2312" w:cs="仿宋_GB2312"/>
          <w:color w:val="auto"/>
          <w:sz w:val="32"/>
          <w:szCs w:val="32"/>
          <w:lang w:val="en-US" w:eastAsia="zh-CN"/>
        </w:rPr>
        <w:t>全部内容。</w:t>
      </w:r>
    </w:p>
    <w:p w14:paraId="232F67DB">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采购项目需要落实的政府采购政策：</w:t>
      </w:r>
    </w:p>
    <w:p w14:paraId="622D0AC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480"/>
        <w:jc w:val="both"/>
        <w:textAlignment w:val="baseline"/>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（1）《政府采购促进中小企业发展管理办法》（财库〔</w:t>
      </w:r>
      <w:r>
        <w:rPr>
          <w:rFonts w:hint="default" w:ascii="仿宋_GB2312" w:hAnsi="仿宋_GB2312" w:eastAsia="仿宋_GB2312" w:cs="仿宋_GB2312"/>
          <w:color w:val="auto"/>
          <w:kern w:val="2"/>
          <w:sz w:val="32"/>
          <w:szCs w:val="32"/>
          <w:lang w:val="en-US" w:eastAsia="zh-CN" w:bidi="ar-SA"/>
        </w:rPr>
        <w:t>2020</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46</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2</w:t>
      </w:r>
      <w:r>
        <w:rPr>
          <w:rFonts w:hint="eastAsia" w:ascii="仿宋_GB2312" w:hAnsi="仿宋_GB2312" w:eastAsia="仿宋_GB2312" w:cs="仿宋_GB2312"/>
          <w:color w:val="auto"/>
          <w:kern w:val="2"/>
          <w:sz w:val="32"/>
          <w:szCs w:val="32"/>
          <w:lang w:val="en-US" w:eastAsia="zh-CN" w:bidi="ar-SA"/>
        </w:rPr>
        <w:t>）《关于进一步加大政府采购支持中小企业力度的通知》（财库〔</w:t>
      </w:r>
      <w:r>
        <w:rPr>
          <w:rFonts w:hint="default" w:ascii="仿宋_GB2312" w:hAnsi="仿宋_GB2312" w:eastAsia="仿宋_GB2312" w:cs="仿宋_GB2312"/>
          <w:color w:val="auto"/>
          <w:kern w:val="2"/>
          <w:sz w:val="32"/>
          <w:szCs w:val="32"/>
          <w:lang w:val="en-US" w:eastAsia="zh-CN" w:bidi="ar-SA"/>
        </w:rPr>
        <w:t>2022</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19</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3</w:t>
      </w:r>
      <w:r>
        <w:rPr>
          <w:rFonts w:hint="eastAsia" w:ascii="仿宋_GB2312" w:hAnsi="仿宋_GB2312" w:eastAsia="仿宋_GB2312" w:cs="仿宋_GB2312"/>
          <w:color w:val="auto"/>
          <w:kern w:val="2"/>
          <w:sz w:val="32"/>
          <w:szCs w:val="32"/>
          <w:lang w:val="en-US" w:eastAsia="zh-CN" w:bidi="ar-SA"/>
        </w:rPr>
        <w:t>）《关于政府采购支持监狱企业发展有关问题的通知》（财库〔</w:t>
      </w:r>
      <w:r>
        <w:rPr>
          <w:rFonts w:hint="default" w:ascii="仿宋_GB2312" w:hAnsi="仿宋_GB2312" w:eastAsia="仿宋_GB2312" w:cs="仿宋_GB2312"/>
          <w:color w:val="auto"/>
          <w:kern w:val="2"/>
          <w:sz w:val="32"/>
          <w:szCs w:val="32"/>
          <w:lang w:val="en-US" w:eastAsia="zh-CN" w:bidi="ar-SA"/>
        </w:rPr>
        <w:t>2014</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68</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4</w:t>
      </w:r>
      <w:r>
        <w:rPr>
          <w:rFonts w:hint="eastAsia" w:ascii="仿宋_GB2312" w:hAnsi="仿宋_GB2312" w:eastAsia="仿宋_GB2312" w:cs="仿宋_GB2312"/>
          <w:color w:val="auto"/>
          <w:kern w:val="2"/>
          <w:sz w:val="32"/>
          <w:szCs w:val="32"/>
          <w:lang w:val="en-US" w:eastAsia="zh-CN" w:bidi="ar-SA"/>
        </w:rPr>
        <w:t>）《关于促进残疾人就业政府采购政策的通知》（财库〔</w:t>
      </w:r>
      <w:r>
        <w:rPr>
          <w:rFonts w:hint="default" w:ascii="仿宋_GB2312" w:hAnsi="仿宋_GB2312" w:eastAsia="仿宋_GB2312" w:cs="仿宋_GB2312"/>
          <w:color w:val="auto"/>
          <w:kern w:val="2"/>
          <w:sz w:val="32"/>
          <w:szCs w:val="32"/>
          <w:lang w:val="en-US" w:eastAsia="zh-CN" w:bidi="ar-SA"/>
        </w:rPr>
        <w:t>2017</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141</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5</w:t>
      </w:r>
      <w:r>
        <w:rPr>
          <w:rFonts w:hint="eastAsia" w:ascii="仿宋_GB2312" w:hAnsi="仿宋_GB2312" w:eastAsia="仿宋_GB2312" w:cs="仿宋_GB2312"/>
          <w:color w:val="auto"/>
          <w:kern w:val="2"/>
          <w:sz w:val="32"/>
          <w:szCs w:val="32"/>
          <w:lang w:val="en-US" w:eastAsia="zh-CN" w:bidi="ar-SA"/>
        </w:rPr>
        <w:t>）《财政部发展改革委生态环境部市场监管总局关于调整优化节能产品、环境标志产品政府采购执行机制的通知》（财库〔</w:t>
      </w:r>
      <w:r>
        <w:rPr>
          <w:rFonts w:hint="default" w:ascii="仿宋_GB2312" w:hAnsi="仿宋_GB2312" w:eastAsia="仿宋_GB2312" w:cs="仿宋_GB2312"/>
          <w:color w:val="auto"/>
          <w:kern w:val="2"/>
          <w:sz w:val="32"/>
          <w:szCs w:val="32"/>
          <w:lang w:val="en-US" w:eastAsia="zh-CN" w:bidi="ar-SA"/>
        </w:rPr>
        <w:t>2019</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9</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6</w:t>
      </w:r>
      <w:r>
        <w:rPr>
          <w:rFonts w:hint="eastAsia" w:ascii="仿宋_GB2312" w:hAnsi="仿宋_GB2312" w:eastAsia="仿宋_GB2312" w:cs="仿宋_GB2312"/>
          <w:color w:val="auto"/>
          <w:kern w:val="2"/>
          <w:sz w:val="32"/>
          <w:szCs w:val="32"/>
          <w:lang w:val="en-US" w:eastAsia="zh-CN" w:bidi="ar-SA"/>
        </w:rPr>
        <w:t>）《关于印发环境标志产品政府采购品目清单的通知》（财库〔</w:t>
      </w:r>
      <w:r>
        <w:rPr>
          <w:rFonts w:hint="default" w:ascii="仿宋_GB2312" w:hAnsi="仿宋_GB2312" w:eastAsia="仿宋_GB2312" w:cs="仿宋_GB2312"/>
          <w:color w:val="auto"/>
          <w:kern w:val="2"/>
          <w:sz w:val="32"/>
          <w:szCs w:val="32"/>
          <w:lang w:val="en-US" w:eastAsia="zh-CN" w:bidi="ar-SA"/>
        </w:rPr>
        <w:t>2019</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18</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7</w:t>
      </w:r>
      <w:r>
        <w:rPr>
          <w:rFonts w:hint="eastAsia" w:ascii="仿宋_GB2312" w:hAnsi="仿宋_GB2312" w:eastAsia="仿宋_GB2312" w:cs="仿宋_GB2312"/>
          <w:color w:val="auto"/>
          <w:kern w:val="2"/>
          <w:sz w:val="32"/>
          <w:szCs w:val="32"/>
          <w:lang w:val="en-US" w:eastAsia="zh-CN" w:bidi="ar-SA"/>
        </w:rPr>
        <w:t>）《关于印发节能产品政府采购品目清单的通知》（财库〔</w:t>
      </w:r>
      <w:r>
        <w:rPr>
          <w:rFonts w:hint="default" w:ascii="仿宋_GB2312" w:hAnsi="仿宋_GB2312" w:eastAsia="仿宋_GB2312" w:cs="仿宋_GB2312"/>
          <w:color w:val="auto"/>
          <w:kern w:val="2"/>
          <w:sz w:val="32"/>
          <w:szCs w:val="32"/>
          <w:lang w:val="en-US" w:eastAsia="zh-CN" w:bidi="ar-SA"/>
        </w:rPr>
        <w:t>2019</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19</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8</w:t>
      </w:r>
      <w:r>
        <w:rPr>
          <w:rFonts w:hint="eastAsia" w:ascii="仿宋_GB2312" w:hAnsi="仿宋_GB2312" w:eastAsia="仿宋_GB2312" w:cs="仿宋_GB2312"/>
          <w:color w:val="auto"/>
          <w:kern w:val="2"/>
          <w:sz w:val="32"/>
          <w:szCs w:val="32"/>
          <w:lang w:val="en-US" w:eastAsia="zh-CN" w:bidi="ar-SA"/>
        </w:rPr>
        <w:t>）《财政部农业农村部国家乡村振兴局关于运用政府采购政策支持乡村产业振兴的通知》（财库〔</w:t>
      </w:r>
      <w:r>
        <w:rPr>
          <w:rFonts w:hint="default" w:ascii="仿宋_GB2312" w:hAnsi="仿宋_GB2312" w:eastAsia="仿宋_GB2312" w:cs="仿宋_GB2312"/>
          <w:color w:val="auto"/>
          <w:kern w:val="2"/>
          <w:sz w:val="32"/>
          <w:szCs w:val="32"/>
          <w:lang w:val="en-US" w:eastAsia="zh-CN" w:bidi="ar-SA"/>
        </w:rPr>
        <w:t>2021</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19</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9</w:t>
      </w:r>
      <w:r>
        <w:rPr>
          <w:rFonts w:hint="eastAsia" w:ascii="仿宋_GB2312" w:hAnsi="仿宋_GB2312" w:eastAsia="仿宋_GB2312" w:cs="仿宋_GB2312"/>
          <w:color w:val="auto"/>
          <w:kern w:val="2"/>
          <w:sz w:val="32"/>
          <w:szCs w:val="32"/>
          <w:lang w:val="en-US" w:eastAsia="zh-CN" w:bidi="ar-SA"/>
        </w:rPr>
        <w:t>）《关于深入开展政府采购脱贫地区农副产品工作推进乡村产业振兴的实施意见》（财库〔</w:t>
      </w:r>
      <w:r>
        <w:rPr>
          <w:rFonts w:hint="default" w:ascii="仿宋_GB2312" w:hAnsi="仿宋_GB2312" w:eastAsia="仿宋_GB2312" w:cs="仿宋_GB2312"/>
          <w:color w:val="auto"/>
          <w:kern w:val="2"/>
          <w:sz w:val="32"/>
          <w:szCs w:val="32"/>
          <w:lang w:val="en-US" w:eastAsia="zh-CN" w:bidi="ar-SA"/>
        </w:rPr>
        <w:t>2021</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20</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10</w:t>
      </w:r>
      <w:r>
        <w:rPr>
          <w:rFonts w:hint="eastAsia" w:ascii="仿宋_GB2312" w:hAnsi="仿宋_GB2312" w:eastAsia="仿宋_GB2312" w:cs="仿宋_GB2312"/>
          <w:color w:val="auto"/>
          <w:kern w:val="2"/>
          <w:sz w:val="32"/>
          <w:szCs w:val="32"/>
          <w:lang w:val="en-US" w:eastAsia="zh-CN" w:bidi="ar-SA"/>
        </w:rPr>
        <w:t>）《陕西省财政厅关于加快推进我省中小企业政府采购信用融资工作的通知》（陕财办采〔</w:t>
      </w:r>
      <w:r>
        <w:rPr>
          <w:rFonts w:hint="default" w:ascii="仿宋_GB2312" w:hAnsi="仿宋_GB2312" w:eastAsia="仿宋_GB2312" w:cs="仿宋_GB2312"/>
          <w:color w:val="auto"/>
          <w:kern w:val="2"/>
          <w:sz w:val="32"/>
          <w:szCs w:val="32"/>
          <w:lang w:val="en-US" w:eastAsia="zh-CN" w:bidi="ar-SA"/>
        </w:rPr>
        <w:t>2020</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15</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11</w:t>
      </w:r>
      <w:r>
        <w:rPr>
          <w:rFonts w:hint="eastAsia" w:ascii="仿宋_GB2312" w:hAnsi="仿宋_GB2312" w:eastAsia="仿宋_GB2312" w:cs="仿宋_GB2312"/>
          <w:color w:val="auto"/>
          <w:kern w:val="2"/>
          <w:sz w:val="32"/>
          <w:szCs w:val="32"/>
          <w:lang w:val="en-US" w:eastAsia="zh-CN" w:bidi="ar-SA"/>
        </w:rPr>
        <w:t>）《陕西省财政厅关于印发〈陕西省中小企业政府采购信用融资办法〉的通知》（陕财办采〔</w:t>
      </w:r>
      <w:r>
        <w:rPr>
          <w:rFonts w:hint="default" w:ascii="仿宋_GB2312" w:hAnsi="仿宋_GB2312" w:eastAsia="仿宋_GB2312" w:cs="仿宋_GB2312"/>
          <w:color w:val="auto"/>
          <w:kern w:val="2"/>
          <w:sz w:val="32"/>
          <w:szCs w:val="32"/>
          <w:lang w:val="en-US" w:eastAsia="zh-CN" w:bidi="ar-SA"/>
        </w:rPr>
        <w:t>2018</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23</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12</w:t>
      </w:r>
      <w:r>
        <w:rPr>
          <w:rFonts w:hint="eastAsia" w:ascii="仿宋_GB2312" w:hAnsi="仿宋_GB2312" w:eastAsia="仿宋_GB2312" w:cs="仿宋_GB2312"/>
          <w:color w:val="auto"/>
          <w:kern w:val="2"/>
          <w:sz w:val="32"/>
          <w:szCs w:val="32"/>
          <w:lang w:val="en-US" w:eastAsia="zh-CN" w:bidi="ar-SA"/>
        </w:rPr>
        <w:t>）《陕西省财政厅关于进一步加强政府绿色采购有关问题的通知》（陕财办采〔</w:t>
      </w:r>
      <w:r>
        <w:rPr>
          <w:rFonts w:hint="default" w:ascii="仿宋_GB2312" w:hAnsi="仿宋_GB2312" w:eastAsia="仿宋_GB2312" w:cs="仿宋_GB2312"/>
          <w:color w:val="auto"/>
          <w:kern w:val="2"/>
          <w:sz w:val="32"/>
          <w:szCs w:val="32"/>
          <w:lang w:val="en-US" w:eastAsia="zh-CN" w:bidi="ar-SA"/>
        </w:rPr>
        <w:t>2021</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29</w:t>
      </w:r>
      <w:r>
        <w:rPr>
          <w:rFonts w:hint="eastAsia" w:ascii="仿宋_GB2312" w:hAnsi="仿宋_GB2312" w:eastAsia="仿宋_GB2312" w:cs="仿宋_GB2312"/>
          <w:color w:val="auto"/>
          <w:kern w:val="2"/>
          <w:sz w:val="32"/>
          <w:szCs w:val="32"/>
          <w:lang w:val="en-US" w:eastAsia="zh-CN" w:bidi="ar-SA"/>
        </w:rPr>
        <w:t>号）；（</w:t>
      </w:r>
      <w:r>
        <w:rPr>
          <w:rFonts w:hint="default" w:ascii="仿宋_GB2312" w:hAnsi="仿宋_GB2312" w:eastAsia="仿宋_GB2312" w:cs="仿宋_GB2312"/>
          <w:color w:val="auto"/>
          <w:kern w:val="2"/>
          <w:sz w:val="32"/>
          <w:szCs w:val="32"/>
          <w:lang w:val="en-US" w:eastAsia="zh-CN" w:bidi="ar-SA"/>
        </w:rPr>
        <w:t>13</w:t>
      </w:r>
      <w:r>
        <w:rPr>
          <w:rFonts w:hint="eastAsia" w:ascii="仿宋_GB2312" w:hAnsi="仿宋_GB2312" w:eastAsia="仿宋_GB2312" w:cs="仿宋_GB2312"/>
          <w:color w:val="auto"/>
          <w:kern w:val="2"/>
          <w:sz w:val="32"/>
          <w:szCs w:val="32"/>
          <w:lang w:val="en-US" w:eastAsia="zh-CN" w:bidi="ar-SA"/>
        </w:rPr>
        <w:t>）《商品包装政府采购需求标准（试行）》和《快递包装政府采购需求标准（试行）》（财办库〔</w:t>
      </w:r>
      <w:r>
        <w:rPr>
          <w:rFonts w:hint="default" w:ascii="仿宋_GB2312" w:hAnsi="仿宋_GB2312" w:eastAsia="仿宋_GB2312" w:cs="仿宋_GB2312"/>
          <w:color w:val="auto"/>
          <w:kern w:val="2"/>
          <w:sz w:val="32"/>
          <w:szCs w:val="32"/>
          <w:lang w:val="en-US" w:eastAsia="zh-CN" w:bidi="ar-SA"/>
        </w:rPr>
        <w:t>2020</w:t>
      </w:r>
      <w:r>
        <w:rPr>
          <w:rFonts w:hint="eastAsia" w:ascii="仿宋_GB2312" w:hAnsi="仿宋_GB2312" w:eastAsia="仿宋_GB2312" w:cs="仿宋_GB2312"/>
          <w:color w:val="auto"/>
          <w:kern w:val="2"/>
          <w:sz w:val="32"/>
          <w:szCs w:val="32"/>
          <w:lang w:val="en-US" w:eastAsia="zh-CN" w:bidi="ar-SA"/>
        </w:rPr>
        <w:t>〕</w:t>
      </w:r>
      <w:r>
        <w:rPr>
          <w:rFonts w:hint="default" w:ascii="仿宋_GB2312" w:hAnsi="仿宋_GB2312" w:eastAsia="仿宋_GB2312" w:cs="仿宋_GB2312"/>
          <w:color w:val="auto"/>
          <w:kern w:val="2"/>
          <w:sz w:val="32"/>
          <w:szCs w:val="32"/>
          <w:lang w:val="en-US" w:eastAsia="zh-CN" w:bidi="ar-SA"/>
        </w:rPr>
        <w:t>123</w:t>
      </w:r>
      <w:r>
        <w:rPr>
          <w:rFonts w:hint="eastAsia" w:ascii="仿宋_GB2312" w:hAnsi="仿宋_GB2312" w:eastAsia="仿宋_GB2312" w:cs="仿宋_GB2312"/>
          <w:color w:val="auto"/>
          <w:kern w:val="2"/>
          <w:sz w:val="32"/>
          <w:szCs w:val="32"/>
          <w:lang w:val="en-US" w:eastAsia="zh-CN" w:bidi="ar-SA"/>
        </w:rPr>
        <w:t>号）；（14）《关于推动解决政府采购异常低价问题的通知》（财库〔2026〕2号）；（15）《国务院办公厅关于在政府采购中实施本国产品标准及相关政策的通知》（国办发〔2025〕34号）；（16）其他需要落实的政府采购政策。</w:t>
      </w:r>
    </w:p>
    <w:p w14:paraId="0AB97D32">
      <w:pPr>
        <w:pStyle w:val="18"/>
        <w:keepNext w:val="0"/>
        <w:keepLines w:val="0"/>
        <w:pageBreakBefore w:val="0"/>
        <w:kinsoku/>
        <w:wordWrap/>
        <w:overflowPunct/>
        <w:topLinePunct w:val="0"/>
        <w:autoSpaceDE/>
        <w:autoSpaceDN/>
        <w:bidi w:val="0"/>
        <w:adjustRightInd/>
        <w:snapToGrid/>
        <w:spacing w:line="580" w:lineRule="exact"/>
        <w:ind w:firstLine="640" w:firstLineChars="200"/>
        <w:jc w:val="both"/>
        <w:rPr>
          <w:rFonts w:hint="default"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服务期限：</w:t>
      </w:r>
      <w:r>
        <w:rPr>
          <w:rFonts w:hint="eastAsia" w:ascii="仿宋_GB2312" w:hAnsi="仿宋_GB2312" w:eastAsia="仿宋_GB2312" w:cs="仿宋_GB2312"/>
          <w:b w:val="0"/>
          <w:color w:val="auto"/>
          <w:spacing w:val="-6"/>
          <w:w w:val="100"/>
          <w:kern w:val="2"/>
          <w:sz w:val="32"/>
          <w:szCs w:val="32"/>
          <w:lang w:val="en-US" w:eastAsia="zh-CN" w:bidi="ar-SA"/>
        </w:rPr>
        <w:t>三年</w:t>
      </w:r>
    </w:p>
    <w:p w14:paraId="206C2972">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服务地点：</w:t>
      </w:r>
      <w:r>
        <w:rPr>
          <w:rFonts w:hint="eastAsia" w:ascii="仿宋_GB2312" w:hAnsi="仿宋_GB2312" w:eastAsia="仿宋_GB2312" w:cs="仿宋_GB2312"/>
          <w:color w:val="auto"/>
          <w:sz w:val="32"/>
          <w:szCs w:val="32"/>
          <w:lang w:val="en-US" w:eastAsia="zh-CN"/>
        </w:rPr>
        <w:t>渭南市</w:t>
      </w:r>
    </w:p>
    <w:p w14:paraId="6ECD1146">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sz w:val="32"/>
          <w:szCs w:val="32"/>
        </w:rPr>
      </w:pPr>
      <w:r>
        <w:rPr>
          <w:rFonts w:hint="eastAsia" w:ascii="黑体" w:hAnsi="黑体" w:eastAsia="黑体" w:cs="黑体"/>
          <w:color w:val="auto"/>
          <w:sz w:val="32"/>
          <w:szCs w:val="32"/>
        </w:rPr>
        <w:t>二、需执行的国家相关标准、行业标准、地方标准或者其他标准、规范</w:t>
      </w:r>
    </w:p>
    <w:p w14:paraId="4557DA97">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《中华人民共和国密码法》</w:t>
      </w:r>
    </w:p>
    <w:p w14:paraId="0B92C949">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《信息安全技术信息系统密码应用基本要求》（GB/T39786-2021）</w:t>
      </w:r>
    </w:p>
    <w:p w14:paraId="274BC992">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《信息系统密码应用高风险判定指引》</w:t>
      </w:r>
    </w:p>
    <w:p w14:paraId="1352F371">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《商用密码应用安全性评估量化评估规则》等标准。</w:t>
      </w:r>
    </w:p>
    <w:p w14:paraId="659AEEBE">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需执行国家相关标准、行业标准、地方标准以及其他标准、规范，并统一执行最新标准规范。</w:t>
      </w:r>
    </w:p>
    <w:p w14:paraId="5BD2CA60">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firstLine="640" w:firstLineChars="200"/>
        <w:textAlignment w:val="auto"/>
        <w:outlineLvl w:val="1"/>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服务指标的具体要求</w:t>
      </w:r>
    </w:p>
    <w:p w14:paraId="14286EFB">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14:ligatures w14:val="none"/>
        </w:rPr>
      </w:pPr>
      <w:bookmarkStart w:id="0" w:name="_GoBack"/>
      <w:bookmarkEnd w:id="0"/>
      <w:r>
        <w:rPr>
          <w:rFonts w:hint="eastAsia" w:ascii="仿宋_GB2312" w:hAnsi="仿宋_GB2312" w:eastAsia="仿宋_GB2312" w:cs="仿宋_GB2312"/>
          <w:color w:val="auto"/>
          <w:kern w:val="2"/>
          <w:sz w:val="32"/>
          <w:szCs w:val="32"/>
          <w:highlight w:val="none"/>
          <w:lang w:val="en-US" w:eastAsia="zh-CN" w:bidi="ar-SA"/>
          <w14:ligatures w14:val="none"/>
        </w:rPr>
        <w:t>根据《中华人民共和国密码法》等国家相关法律法规，按照《信息安全技术信息系统密码应用基本要求》GB/T39786-2021标准要求，结合《信息系统密码应用高风险判定指引》《商用密码应用安全性评估量化评估规则》等标准，</w:t>
      </w:r>
      <w:r>
        <w:rPr>
          <w:rFonts w:hint="eastAsia" w:ascii="仿宋_GB2312" w:hAnsi="仿宋_GB2312" w:eastAsia="仿宋_GB2312" w:cs="仿宋_GB2312"/>
          <w:color w:val="auto"/>
          <w:kern w:val="2"/>
          <w:sz w:val="32"/>
          <w:szCs w:val="32"/>
          <w:lang w:val="en-US" w:eastAsia="zh-CN" w:bidi="ar-SA"/>
        </w:rPr>
        <w:t>对渭南市成品油综合服务智慧监管平台定期开展密码应用安全性评估</w:t>
      </w:r>
      <w:r>
        <w:rPr>
          <w:rFonts w:hint="eastAsia" w:ascii="仿宋_GB2312" w:hAnsi="仿宋_GB2312" w:eastAsia="仿宋_GB2312" w:cs="仿宋_GB2312"/>
          <w:color w:val="auto"/>
          <w:kern w:val="2"/>
          <w:sz w:val="32"/>
          <w:szCs w:val="32"/>
          <w:highlight w:val="none"/>
          <w:lang w:val="en-US" w:eastAsia="zh-CN" w:bidi="ar-SA"/>
          <w14:ligatures w14:val="none"/>
        </w:rPr>
        <w:t>，密码应用测评须满足合规性、正确性、有效性。</w:t>
      </w:r>
    </w:p>
    <w:p w14:paraId="71913ADB">
      <w:pPr>
        <w:pStyle w:val="2"/>
        <w:rPr>
          <w:rFonts w:hint="eastAsia" w:ascii="仿宋_GB2312" w:hAnsi="仿宋_GB2312" w:eastAsia="仿宋_GB2312" w:cs="仿宋_GB2312"/>
          <w:color w:val="auto"/>
          <w:kern w:val="2"/>
          <w:sz w:val="32"/>
          <w:szCs w:val="32"/>
          <w:lang w:val="en-US" w:eastAsia="zh-CN" w:bidi="ar-SA"/>
        </w:rPr>
      </w:pPr>
    </w:p>
    <w:p w14:paraId="4184BFB5">
      <w:pPr>
        <w:snapToGrid w:val="0"/>
        <w:spacing w:line="640" w:lineRule="exact"/>
        <w:jc w:val="both"/>
        <w:rPr>
          <w:color w:val="auto"/>
          <w:sz w:val="32"/>
          <w:szCs w:val="32"/>
        </w:rPr>
      </w:pPr>
    </w:p>
    <w:sectPr>
      <w:footerReference r:id="rId3" w:type="default"/>
      <w:pgSz w:w="11906" w:h="16838"/>
      <w:pgMar w:top="2098" w:right="1474" w:bottom="1984"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0930F62-24CD-4991-BF6A-0F46C7D2DAE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8921E018-4B33-4ACE-8B08-FF1E21C3C20E}"/>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DB94C02D-0A77-470A-8643-A146DF17346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56DE">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3D6D28">
                          <w:pPr>
                            <w:pStyle w:val="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3D6D28">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8B784"/>
    <w:multiLevelType w:val="multilevel"/>
    <w:tmpl w:val="16A8B784"/>
    <w:lvl w:ilvl="0" w:tentative="0">
      <w:start w:val="1"/>
      <w:numFmt w:val="decimal"/>
      <w:suff w:val="space"/>
      <w:lvlText w:val="第%1章"/>
      <w:lvlJc w:val="left"/>
      <w:pPr>
        <w:ind w:left="0" w:firstLine="0"/>
      </w:pPr>
      <w:rPr>
        <w:rFonts w:hint="eastAsia" w:ascii="黑体" w:eastAsia="黑体"/>
        <w:b/>
        <w:i w:val="0"/>
        <w:sz w:val="32"/>
      </w:rPr>
    </w:lvl>
    <w:lvl w:ilvl="1" w:tentative="0">
      <w:start w:val="1"/>
      <w:numFmt w:val="decimal"/>
      <w:pStyle w:val="3"/>
      <w:isLgl/>
      <w:suff w:val="nothing"/>
      <w:lvlText w:val="%1.%2"/>
      <w:lvlJc w:val="left"/>
      <w:pPr>
        <w:ind w:left="0" w:firstLine="0"/>
      </w:pPr>
      <w:rPr>
        <w:rFonts w:hint="eastAsia" w:ascii="黑体" w:eastAsia="黑体"/>
        <w:b/>
        <w:i w:val="0"/>
        <w:sz w:val="30"/>
      </w:rPr>
    </w:lvl>
    <w:lvl w:ilvl="2" w:tentative="0">
      <w:start w:val="1"/>
      <w:numFmt w:val="decimal"/>
      <w:pStyle w:val="4"/>
      <w:isLgl/>
      <w:suff w:val="nothing"/>
      <w:lvlText w:val="%1.%2.%3"/>
      <w:lvlJc w:val="left"/>
      <w:pPr>
        <w:ind w:left="2730" w:firstLine="0"/>
      </w:pPr>
      <w:rPr>
        <w:rFonts w:hint="eastAsia" w:ascii="黑体" w:eastAsia="黑体"/>
        <w:b/>
        <w:i w:val="0"/>
        <w:sz w:val="28"/>
      </w:rPr>
    </w:lvl>
    <w:lvl w:ilvl="3" w:tentative="0">
      <w:start w:val="1"/>
      <w:numFmt w:val="decimal"/>
      <w:isLgl/>
      <w:suff w:val="nothing"/>
      <w:lvlText w:val="%1.%2.%3.%4"/>
      <w:lvlJc w:val="left"/>
      <w:pPr>
        <w:ind w:left="0" w:firstLine="0"/>
      </w:pPr>
      <w:rPr>
        <w:rFonts w:hint="eastAsia" w:ascii="黑体" w:eastAsia="黑体"/>
        <w:b/>
        <w:i w:val="0"/>
        <w:sz w:val="24"/>
      </w:rPr>
    </w:lvl>
    <w:lvl w:ilvl="4" w:tentative="0">
      <w:start w:val="1"/>
      <w:numFmt w:val="decimal"/>
      <w:suff w:val="nothing"/>
      <w:lvlText w:val="%5."/>
      <w:lvlJc w:val="left"/>
      <w:pPr>
        <w:ind w:left="0" w:firstLine="0"/>
      </w:pPr>
      <w:rPr>
        <w:rFonts w:hint="eastAsia" w:ascii="黑体" w:eastAsia="黑体"/>
        <w:b/>
        <w:i w:val="0"/>
        <w:sz w:val="24"/>
      </w:rPr>
    </w:lvl>
    <w:lvl w:ilvl="5" w:tentative="0">
      <w:start w:val="1"/>
      <w:numFmt w:val="decimal"/>
      <w:suff w:val="nothing"/>
      <w:lvlText w:val="(%6)"/>
      <w:lvlJc w:val="left"/>
      <w:pPr>
        <w:ind w:left="0" w:firstLine="0"/>
      </w:pPr>
      <w:rPr>
        <w:rFonts w:hint="eastAsia" w:ascii="黑体" w:eastAsia="黑体"/>
        <w:b/>
        <w:i w:val="0"/>
        <w:sz w:val="24"/>
      </w:rPr>
    </w:lvl>
    <w:lvl w:ilvl="6" w:tentative="0">
      <w:start w:val="1"/>
      <w:numFmt w:val="decimal"/>
      <w:suff w:val="nothing"/>
      <w:lvlText w:val="%7)"/>
      <w:lvlJc w:val="left"/>
      <w:pPr>
        <w:ind w:left="0" w:firstLine="0"/>
      </w:pPr>
      <w:rPr>
        <w:rFonts w:hint="eastAsia" w:ascii="黑体" w:eastAsia="黑体"/>
        <w:b/>
        <w:i w:val="0"/>
        <w:sz w:val="24"/>
      </w:rPr>
    </w:lvl>
    <w:lvl w:ilvl="7" w:tentative="0">
      <w:start w:val="1"/>
      <w:numFmt w:val="upperLetter"/>
      <w:lvlRestart w:val="1"/>
      <w:suff w:val="nothing"/>
      <w:lvlText w:val="%8."/>
      <w:lvlJc w:val="left"/>
      <w:pPr>
        <w:ind w:left="0" w:firstLine="0"/>
      </w:pPr>
      <w:rPr>
        <w:rFonts w:hint="eastAsia" w:ascii="黑体" w:eastAsia="黑体"/>
        <w:b/>
        <w:i w:val="0"/>
        <w:sz w:val="24"/>
      </w:rPr>
    </w:lvl>
    <w:lvl w:ilvl="8" w:tentative="0">
      <w:start w:val="1"/>
      <w:numFmt w:val="lowerLetter"/>
      <w:lvlRestart w:val="1"/>
      <w:suff w:val="nothing"/>
      <w:lvlText w:val="%9."/>
      <w:lvlJc w:val="left"/>
      <w:pPr>
        <w:ind w:left="0" w:firstLine="0"/>
      </w:pPr>
      <w:rPr>
        <w:rFonts w:hint="eastAsia" w:ascii="黑体" w:eastAsia="黑体"/>
        <w:b/>
        <w:i w:val="0"/>
        <w:sz w:val="24"/>
      </w:rPr>
    </w:lvl>
  </w:abstractNum>
  <w:abstractNum w:abstractNumId="1">
    <w:nsid w:val="2A8F9F90"/>
    <w:multiLevelType w:val="singleLevel"/>
    <w:tmpl w:val="2A8F9F90"/>
    <w:lvl w:ilvl="0" w:tentative="0">
      <w:start w:val="3"/>
      <w:numFmt w:val="chineseCounting"/>
      <w:suff w:val="nothing"/>
      <w:lvlText w:val="%1、"/>
      <w:lvlJc w:val="left"/>
      <w:rPr>
        <w:rFonts w:hint="eastAsia"/>
      </w:rPr>
    </w:lvl>
  </w:abstractNum>
  <w:abstractNum w:abstractNumId="2">
    <w:nsid w:val="3A935F08"/>
    <w:multiLevelType w:val="multilevel"/>
    <w:tmpl w:val="3A935F08"/>
    <w:lvl w:ilvl="0" w:tentative="0">
      <w:start w:val="1"/>
      <w:numFmt w:val="decimal"/>
      <w:pStyle w:val="14"/>
      <w:suff w:val="nothing"/>
      <w:lvlText w:val="%1."/>
      <w:lvlJc w:val="left"/>
      <w:pPr>
        <w:ind w:left="0" w:firstLine="567"/>
      </w:p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3">
    <w:nsid w:val="764754AD"/>
    <w:multiLevelType w:val="multilevel"/>
    <w:tmpl w:val="764754AD"/>
    <w:lvl w:ilvl="0" w:tentative="0">
      <w:start w:val="1"/>
      <w:numFmt w:val="decimal"/>
      <w:pStyle w:val="17"/>
      <w:suff w:val="nothing"/>
      <w:lvlText w:val="（%1）"/>
      <w:lvlJc w:val="left"/>
      <w:pPr>
        <w:ind w:left="0" w:firstLine="400"/>
      </w:pPr>
      <w:rPr>
        <w:rFonts w:hint="default" w:ascii="Times New Roman" w:hAnsi="Times New Roman" w:eastAsia="宋体"/>
        <w:b w:val="0"/>
        <w:i w:val="0"/>
        <w:sz w:val="24"/>
      </w:rPr>
    </w:lvl>
    <w:lvl w:ilvl="1" w:tentative="0">
      <w:start w:val="1"/>
      <w:numFmt w:val="lowerLetter"/>
      <w:lvlText w:val="%2)"/>
      <w:lvlJc w:val="left"/>
      <w:pPr>
        <w:ind w:left="1280" w:hanging="440"/>
      </w:pPr>
      <w:rPr>
        <w:rFonts w:hint="eastAsia"/>
      </w:rPr>
    </w:lvl>
    <w:lvl w:ilvl="2" w:tentative="0">
      <w:start w:val="1"/>
      <w:numFmt w:val="lowerRoman"/>
      <w:lvlText w:val="%3."/>
      <w:lvlJc w:val="right"/>
      <w:pPr>
        <w:ind w:left="1720" w:hanging="440"/>
      </w:pPr>
      <w:rPr>
        <w:rFonts w:hint="eastAsia"/>
      </w:rPr>
    </w:lvl>
    <w:lvl w:ilvl="3" w:tentative="0">
      <w:start w:val="1"/>
      <w:numFmt w:val="decimal"/>
      <w:lvlText w:val="%4."/>
      <w:lvlJc w:val="left"/>
      <w:pPr>
        <w:ind w:left="2160" w:hanging="440"/>
      </w:pPr>
      <w:rPr>
        <w:rFonts w:hint="eastAsia"/>
      </w:rPr>
    </w:lvl>
    <w:lvl w:ilvl="4" w:tentative="0">
      <w:start w:val="1"/>
      <w:numFmt w:val="lowerLetter"/>
      <w:lvlText w:val="%5)"/>
      <w:lvlJc w:val="left"/>
      <w:pPr>
        <w:ind w:left="2600" w:hanging="440"/>
      </w:pPr>
      <w:rPr>
        <w:rFonts w:hint="eastAsia"/>
      </w:rPr>
    </w:lvl>
    <w:lvl w:ilvl="5" w:tentative="0">
      <w:start w:val="1"/>
      <w:numFmt w:val="lowerRoman"/>
      <w:lvlText w:val="%6."/>
      <w:lvlJc w:val="right"/>
      <w:pPr>
        <w:ind w:left="3040" w:hanging="440"/>
      </w:pPr>
      <w:rPr>
        <w:rFonts w:hint="eastAsia"/>
      </w:rPr>
    </w:lvl>
    <w:lvl w:ilvl="6" w:tentative="0">
      <w:start w:val="1"/>
      <w:numFmt w:val="decimal"/>
      <w:lvlText w:val="%7."/>
      <w:lvlJc w:val="left"/>
      <w:pPr>
        <w:ind w:left="3480" w:hanging="440"/>
      </w:pPr>
      <w:rPr>
        <w:rFonts w:hint="eastAsia"/>
      </w:rPr>
    </w:lvl>
    <w:lvl w:ilvl="7" w:tentative="0">
      <w:start w:val="1"/>
      <w:numFmt w:val="lowerLetter"/>
      <w:lvlText w:val="%8)"/>
      <w:lvlJc w:val="left"/>
      <w:pPr>
        <w:ind w:left="3920" w:hanging="440"/>
      </w:pPr>
      <w:rPr>
        <w:rFonts w:hint="eastAsia"/>
      </w:rPr>
    </w:lvl>
    <w:lvl w:ilvl="8" w:tentative="0">
      <w:start w:val="1"/>
      <w:numFmt w:val="lowerRoman"/>
      <w:lvlText w:val="%9."/>
      <w:lvlJc w:val="right"/>
      <w:pPr>
        <w:ind w:left="4360" w:hanging="440"/>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D82F87"/>
    <w:rsid w:val="01F37BE8"/>
    <w:rsid w:val="03704807"/>
    <w:rsid w:val="06D46E61"/>
    <w:rsid w:val="07F46FEF"/>
    <w:rsid w:val="098C3382"/>
    <w:rsid w:val="0ABC1B74"/>
    <w:rsid w:val="0B7F2312"/>
    <w:rsid w:val="0D993D49"/>
    <w:rsid w:val="0F3E0548"/>
    <w:rsid w:val="0F7F1240"/>
    <w:rsid w:val="10662AB9"/>
    <w:rsid w:val="11C325C3"/>
    <w:rsid w:val="148839C1"/>
    <w:rsid w:val="159C3D02"/>
    <w:rsid w:val="16EB7568"/>
    <w:rsid w:val="17784814"/>
    <w:rsid w:val="1DE858D0"/>
    <w:rsid w:val="246F6777"/>
    <w:rsid w:val="29A57451"/>
    <w:rsid w:val="2CD82F87"/>
    <w:rsid w:val="39CB3DB0"/>
    <w:rsid w:val="3B7B1FE2"/>
    <w:rsid w:val="401624AB"/>
    <w:rsid w:val="43E97226"/>
    <w:rsid w:val="44B16D76"/>
    <w:rsid w:val="48D265FF"/>
    <w:rsid w:val="4C544C28"/>
    <w:rsid w:val="4F4F0BFE"/>
    <w:rsid w:val="52114FB5"/>
    <w:rsid w:val="52BC6534"/>
    <w:rsid w:val="54363EAB"/>
    <w:rsid w:val="55CE14B2"/>
    <w:rsid w:val="56C87B9D"/>
    <w:rsid w:val="5F9525E6"/>
    <w:rsid w:val="60E37A7D"/>
    <w:rsid w:val="61F94649"/>
    <w:rsid w:val="630E0040"/>
    <w:rsid w:val="63864720"/>
    <w:rsid w:val="649B326D"/>
    <w:rsid w:val="64EE6A20"/>
    <w:rsid w:val="68081509"/>
    <w:rsid w:val="6E2446B0"/>
    <w:rsid w:val="737B476B"/>
    <w:rsid w:val="7AE94308"/>
    <w:rsid w:val="7B714EAB"/>
    <w:rsid w:val="7BEB41C7"/>
    <w:rsid w:val="7CB364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next w:val="1"/>
    <w:unhideWhenUsed/>
    <w:qFormat/>
    <w:uiPriority w:val="0"/>
    <w:pPr>
      <w:keepNext/>
      <w:keepLines/>
      <w:numPr>
        <w:ilvl w:val="1"/>
        <w:numId w:val="1"/>
      </w:numPr>
      <w:tabs>
        <w:tab w:val="left" w:pos="420"/>
      </w:tabs>
      <w:spacing w:line="360" w:lineRule="auto"/>
      <w:outlineLvl w:val="1"/>
    </w:pPr>
    <w:rPr>
      <w:rFonts w:ascii="黑体" w:hAnsi="宋体" w:eastAsia="黑体" w:cs="仿宋_GB2312"/>
      <w:b/>
      <w:bCs/>
      <w:kern w:val="2"/>
      <w:sz w:val="30"/>
      <w:szCs w:val="32"/>
      <w:lang w:val="en-US" w:eastAsia="zh-CN" w:bidi="ar-SA"/>
      <w14:ligatures w14:val="standardContextual"/>
    </w:rPr>
  </w:style>
  <w:style w:type="paragraph" w:styleId="4">
    <w:name w:val="heading 3"/>
    <w:next w:val="1"/>
    <w:unhideWhenUsed/>
    <w:qFormat/>
    <w:uiPriority w:val="0"/>
    <w:pPr>
      <w:keepNext/>
      <w:keepLines/>
      <w:numPr>
        <w:ilvl w:val="2"/>
        <w:numId w:val="1"/>
      </w:numPr>
      <w:tabs>
        <w:tab w:val="left" w:pos="0"/>
        <w:tab w:val="left" w:pos="420"/>
      </w:tabs>
      <w:spacing w:line="360" w:lineRule="auto"/>
      <w:outlineLvl w:val="2"/>
    </w:pPr>
    <w:rPr>
      <w:rFonts w:ascii="黑体" w:hAnsi="黑体" w:eastAsia="黑体" w:cs="宋体"/>
      <w:b/>
      <w:kern w:val="2"/>
      <w:sz w:val="28"/>
      <w:szCs w:val="30"/>
      <w:lang w:val="en-US" w:eastAsia="zh-CN" w:bidi="ar-SA"/>
      <w14:ligatures w14:val="standardContextual"/>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3"/>
    <w:basedOn w:val="1"/>
    <w:qFormat/>
    <w:uiPriority w:val="0"/>
    <w:pPr>
      <w:jc w:val="center"/>
    </w:pPr>
    <w:rPr>
      <w:b/>
      <w:spacing w:val="-20"/>
      <w:w w:val="110"/>
      <w:sz w:val="52"/>
    </w:rPr>
  </w:style>
  <w:style w:type="paragraph" w:styleId="5">
    <w:name w:val="Normal Indent"/>
    <w:basedOn w:val="1"/>
    <w:qFormat/>
    <w:uiPriority w:val="0"/>
    <w:pPr>
      <w:ind w:firstLine="420" w:firstLineChars="200"/>
    </w:pPr>
    <w:rPr>
      <w:rFonts w:ascii="Times New Roman" w:hAnsi="Times New Roman" w:eastAsia="宋体"/>
      <w:szCs w:val="24"/>
    </w:rPr>
  </w:style>
  <w:style w:type="paragraph" w:styleId="6">
    <w:name w:val="caption"/>
    <w:next w:val="1"/>
    <w:unhideWhenUsed/>
    <w:qFormat/>
    <w:uiPriority w:val="35"/>
    <w:pPr>
      <w:keepNext/>
      <w:spacing w:line="360" w:lineRule="auto"/>
      <w:jc w:val="center"/>
    </w:pPr>
    <w:rPr>
      <w:rFonts w:ascii="Times New Roman" w:hAnsi="Times New Roman" w:eastAsia="黑体" w:cs="Times New Roman"/>
      <w:color w:val="000000"/>
      <w:sz w:val="21"/>
      <w:szCs w:val="21"/>
      <w:lang w:val="en-US" w:eastAsia="zh-CN" w:bidi="ar-SA"/>
      <w14:ligatures w14:val="standardContextual"/>
    </w:r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0"/>
    <w:qFormat/>
    <w:uiPriority w:val="0"/>
    <w:pPr>
      <w:spacing w:before="240" w:beforeLines="0" w:beforeAutospacing="0" w:after="60" w:afterLines="0" w:afterAutospacing="0"/>
      <w:jc w:val="center"/>
      <w:outlineLvl w:val="0"/>
    </w:pPr>
    <w:rPr>
      <w:rFonts w:ascii="Arial" w:hAnsi="Arial" w:eastAsia="仿宋" w:cs="Arial"/>
      <w:b/>
      <w:kern w:val="0"/>
      <w:sz w:val="32"/>
      <w:szCs w:val="32"/>
    </w:rPr>
  </w:style>
  <w:style w:type="paragraph" w:customStyle="1" w:styleId="10">
    <w:name w:val="Body Text Indent1"/>
    <w:basedOn w:val="1"/>
    <w:next w:val="1"/>
    <w:qFormat/>
    <w:uiPriority w:val="0"/>
    <w:pPr>
      <w:ind w:firstLine="420" w:firstLineChars="140"/>
    </w:pPr>
    <w:rPr>
      <w:szCs w:val="21"/>
    </w:rPr>
  </w:style>
  <w:style w:type="character" w:styleId="13">
    <w:name w:val="Strong"/>
    <w:basedOn w:val="12"/>
    <w:qFormat/>
    <w:uiPriority w:val="0"/>
    <w:rPr>
      <w:b/>
    </w:rPr>
  </w:style>
  <w:style w:type="paragraph" w:customStyle="1" w:styleId="14">
    <w:name w:val="数字小标题--"/>
    <w:autoRedefine/>
    <w:qFormat/>
    <w:uiPriority w:val="0"/>
    <w:pPr>
      <w:numPr>
        <w:ilvl w:val="0"/>
        <w:numId w:val="2"/>
      </w:numPr>
      <w:snapToGrid w:val="0"/>
      <w:spacing w:line="360" w:lineRule="auto"/>
      <w:jc w:val="both"/>
    </w:pPr>
    <w:rPr>
      <w:rFonts w:ascii="Times New Roman" w:hAnsi="Times New Roman" w:eastAsia="宋体" w:cs="Times New Roman"/>
      <w:kern w:val="2"/>
      <w:sz w:val="24"/>
      <w:szCs w:val="22"/>
      <w:lang w:val="en-US" w:eastAsia="zh-CN" w:bidi="ar-SA"/>
      <w14:ligatures w14:val="standardContextual"/>
    </w:rPr>
  </w:style>
  <w:style w:type="paragraph" w:customStyle="1" w:styleId="15">
    <w:name w:val="my正文"/>
    <w:basedOn w:val="1"/>
    <w:qFormat/>
    <w:uiPriority w:val="0"/>
    <w:pPr>
      <w:widowControl/>
    </w:pPr>
    <w:rPr>
      <w:rFonts w:cs="Times New Roman"/>
      <w:kern w:val="0"/>
      <w:szCs w:val="20"/>
    </w:rPr>
  </w:style>
  <w:style w:type="character" w:customStyle="1" w:styleId="16">
    <w:name w:val="font31"/>
    <w:basedOn w:val="12"/>
    <w:qFormat/>
    <w:uiPriority w:val="0"/>
    <w:rPr>
      <w:rFonts w:hint="default" w:ascii="Segoe UI" w:hAnsi="Segoe UI" w:eastAsia="Segoe UI" w:cs="Segoe UI"/>
      <w:color w:val="222222"/>
      <w:sz w:val="20"/>
      <w:szCs w:val="20"/>
      <w:u w:val="none"/>
    </w:rPr>
  </w:style>
  <w:style w:type="paragraph" w:customStyle="1" w:styleId="17">
    <w:name w:val="小标（1）"/>
    <w:autoRedefine/>
    <w:qFormat/>
    <w:uiPriority w:val="0"/>
    <w:pPr>
      <w:numPr>
        <w:ilvl w:val="0"/>
        <w:numId w:val="3"/>
      </w:numPr>
      <w:snapToGrid w:val="0"/>
      <w:spacing w:line="360" w:lineRule="auto"/>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c2c44def-b282-4e96-9942-7a077aed6292</errorID>
      <errorWord>；</errorWord>
      <group>L1_AI</group>
      <groupName>深度校对</groupName>
      <ability>L2_AI_Punc</ability>
      <abilityName>标点纠错</abilityName>
      <candidateList>
        <item/>
      </candidateList>
      <explain/>
      <paraID>274BC992</paraID>
      <start>17</start>
      <end>17</end>
      <status>modified</status>
      <modifiedWord/>
      <trackRevisions>false</trackRevisions>
    </reviewItem>
    <reviewItem>
      <errorID>64bff4db-bc40-41d4-a371-1801977360d1</errorID>
      <errorWord>；</errorWord>
      <group>L1_AI</group>
      <groupName>深度校对</groupName>
      <ability>L2_AI_Punc</ability>
      <abilityName>标点纠错</abilityName>
      <candidateList>
        <item>。</item>
      </candidateList>
      <explain/>
      <paraID>1352F371</paraID>
      <start>22</start>
      <end>23</end>
      <status>modified</status>
      <modifiedWord>。</modifiedWord>
      <trackRevisions>false</trackRevisions>
    </reviewItem>
    <reviewItem>
      <errorID>3fc39f47-f793-4279-a272-9b31fc3d2502</errorID>
      <errorWord>视为</errorWord>
      <group>L1_AI</group>
      <groupName>深度校对</groupName>
      <ability>L2_AI_Grammar</ability>
      <abilityName>语法纠错</abilityName>
      <candidateList>
        <item>的，视为</item>
      </candidateList>
      <explain/>
      <paraID>7011C0A5</paraID>
      <start>87</start>
      <end>91</end>
      <status>modified</status>
      <modifiedWord>的，视为</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557282-d696-445e-98e3-9c6c70b8c12e}">
  <ds:schemaRefs/>
</ds:datastoreItem>
</file>

<file path=docProps/app.xml><?xml version="1.0" encoding="utf-8"?>
<Properties xmlns="http://schemas.openxmlformats.org/officeDocument/2006/extended-properties" xmlns:vt="http://schemas.openxmlformats.org/officeDocument/2006/docPropsVTypes">
  <Template>Normal.dotm</Template>
  <Pages>3</Pages>
  <Words>2885</Words>
  <Characters>3013</Characters>
  <Lines>0</Lines>
  <Paragraphs>0</Paragraphs>
  <TotalTime>55</TotalTime>
  <ScaleCrop>false</ScaleCrop>
  <LinksUpToDate>false</LinksUpToDate>
  <CharactersWithSpaces>3055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WPS_1694750927</dc:creator>
  <cp:lastModifiedBy>WPS_1694750927</cp:lastModifiedBy>
  <cp:lastPrinted>2025-10-17T07:27:00Z</cp:lastPrinted>
  <dcterms:modified xsi:type="dcterms:W3CDTF">2026-05-29T12:05:53Z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201BF9A970FB49C99E43680AA602202A_13</vt:lpwstr>
  </property>
  <property fmtid="{D5CDD505-2E9C-101B-9397-08002B2CF9AE}" pid="4" name="KSOTemplateDocerSaveRecord">
    <vt:lpwstr>eyJoZGlkIjoiYzM4YmI2MjE4NWU2YzEyOTFiM2M5MDYzYTgzZGJkZDYiLCJ1c2VySWQiOiIxNTMyNTc4MzYyIn0=</vt:lpwstr>
  </property>
</Properties>
</file>