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E8FD2">
      <w:pPr>
        <w:pStyle w:val="10"/>
        <w:spacing w:line="500" w:lineRule="exact"/>
        <w:ind w:firstLine="567"/>
        <w:jc w:val="center"/>
        <w:rPr>
          <w:rFonts w:hint="eastAsia" w:ascii="仿宋" w:hAnsi="仿宋" w:eastAsia="仿宋" w:cs="Times New Roman"/>
          <w:b/>
          <w:bCs/>
          <w:color w:val="auto"/>
          <w:sz w:val="40"/>
          <w:szCs w:val="40"/>
          <w:lang w:val="en-US" w:eastAsia="zh-CN"/>
        </w:rPr>
      </w:pPr>
      <w:r>
        <w:rPr>
          <w:rFonts w:hint="eastAsia" w:ascii="仿宋" w:hAnsi="仿宋" w:eastAsia="仿宋" w:cs="Times New Roman"/>
          <w:b/>
          <w:bCs/>
          <w:color w:val="auto"/>
          <w:sz w:val="40"/>
          <w:szCs w:val="40"/>
          <w:lang w:val="en-US" w:eastAsia="zh-CN"/>
        </w:rPr>
        <w:t>采购需求</w:t>
      </w:r>
    </w:p>
    <w:p w14:paraId="484C9D0E">
      <w:pPr>
        <w:spacing w:line="500" w:lineRule="exact"/>
        <w:ind w:firstLine="1124" w:firstLineChars="400"/>
        <w:rPr>
          <w:rFonts w:hint="eastAsia" w:ascii="仿宋" w:hAnsi="仿宋" w:eastAsia="仿宋" w:cs="Times New Roman"/>
          <w:b/>
          <w:bCs/>
          <w:color w:val="auto"/>
          <w:lang w:val="en-US" w:eastAsia="zh-CN"/>
        </w:rPr>
      </w:pPr>
      <w:bookmarkStart w:id="0" w:name="_GoBack"/>
      <w:bookmarkEnd w:id="0"/>
      <w:r>
        <w:rPr>
          <w:rFonts w:hint="eastAsia" w:ascii="仿宋" w:hAnsi="仿宋" w:eastAsia="仿宋" w:cs="Times New Roman"/>
          <w:b/>
          <w:bCs/>
          <w:color w:val="auto"/>
          <w:lang w:val="en-US" w:eastAsia="zh-CN"/>
        </w:rPr>
        <w:t>神木市市场监督管理局定向双随机抽查审计实施方案</w:t>
      </w:r>
    </w:p>
    <w:p w14:paraId="6665AFBE">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rPr>
        <w:t>一、</w:t>
      </w:r>
      <w:r>
        <w:rPr>
          <w:rFonts w:hint="eastAsia" w:ascii="仿宋" w:hAnsi="仿宋" w:eastAsia="仿宋" w:cs="Times New Roman"/>
          <w:color w:val="auto"/>
          <w:lang w:val="zh-CN"/>
        </w:rPr>
        <w:t>项目名称：</w:t>
      </w:r>
    </w:p>
    <w:p w14:paraId="623E3029">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lang w:eastAsia="zh-CN"/>
        </w:rPr>
        <w:t>神木市市场监督管理局双随机-公开企业综合评价服务</w:t>
      </w:r>
      <w:r>
        <w:rPr>
          <w:rFonts w:hint="eastAsia" w:ascii="仿宋" w:hAnsi="仿宋" w:eastAsia="仿宋" w:cs="Times New Roman"/>
          <w:color w:val="auto"/>
          <w:lang w:val="zh-CN"/>
        </w:rPr>
        <w:t>。</w:t>
      </w:r>
    </w:p>
    <w:p w14:paraId="1B049AC2">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rPr>
        <w:t>二、</w:t>
      </w:r>
      <w:r>
        <w:rPr>
          <w:rFonts w:hint="eastAsia" w:ascii="仿宋" w:hAnsi="仿宋" w:eastAsia="仿宋" w:cs="Times New Roman"/>
          <w:color w:val="auto"/>
          <w:lang w:eastAsia="zh-CN"/>
        </w:rPr>
        <w:t>项目</w:t>
      </w:r>
      <w:r>
        <w:rPr>
          <w:rFonts w:hint="eastAsia" w:ascii="仿宋" w:hAnsi="仿宋" w:eastAsia="仿宋" w:cs="Times New Roman"/>
          <w:color w:val="auto"/>
          <w:lang w:val="zh-CN"/>
        </w:rPr>
        <w:t>内容：</w:t>
      </w:r>
    </w:p>
    <w:p w14:paraId="32F3ABBA">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lang w:val="zh-CN"/>
        </w:rPr>
        <w:t>选择确定1家会计师事务所进行企业审计。</w:t>
      </w:r>
    </w:p>
    <w:p w14:paraId="368E9336">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rPr>
        <w:t>神木市市场监督管理局</w:t>
      </w:r>
      <w:r>
        <w:rPr>
          <w:rFonts w:hint="eastAsia" w:ascii="仿宋" w:hAnsi="仿宋" w:eastAsia="仿宋" w:cs="Times New Roman"/>
          <w:color w:val="auto"/>
          <w:lang w:val="zh-CN"/>
        </w:rPr>
        <w:t>拟</w:t>
      </w:r>
      <w:r>
        <w:rPr>
          <w:rFonts w:hint="eastAsia" w:ascii="仿宋" w:hAnsi="仿宋" w:eastAsia="仿宋" w:cs="Times New Roman"/>
          <w:color w:val="auto"/>
          <w:lang w:val="en-US" w:eastAsia="zh-CN"/>
        </w:rPr>
        <w:t>竞争性磋商</w:t>
      </w:r>
      <w:r>
        <w:rPr>
          <w:rFonts w:hint="eastAsia" w:ascii="仿宋" w:hAnsi="仿宋" w:eastAsia="仿宋" w:cs="Times New Roman"/>
          <w:color w:val="auto"/>
          <w:lang w:val="zh-CN"/>
        </w:rPr>
        <w:t>方式选择会计师事务所对我局抽查企业进行审计。</w:t>
      </w:r>
    </w:p>
    <w:p w14:paraId="3B8642E7">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rPr>
        <w:t>三、</w:t>
      </w:r>
      <w:r>
        <w:rPr>
          <w:rFonts w:hint="eastAsia" w:ascii="仿宋" w:hAnsi="仿宋" w:eastAsia="仿宋" w:cs="Times New Roman"/>
          <w:color w:val="auto"/>
          <w:lang w:eastAsia="zh-CN"/>
        </w:rPr>
        <w:t>审计</w:t>
      </w:r>
      <w:r>
        <w:rPr>
          <w:rFonts w:hint="eastAsia" w:ascii="仿宋" w:hAnsi="仿宋" w:eastAsia="仿宋" w:cs="Times New Roman"/>
          <w:color w:val="auto"/>
          <w:lang w:val="zh-CN"/>
        </w:rPr>
        <w:t>人资格要求：</w:t>
      </w:r>
    </w:p>
    <w:p w14:paraId="2D8FC0C7">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lang w:val="zh-CN"/>
        </w:rPr>
        <w:t>投标人须具备独立资格，注册经营项目与采购内容相关，具有会计事务所执业证书。（无异常名录或严重失信记录）</w:t>
      </w:r>
    </w:p>
    <w:p w14:paraId="1AAFA0CF">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lang w:val="zh-CN"/>
        </w:rPr>
        <w:t>有8名及以上注册本企业的注册会计师。</w:t>
      </w:r>
    </w:p>
    <w:p w14:paraId="565D1338">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lang w:val="zh-CN"/>
        </w:rPr>
        <w:t>会计师事务所工作要求：</w:t>
      </w:r>
    </w:p>
    <w:p w14:paraId="49561099">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lang w:val="zh-CN"/>
        </w:rPr>
        <w:t>会计师事务所接受委托负责审计神木</w:t>
      </w:r>
      <w:r>
        <w:rPr>
          <w:rFonts w:hint="eastAsia" w:ascii="仿宋" w:hAnsi="仿宋" w:eastAsia="仿宋" w:cs="Times New Roman"/>
          <w:color w:val="auto"/>
          <w:lang w:val="zh-CN" w:eastAsia="zh-CN"/>
        </w:rPr>
        <w:t>市市场监督</w:t>
      </w:r>
      <w:r>
        <w:rPr>
          <w:rFonts w:hint="eastAsia" w:ascii="仿宋" w:hAnsi="仿宋" w:eastAsia="仿宋" w:cs="Times New Roman"/>
          <w:color w:val="auto"/>
          <w:lang w:val="zh-CN"/>
        </w:rPr>
        <w:t>管理局抽查企业并出具《审计报告》。</w:t>
      </w:r>
    </w:p>
    <w:p w14:paraId="45343BB9">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lang w:val="zh-CN"/>
        </w:rPr>
        <w:t>审计过程中产生的一切费用（如审计报告编制费、人员薪酬、食宿费、交通费、场所租赁费用等），均由会计事务所自行承担</w:t>
      </w:r>
      <w:r>
        <w:rPr>
          <w:rFonts w:hint="eastAsia" w:ascii="仿宋" w:hAnsi="仿宋" w:eastAsia="仿宋" w:cs="Times New Roman"/>
          <w:color w:val="auto"/>
          <w:lang w:val="en-US" w:eastAsia="zh-CN"/>
        </w:rPr>
        <w:t>,</w:t>
      </w:r>
      <w:r>
        <w:rPr>
          <w:rFonts w:hint="eastAsia" w:ascii="仿宋" w:hAnsi="仿宋" w:eastAsia="仿宋" w:cs="Times New Roman"/>
          <w:color w:val="auto"/>
          <w:lang w:val="zh-CN"/>
        </w:rPr>
        <w:t>采购单位不再予以支付。</w:t>
      </w:r>
    </w:p>
    <w:p w14:paraId="5CB13672">
      <w:pPr>
        <w:spacing w:line="500" w:lineRule="exact"/>
        <w:ind w:firstLine="560" w:firstLineChars="200"/>
        <w:rPr>
          <w:rFonts w:hint="eastAsia" w:ascii="仿宋" w:hAnsi="仿宋" w:eastAsia="仿宋" w:cs="Times New Roman"/>
          <w:color w:val="auto"/>
          <w:lang w:val="zh-CN"/>
        </w:rPr>
      </w:pPr>
      <w:r>
        <w:rPr>
          <w:rFonts w:hint="eastAsia" w:ascii="仿宋" w:hAnsi="仿宋" w:eastAsia="仿宋" w:cs="Times New Roman"/>
          <w:color w:val="auto"/>
        </w:rPr>
        <w:t>四、</w:t>
      </w:r>
      <w:r>
        <w:rPr>
          <w:rFonts w:hint="eastAsia" w:ascii="仿宋" w:hAnsi="仿宋" w:eastAsia="仿宋" w:cs="Times New Roman"/>
          <w:color w:val="auto"/>
          <w:lang w:val="zh-CN"/>
        </w:rPr>
        <w:t>会计事务所所做审计报告包含内容：</w:t>
      </w:r>
    </w:p>
    <w:p w14:paraId="2F422DCA">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zh-CN"/>
        </w:rPr>
        <w:t>对被审计单位（注册资本</w:t>
      </w:r>
      <w:r>
        <w:rPr>
          <w:rFonts w:hint="eastAsia" w:ascii="仿宋" w:hAnsi="仿宋" w:eastAsia="仿宋" w:cs="Times New Roman"/>
          <w:color w:val="auto"/>
          <w:lang w:val="en-US" w:eastAsia="zh-CN"/>
        </w:rPr>
        <w:t>100万元以上的企业</w:t>
      </w:r>
      <w:r>
        <w:rPr>
          <w:rFonts w:hint="eastAsia" w:ascii="仿宋" w:hAnsi="仿宋" w:eastAsia="仿宋" w:cs="Times New Roman"/>
          <w:color w:val="auto"/>
          <w:lang w:val="zh-CN"/>
        </w:rPr>
        <w:t>）所有报表、账簿、凭证、合同、原始单据等财务核算相关资料进行审计。具体内容包括：核实资产负债表和利润表同账簿、凭证的相符程度，检查账簿记录的真实性和完整性、检查各项收支的真实性、检查债权债务形成的准确性、检查报销审批程序的完整性、检查原始票据取得的合法性和合理性、检查会计核算的规范性、检查企业实收资本到位情况及是否有抽逃现象，通过对以上内容的检查核实对资产负债表及财务收支的真实性并出具详式审计报告，披露各个核算科目的相关数据</w:t>
      </w:r>
      <w:r>
        <w:rPr>
          <w:rFonts w:hint="eastAsia" w:ascii="仿宋" w:hAnsi="仿宋" w:eastAsia="仿宋" w:cs="Times New Roman"/>
          <w:color w:val="auto"/>
          <w:lang w:val="en-US" w:eastAsia="zh-CN"/>
        </w:rPr>
        <w:t>,即时信息公示情况数据检测，包含五项内容：股东出资信息、股权变更信息、行政处罚信息、行政许可信息、知识产权出质登记信息。</w:t>
      </w:r>
    </w:p>
    <w:p w14:paraId="38627FBC">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                     </w:t>
      </w:r>
    </w:p>
    <w:p w14:paraId="00714DBA">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zh-CN"/>
        </w:rPr>
        <w:t>企业定向审计抽查统计一览表</w:t>
      </w:r>
      <w:r>
        <w:rPr>
          <w:rFonts w:hint="eastAsia" w:ascii="仿宋" w:hAnsi="仿宋" w:eastAsia="仿宋" w:cs="Times New Roman"/>
          <w:color w:val="auto"/>
          <w:lang w:val="en-US" w:eastAsia="zh-CN"/>
        </w:rPr>
        <w:t>:</w:t>
      </w:r>
    </w:p>
    <w:tbl>
      <w:tblPr>
        <w:tblStyle w:val="7"/>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2088"/>
        <w:gridCol w:w="2424"/>
        <w:gridCol w:w="1163"/>
        <w:gridCol w:w="1364"/>
      </w:tblGrid>
      <w:tr w14:paraId="007A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noWrap w:val="0"/>
            <w:vAlign w:val="center"/>
          </w:tcPr>
          <w:p w14:paraId="7C91151A">
            <w:pPr>
              <w:spacing w:line="500" w:lineRule="exact"/>
              <w:ind w:firstLine="560" w:firstLineChars="200"/>
              <w:jc w:val="center"/>
              <w:rPr>
                <w:rFonts w:hint="eastAsia" w:ascii="仿宋" w:hAnsi="仿宋" w:eastAsia="仿宋" w:cs="Times New Roman"/>
                <w:color w:val="auto"/>
                <w:lang w:val="zh-CN"/>
              </w:rPr>
            </w:pPr>
          </w:p>
        </w:tc>
        <w:tc>
          <w:tcPr>
            <w:tcW w:w="2088" w:type="dxa"/>
            <w:noWrap w:val="0"/>
            <w:vAlign w:val="center"/>
          </w:tcPr>
          <w:p w14:paraId="5DF10A31">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项目名称</w:t>
            </w:r>
          </w:p>
        </w:tc>
        <w:tc>
          <w:tcPr>
            <w:tcW w:w="2424" w:type="dxa"/>
            <w:noWrap w:val="0"/>
            <w:vAlign w:val="center"/>
          </w:tcPr>
          <w:p w14:paraId="747C5AFF">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注册资本</w:t>
            </w:r>
          </w:p>
        </w:tc>
        <w:tc>
          <w:tcPr>
            <w:tcW w:w="1163" w:type="dxa"/>
            <w:noWrap w:val="0"/>
            <w:vAlign w:val="center"/>
          </w:tcPr>
          <w:p w14:paraId="1C486D1A">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单位</w:t>
            </w:r>
          </w:p>
        </w:tc>
        <w:tc>
          <w:tcPr>
            <w:tcW w:w="1364" w:type="dxa"/>
            <w:noWrap w:val="0"/>
            <w:vAlign w:val="center"/>
          </w:tcPr>
          <w:p w14:paraId="329953E2">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数量</w:t>
            </w:r>
          </w:p>
        </w:tc>
      </w:tr>
      <w:tr w14:paraId="0B1D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noWrap w:val="0"/>
            <w:vAlign w:val="center"/>
          </w:tcPr>
          <w:p w14:paraId="716126FB">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1</w:t>
            </w:r>
          </w:p>
        </w:tc>
        <w:tc>
          <w:tcPr>
            <w:tcW w:w="2088" w:type="dxa"/>
            <w:noWrap w:val="0"/>
            <w:vAlign w:val="center"/>
          </w:tcPr>
          <w:p w14:paraId="0F361F2C">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抽查审计</w:t>
            </w:r>
          </w:p>
        </w:tc>
        <w:tc>
          <w:tcPr>
            <w:tcW w:w="2424" w:type="dxa"/>
            <w:noWrap w:val="0"/>
            <w:vAlign w:val="center"/>
          </w:tcPr>
          <w:p w14:paraId="585A2F76">
            <w:pPr>
              <w:spacing w:line="500" w:lineRule="exact"/>
              <w:jc w:val="center"/>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100万元以下</w:t>
            </w:r>
          </w:p>
        </w:tc>
        <w:tc>
          <w:tcPr>
            <w:tcW w:w="1163" w:type="dxa"/>
            <w:noWrap w:val="0"/>
            <w:vAlign w:val="center"/>
          </w:tcPr>
          <w:p w14:paraId="1F6B34C1">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户</w:t>
            </w:r>
          </w:p>
        </w:tc>
        <w:tc>
          <w:tcPr>
            <w:tcW w:w="1364" w:type="dxa"/>
            <w:noWrap w:val="0"/>
            <w:vAlign w:val="center"/>
          </w:tcPr>
          <w:p w14:paraId="694C83AF">
            <w:pPr>
              <w:spacing w:line="500" w:lineRule="exact"/>
              <w:jc w:val="center"/>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0</w:t>
            </w:r>
          </w:p>
        </w:tc>
      </w:tr>
      <w:tr w14:paraId="5C50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noWrap w:val="0"/>
            <w:vAlign w:val="center"/>
          </w:tcPr>
          <w:p w14:paraId="0822A2B8">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2</w:t>
            </w:r>
          </w:p>
        </w:tc>
        <w:tc>
          <w:tcPr>
            <w:tcW w:w="2088" w:type="dxa"/>
            <w:noWrap w:val="0"/>
            <w:vAlign w:val="center"/>
          </w:tcPr>
          <w:p w14:paraId="7C1A09AC">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抽查审计</w:t>
            </w:r>
          </w:p>
        </w:tc>
        <w:tc>
          <w:tcPr>
            <w:tcW w:w="2424" w:type="dxa"/>
            <w:noWrap w:val="0"/>
            <w:vAlign w:val="center"/>
          </w:tcPr>
          <w:p w14:paraId="1AACD052">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10</w:t>
            </w:r>
            <w:r>
              <w:rPr>
                <w:rFonts w:hint="eastAsia" w:ascii="仿宋" w:hAnsi="仿宋" w:eastAsia="仿宋" w:cs="Times New Roman"/>
                <w:color w:val="auto"/>
                <w:lang w:val="en-US" w:eastAsia="zh-CN"/>
              </w:rPr>
              <w:t>1</w:t>
            </w:r>
            <w:r>
              <w:rPr>
                <w:rFonts w:hint="eastAsia" w:ascii="仿宋" w:hAnsi="仿宋" w:eastAsia="仿宋" w:cs="Times New Roman"/>
                <w:color w:val="auto"/>
                <w:lang w:val="zh-CN"/>
              </w:rPr>
              <w:t>-</w:t>
            </w:r>
            <w:r>
              <w:rPr>
                <w:rFonts w:hint="eastAsia" w:ascii="仿宋" w:hAnsi="仿宋" w:eastAsia="仿宋" w:cs="Times New Roman"/>
                <w:color w:val="auto"/>
                <w:lang w:val="en-US" w:eastAsia="zh-CN"/>
              </w:rPr>
              <w:t>1</w:t>
            </w:r>
            <w:r>
              <w:rPr>
                <w:rFonts w:hint="eastAsia" w:ascii="仿宋" w:hAnsi="仿宋" w:eastAsia="仿宋" w:cs="Times New Roman"/>
                <w:color w:val="auto"/>
                <w:lang w:val="zh-CN"/>
              </w:rPr>
              <w:t>000万元</w:t>
            </w:r>
          </w:p>
        </w:tc>
        <w:tc>
          <w:tcPr>
            <w:tcW w:w="1163" w:type="dxa"/>
            <w:noWrap w:val="0"/>
            <w:vAlign w:val="center"/>
          </w:tcPr>
          <w:p w14:paraId="080C16F0">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户</w:t>
            </w:r>
          </w:p>
        </w:tc>
        <w:tc>
          <w:tcPr>
            <w:tcW w:w="1364" w:type="dxa"/>
            <w:noWrap w:val="0"/>
            <w:vAlign w:val="center"/>
          </w:tcPr>
          <w:p w14:paraId="5508D9F6">
            <w:pPr>
              <w:spacing w:line="500" w:lineRule="exact"/>
              <w:jc w:val="center"/>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120</w:t>
            </w:r>
          </w:p>
        </w:tc>
      </w:tr>
      <w:tr w14:paraId="0C92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noWrap w:val="0"/>
            <w:vAlign w:val="center"/>
          </w:tcPr>
          <w:p w14:paraId="060C2A67">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3</w:t>
            </w:r>
          </w:p>
        </w:tc>
        <w:tc>
          <w:tcPr>
            <w:tcW w:w="2088" w:type="dxa"/>
            <w:noWrap w:val="0"/>
            <w:vAlign w:val="center"/>
          </w:tcPr>
          <w:p w14:paraId="0D239368">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抽查审计</w:t>
            </w:r>
          </w:p>
        </w:tc>
        <w:tc>
          <w:tcPr>
            <w:tcW w:w="2424" w:type="dxa"/>
            <w:noWrap w:val="0"/>
            <w:vAlign w:val="center"/>
          </w:tcPr>
          <w:p w14:paraId="45B27A65">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en-US" w:eastAsia="zh-CN"/>
              </w:rPr>
              <w:t>1001-</w:t>
            </w:r>
            <w:r>
              <w:rPr>
                <w:rFonts w:hint="eastAsia" w:ascii="仿宋" w:hAnsi="仿宋" w:eastAsia="仿宋" w:cs="Times New Roman"/>
                <w:color w:val="auto"/>
                <w:lang w:val="zh-CN"/>
              </w:rPr>
              <w:t>5000万元</w:t>
            </w:r>
          </w:p>
        </w:tc>
        <w:tc>
          <w:tcPr>
            <w:tcW w:w="1163" w:type="dxa"/>
            <w:noWrap w:val="0"/>
            <w:vAlign w:val="center"/>
          </w:tcPr>
          <w:p w14:paraId="1032C951">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户</w:t>
            </w:r>
          </w:p>
        </w:tc>
        <w:tc>
          <w:tcPr>
            <w:tcW w:w="1364" w:type="dxa"/>
            <w:noWrap w:val="0"/>
            <w:vAlign w:val="center"/>
          </w:tcPr>
          <w:p w14:paraId="5D082EA4">
            <w:pPr>
              <w:spacing w:line="500" w:lineRule="exact"/>
              <w:jc w:val="center"/>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100</w:t>
            </w:r>
          </w:p>
        </w:tc>
      </w:tr>
      <w:tr w14:paraId="137C6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noWrap w:val="0"/>
            <w:vAlign w:val="center"/>
          </w:tcPr>
          <w:p w14:paraId="103122D3">
            <w:pPr>
              <w:spacing w:line="500" w:lineRule="exact"/>
              <w:jc w:val="center"/>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4</w:t>
            </w:r>
          </w:p>
        </w:tc>
        <w:tc>
          <w:tcPr>
            <w:tcW w:w="2088" w:type="dxa"/>
            <w:noWrap w:val="0"/>
            <w:vAlign w:val="center"/>
          </w:tcPr>
          <w:p w14:paraId="01233D86">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抽查审计</w:t>
            </w:r>
          </w:p>
        </w:tc>
        <w:tc>
          <w:tcPr>
            <w:tcW w:w="2424" w:type="dxa"/>
            <w:noWrap w:val="0"/>
            <w:vAlign w:val="center"/>
          </w:tcPr>
          <w:p w14:paraId="384F8BED">
            <w:pPr>
              <w:spacing w:line="500" w:lineRule="exact"/>
              <w:jc w:val="center"/>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5001-10000万元</w:t>
            </w:r>
          </w:p>
        </w:tc>
        <w:tc>
          <w:tcPr>
            <w:tcW w:w="1163" w:type="dxa"/>
            <w:noWrap w:val="0"/>
            <w:vAlign w:val="center"/>
          </w:tcPr>
          <w:p w14:paraId="0E6A6736">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户</w:t>
            </w:r>
          </w:p>
        </w:tc>
        <w:tc>
          <w:tcPr>
            <w:tcW w:w="1364" w:type="dxa"/>
            <w:noWrap w:val="0"/>
            <w:vAlign w:val="center"/>
          </w:tcPr>
          <w:p w14:paraId="204F6C21">
            <w:pPr>
              <w:spacing w:line="500" w:lineRule="exact"/>
              <w:jc w:val="center"/>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17</w:t>
            </w:r>
          </w:p>
        </w:tc>
      </w:tr>
      <w:tr w14:paraId="1F89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noWrap w:val="0"/>
            <w:vAlign w:val="center"/>
          </w:tcPr>
          <w:p w14:paraId="3CFA226C">
            <w:pPr>
              <w:spacing w:line="500" w:lineRule="exact"/>
              <w:jc w:val="center"/>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5</w:t>
            </w:r>
          </w:p>
        </w:tc>
        <w:tc>
          <w:tcPr>
            <w:tcW w:w="2088" w:type="dxa"/>
            <w:noWrap w:val="0"/>
            <w:vAlign w:val="center"/>
          </w:tcPr>
          <w:p w14:paraId="583A3E19">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抽查审计</w:t>
            </w:r>
          </w:p>
        </w:tc>
        <w:tc>
          <w:tcPr>
            <w:tcW w:w="2424" w:type="dxa"/>
            <w:noWrap w:val="0"/>
            <w:vAlign w:val="center"/>
          </w:tcPr>
          <w:p w14:paraId="0955680D">
            <w:pPr>
              <w:spacing w:line="500" w:lineRule="exact"/>
              <w:jc w:val="center"/>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10000万元以上</w:t>
            </w:r>
          </w:p>
        </w:tc>
        <w:tc>
          <w:tcPr>
            <w:tcW w:w="1163" w:type="dxa"/>
            <w:noWrap w:val="0"/>
            <w:vAlign w:val="center"/>
          </w:tcPr>
          <w:p w14:paraId="2D65205B">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户</w:t>
            </w:r>
          </w:p>
        </w:tc>
        <w:tc>
          <w:tcPr>
            <w:tcW w:w="1364" w:type="dxa"/>
            <w:noWrap w:val="0"/>
            <w:vAlign w:val="center"/>
          </w:tcPr>
          <w:p w14:paraId="7147ED91">
            <w:pPr>
              <w:spacing w:line="500" w:lineRule="exact"/>
              <w:jc w:val="center"/>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0</w:t>
            </w:r>
          </w:p>
        </w:tc>
      </w:tr>
      <w:tr w14:paraId="0D02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 w:type="dxa"/>
            <w:noWrap w:val="0"/>
            <w:vAlign w:val="center"/>
          </w:tcPr>
          <w:p w14:paraId="7E3E597E">
            <w:pPr>
              <w:spacing w:line="500" w:lineRule="exact"/>
              <w:jc w:val="center"/>
              <w:rPr>
                <w:rFonts w:hint="eastAsia" w:ascii="仿宋" w:hAnsi="仿宋" w:eastAsia="仿宋" w:cs="Times New Roman"/>
                <w:color w:val="auto"/>
                <w:lang w:val="zh-CN"/>
              </w:rPr>
            </w:pPr>
            <w:r>
              <w:rPr>
                <w:rFonts w:hint="eastAsia" w:ascii="仿宋" w:hAnsi="仿宋" w:eastAsia="仿宋" w:cs="Times New Roman"/>
                <w:color w:val="auto"/>
                <w:lang w:val="zh-CN"/>
              </w:rPr>
              <w:t>合计</w:t>
            </w:r>
          </w:p>
        </w:tc>
        <w:tc>
          <w:tcPr>
            <w:tcW w:w="2088" w:type="dxa"/>
            <w:noWrap w:val="0"/>
            <w:vAlign w:val="center"/>
          </w:tcPr>
          <w:p w14:paraId="19770E60">
            <w:pPr>
              <w:spacing w:line="500" w:lineRule="exact"/>
              <w:ind w:firstLine="560" w:firstLineChars="200"/>
              <w:jc w:val="center"/>
              <w:rPr>
                <w:rFonts w:hint="eastAsia" w:ascii="仿宋" w:hAnsi="仿宋" w:eastAsia="仿宋" w:cs="Times New Roman"/>
                <w:color w:val="auto"/>
                <w:lang w:val="zh-CN"/>
              </w:rPr>
            </w:pPr>
          </w:p>
        </w:tc>
        <w:tc>
          <w:tcPr>
            <w:tcW w:w="2424" w:type="dxa"/>
            <w:noWrap w:val="0"/>
            <w:vAlign w:val="center"/>
          </w:tcPr>
          <w:p w14:paraId="176EB29E">
            <w:pPr>
              <w:spacing w:line="500" w:lineRule="exact"/>
              <w:ind w:firstLine="560" w:firstLineChars="200"/>
              <w:jc w:val="center"/>
              <w:rPr>
                <w:rFonts w:hint="eastAsia" w:ascii="仿宋" w:hAnsi="仿宋" w:eastAsia="仿宋" w:cs="Times New Roman"/>
                <w:color w:val="auto"/>
                <w:lang w:val="zh-CN"/>
              </w:rPr>
            </w:pPr>
          </w:p>
        </w:tc>
        <w:tc>
          <w:tcPr>
            <w:tcW w:w="1163" w:type="dxa"/>
            <w:noWrap w:val="0"/>
            <w:vAlign w:val="center"/>
          </w:tcPr>
          <w:p w14:paraId="5443B000">
            <w:pPr>
              <w:spacing w:line="500" w:lineRule="exact"/>
              <w:jc w:val="center"/>
              <w:rPr>
                <w:rFonts w:hint="default" w:ascii="仿宋" w:hAnsi="仿宋" w:eastAsia="仿宋" w:cs="Times New Roman"/>
                <w:color w:val="auto"/>
                <w:lang w:val="en-US" w:eastAsia="zh-CN"/>
              </w:rPr>
            </w:pPr>
            <w:r>
              <w:rPr>
                <w:rFonts w:hint="eastAsia" w:ascii="仿宋" w:hAnsi="仿宋" w:eastAsia="仿宋" w:cs="Times New Roman"/>
                <w:color w:val="auto"/>
                <w:lang w:val="zh-CN"/>
              </w:rPr>
              <w:t>户</w:t>
            </w:r>
          </w:p>
        </w:tc>
        <w:tc>
          <w:tcPr>
            <w:tcW w:w="1364" w:type="dxa"/>
            <w:noWrap w:val="0"/>
            <w:vAlign w:val="center"/>
          </w:tcPr>
          <w:p w14:paraId="01BA389E">
            <w:pPr>
              <w:spacing w:line="500" w:lineRule="exact"/>
              <w:jc w:val="center"/>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237</w:t>
            </w:r>
          </w:p>
        </w:tc>
      </w:tr>
    </w:tbl>
    <w:p w14:paraId="27BF6CED">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b/>
          <w:bCs/>
          <w:color w:val="auto"/>
          <w:kern w:val="0"/>
          <w:sz w:val="28"/>
          <w:szCs w:val="28"/>
          <w:highlight w:val="none"/>
          <w:lang w:val="en-US" w:eastAsia="zh-CN"/>
        </w:rPr>
      </w:pPr>
    </w:p>
    <w:p w14:paraId="665897C7">
      <w:pPr>
        <w:pStyle w:val="5"/>
        <w:keepNext w:val="0"/>
        <w:keepLines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2" w:firstLineChars="200"/>
        <w:rPr>
          <w:rFonts w:hint="default" w:ascii="仿宋" w:hAnsi="仿宋" w:eastAsia="仿宋" w:cs="仿宋"/>
          <w:b/>
          <w:bCs/>
          <w:color w:val="auto"/>
          <w:kern w:val="0"/>
          <w:sz w:val="28"/>
          <w:szCs w:val="28"/>
          <w:highlight w:val="none"/>
          <w:lang w:val="en-US" w:eastAsia="zh-CN" w:bidi="ar-SA"/>
        </w:rPr>
      </w:pPr>
    </w:p>
    <w:p w14:paraId="0238D53E">
      <w:pPr>
        <w:pStyle w:val="5"/>
        <w:keepNext w:val="0"/>
        <w:keepLines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2" w:firstLineChars="200"/>
        <w:rPr>
          <w:rStyle w:val="9"/>
          <w:rFonts w:hint="default" w:ascii="Consolas" w:hAnsi="Consolas" w:eastAsia="Consolas" w:cs="Consolas"/>
        </w:rPr>
      </w:pPr>
      <w:r>
        <w:rPr>
          <w:rFonts w:hint="eastAsia" w:ascii="仿宋" w:hAnsi="仿宋" w:eastAsia="仿宋" w:cs="仿宋"/>
          <w:b/>
          <w:bCs/>
          <w:color w:val="auto"/>
          <w:kern w:val="0"/>
          <w:sz w:val="28"/>
          <w:szCs w:val="28"/>
          <w:highlight w:val="none"/>
          <w:lang w:val="en-US" w:eastAsia="zh-CN" w:bidi="ar-SA"/>
        </w:rPr>
        <w:t>五</w:t>
      </w:r>
      <w:r>
        <w:rPr>
          <w:rFonts w:hint="default" w:ascii="仿宋" w:hAnsi="仿宋" w:eastAsia="仿宋" w:cs="仿宋"/>
          <w:b/>
          <w:bCs/>
          <w:color w:val="auto"/>
          <w:kern w:val="0"/>
          <w:sz w:val="28"/>
          <w:szCs w:val="28"/>
          <w:highlight w:val="none"/>
          <w:lang w:val="en-US" w:eastAsia="zh-CN" w:bidi="ar-SA"/>
        </w:rPr>
        <w:t>.实质性条款要求（加“★”部分为实质性要求，必须满足，以下条款须提供承诺函，未提供或缺漏项视为无效响应）</w:t>
      </w:r>
    </w:p>
    <w:p w14:paraId="1B26CC57">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b w:val="0"/>
          <w:bCs w:val="0"/>
          <w:color w:val="auto"/>
          <w:kern w:val="0"/>
          <w:sz w:val="28"/>
          <w:szCs w:val="28"/>
          <w:highlight w:val="none"/>
          <w:lang w:val="en-US" w:eastAsia="zh-CN"/>
        </w:rPr>
      </w:pPr>
      <w:r>
        <w:rPr>
          <w:rFonts w:hint="default" w:ascii="仿宋" w:hAnsi="仿宋" w:eastAsia="仿宋" w:cs="仿宋"/>
          <w:b w:val="0"/>
          <w:bCs w:val="0"/>
          <w:color w:val="auto"/>
          <w:kern w:val="0"/>
          <w:sz w:val="28"/>
          <w:szCs w:val="28"/>
          <w:highlight w:val="none"/>
          <w:lang w:val="en-US" w:eastAsia="zh-CN"/>
        </w:rPr>
        <w:t>★（一）供应商须承诺：为本项目拟投入的审计服务团队，拥有不少于8名在本单位执业注册的注册会计师，完全响应磋商文件人员配置要求，相关证明材料随响应文件一并提交。</w:t>
      </w:r>
    </w:p>
    <w:p w14:paraId="375B448F">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b w:val="0"/>
          <w:bCs w:val="0"/>
          <w:color w:val="auto"/>
          <w:kern w:val="0"/>
          <w:sz w:val="28"/>
          <w:szCs w:val="28"/>
          <w:highlight w:val="none"/>
          <w:lang w:val="en-US" w:eastAsia="zh-CN"/>
        </w:rPr>
      </w:pPr>
      <w:r>
        <w:rPr>
          <w:rFonts w:hint="default" w:ascii="仿宋" w:hAnsi="仿宋" w:eastAsia="仿宋" w:cs="仿宋"/>
          <w:b w:val="0"/>
          <w:bCs w:val="0"/>
          <w:color w:val="auto"/>
          <w:kern w:val="0"/>
          <w:sz w:val="28"/>
          <w:szCs w:val="28"/>
          <w:highlight w:val="none"/>
          <w:lang w:val="en-US" w:eastAsia="zh-CN"/>
        </w:rPr>
        <w:t>注：响应文件中须提供对应注册会计师执业证书复印件、社保缴纳证明；退休返聘人员无需提供社保证明，须提供劳务合同复印件，用于佐证承诺真实性。</w:t>
      </w:r>
    </w:p>
    <w:p w14:paraId="1CFAF98E">
      <w:pPr>
        <w:spacing w:line="360" w:lineRule="auto"/>
        <w:rPr>
          <w:rFonts w:hint="default"/>
          <w:color w:val="auto"/>
          <w:lang w:val="en-US" w:eastAsia="zh-CN"/>
        </w:rPr>
      </w:pPr>
      <w:r>
        <w:rPr>
          <w:rFonts w:hint="default" w:ascii="仿宋" w:hAnsi="仿宋" w:eastAsia="仿宋" w:cs="仿宋"/>
          <w:b w:val="0"/>
          <w:bCs w:val="0"/>
          <w:color w:val="auto"/>
          <w:kern w:val="0"/>
          <w:sz w:val="28"/>
          <w:szCs w:val="28"/>
          <w:highlight w:val="none"/>
          <w:lang w:val="en-US" w:eastAsia="zh-CN"/>
        </w:rPr>
        <w:t>★（二）供应商须承诺：拟派项目负责人不得同时兼任其他项目的管理岗位，且不得随意更换，如需更换则需经过采购人同意。</w:t>
      </w:r>
    </w:p>
    <w:p w14:paraId="7CA3F9CE">
      <w:pPr>
        <w:pStyle w:val="6"/>
        <w:spacing w:line="500" w:lineRule="exact"/>
        <w:ind w:firstLine="0" w:firstLineChars="0"/>
        <w:outlineLvl w:val="1"/>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9C3BDC"/>
    <w:rsid w:val="04411BDB"/>
    <w:rsid w:val="0C045CDB"/>
    <w:rsid w:val="121C3296"/>
    <w:rsid w:val="128431FF"/>
    <w:rsid w:val="159C3BDC"/>
    <w:rsid w:val="169864FC"/>
    <w:rsid w:val="17224DF5"/>
    <w:rsid w:val="1F624B79"/>
    <w:rsid w:val="205D7985"/>
    <w:rsid w:val="22513F45"/>
    <w:rsid w:val="277327DA"/>
    <w:rsid w:val="29BF7193"/>
    <w:rsid w:val="2ACA5BFB"/>
    <w:rsid w:val="2BFB1CB9"/>
    <w:rsid w:val="336A1EAE"/>
    <w:rsid w:val="3435189F"/>
    <w:rsid w:val="36030925"/>
    <w:rsid w:val="388A19F7"/>
    <w:rsid w:val="403B0CE5"/>
    <w:rsid w:val="4226660D"/>
    <w:rsid w:val="47411B55"/>
    <w:rsid w:val="48C91E02"/>
    <w:rsid w:val="4C0D2006"/>
    <w:rsid w:val="5BC532B4"/>
    <w:rsid w:val="607E735B"/>
    <w:rsid w:val="655C606A"/>
    <w:rsid w:val="68372273"/>
    <w:rsid w:val="69D72179"/>
    <w:rsid w:val="6C847D74"/>
    <w:rsid w:val="6C9003BD"/>
    <w:rsid w:val="70FF7083"/>
    <w:rsid w:val="724511B8"/>
    <w:rsid w:val="73217FC1"/>
    <w:rsid w:val="754E7067"/>
    <w:rsid w:val="78EF0B61"/>
    <w:rsid w:val="78F52103"/>
    <w:rsid w:val="7E8A7F7E"/>
    <w:rsid w:val="7FCB29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Lines="50" w:line="360" w:lineRule="auto"/>
    </w:pPr>
    <w:rPr>
      <w:rFonts w:ascii="宋体" w:hAnsi="宋体"/>
      <w:color w:val="000000"/>
      <w:sz w:val="24"/>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HTML Preformatted"/>
    <w:basedOn w:val="1"/>
    <w:qFormat/>
    <w:uiPriority w:val="99"/>
    <w:pPr>
      <w:jc w:val="left"/>
    </w:pPr>
    <w:rPr>
      <w:rFonts w:ascii="Arial" w:hAnsi="Arial" w:cs="Arial"/>
      <w:kern w:val="0"/>
      <w:sz w:val="24"/>
    </w:rPr>
  </w:style>
  <w:style w:type="paragraph" w:styleId="6">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character" w:styleId="9">
    <w:name w:val="HTML Code"/>
    <w:basedOn w:val="8"/>
    <w:qFormat/>
    <w:uiPriority w:val="0"/>
    <w:rPr>
      <w:rFonts w:ascii="Courier New" w:hAnsi="Courier New"/>
      <w:sz w:val="20"/>
    </w:rPr>
  </w:style>
  <w:style w:type="paragraph" w:customStyle="1" w:styleId="10">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281</Words>
  <Characters>352</Characters>
  <Lines>0</Lines>
  <Paragraphs>0</Paragraphs>
  <TotalTime>0</TotalTime>
  <ScaleCrop>false</ScaleCrop>
  <LinksUpToDate>false</LinksUpToDate>
  <CharactersWithSpaces>357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2025-07-07T08:11:00Z</dcterms:created>
  <dc:creator>HJIO</dc:creator>
  <cp:lastModifiedBy>YANG</cp:lastModifiedBy>
  <dcterms:modified xsi:type="dcterms:W3CDTF">2026-09-07T02:50:12Z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1FA7137A1DDE4F758C1A06806EA238EE_11</vt:lpwstr>
  </property>
  <property fmtid="{D5CDD505-2E9C-101B-9397-08002B2CF9AE}" pid="4" name="KSOTemplateDocerSaveRecord">
    <vt:lpwstr>eyJoZGlkIjoiMGFhNWZkM2UwYmMyOTk1MjVjYjgzNzU0ZTg1MDk1NjYiLCJ1c2VySWQiOiI4NzA2NzcyMjgifQ==</vt:lpwstr>
  </property>
</Properties>
</file>