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C6AF8">
      <w:pPr>
        <w:pStyle w:val="4"/>
        <w:jc w:val="center"/>
        <w:rPr>
          <w:rFonts w:hint="eastAsia" w:ascii="仿宋" w:hAnsi="仿宋" w:eastAsia="仿宋" w:cs="仿宋"/>
          <w:b/>
          <w:color w:val="0000FF"/>
          <w:sz w:val="20"/>
          <w:szCs w:val="20"/>
          <w:highlight w:val="none"/>
          <w:lang w:val="en-US" w:eastAsia="zh-CN"/>
        </w:rPr>
      </w:pPr>
      <w:r>
        <w:rPr>
          <w:rFonts w:hint="eastAsia" w:ascii="仿宋" w:hAnsi="仿宋" w:eastAsia="仿宋" w:cs="仿宋"/>
          <w:b/>
          <w:color w:val="0000FF"/>
          <w:sz w:val="20"/>
          <w:szCs w:val="20"/>
          <w:highlight w:val="none"/>
          <w:lang w:val="en-US" w:eastAsia="zh-CN"/>
        </w:rPr>
        <w:t>采购需求（具体详见磋商文件</w:t>
      </w:r>
      <w:bookmarkStart w:id="0" w:name="_GoBack"/>
      <w:bookmarkEnd w:id="0"/>
      <w:r>
        <w:rPr>
          <w:rFonts w:hint="eastAsia" w:ascii="仿宋" w:hAnsi="仿宋" w:eastAsia="仿宋" w:cs="仿宋"/>
          <w:b/>
          <w:color w:val="0000FF"/>
          <w:sz w:val="20"/>
          <w:szCs w:val="20"/>
          <w:highlight w:val="none"/>
          <w:lang w:val="en-US" w:eastAsia="zh-CN"/>
        </w:rPr>
        <w:t>）</w:t>
      </w:r>
    </w:p>
    <w:p w14:paraId="2AC66F7D">
      <w:pPr>
        <w:pStyle w:val="4"/>
        <w:jc w:val="both"/>
        <w:rPr>
          <w:rFonts w:hint="eastAsia" w:ascii="仿宋" w:hAnsi="仿宋" w:eastAsia="仿宋" w:cs="仿宋"/>
          <w:color w:val="0000FF"/>
          <w:sz w:val="20"/>
          <w:szCs w:val="20"/>
          <w:highlight w:val="none"/>
        </w:rPr>
      </w:pPr>
      <w:r>
        <w:rPr>
          <w:rFonts w:hint="eastAsia" w:ascii="仿宋" w:hAnsi="仿宋" w:eastAsia="仿宋" w:cs="仿宋"/>
          <w:b/>
          <w:color w:val="0000FF"/>
          <w:sz w:val="20"/>
          <w:szCs w:val="20"/>
          <w:highlight w:val="none"/>
        </w:rPr>
        <w:t>一、项目概况</w:t>
      </w:r>
    </w:p>
    <w:p w14:paraId="0879B5D0">
      <w:pPr>
        <w:pStyle w:val="4"/>
        <w:ind w:firstLine="420"/>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中共陕西省委党校（陕西行政学院）制冷系统更新改造，具体以工程量清单为准</w:t>
      </w:r>
      <w:r>
        <w:rPr>
          <w:rFonts w:hint="eastAsia" w:ascii="仿宋" w:hAnsi="仿宋" w:eastAsia="仿宋" w:cs="仿宋"/>
          <w:color w:val="0000FF"/>
          <w:sz w:val="20"/>
          <w:szCs w:val="20"/>
          <w:highlight w:val="none"/>
          <w:lang w:eastAsia="zh-CN"/>
        </w:rPr>
        <w:t>。</w:t>
      </w:r>
      <w:r>
        <w:rPr>
          <w:rFonts w:hint="eastAsia" w:ascii="仿宋" w:hAnsi="仿宋" w:eastAsia="仿宋" w:cs="仿宋"/>
          <w:color w:val="0000FF"/>
          <w:sz w:val="20"/>
          <w:szCs w:val="20"/>
          <w:highlight w:val="none"/>
        </w:rPr>
        <w:t>本项目所属行业为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118FFFB">
      <w:pPr>
        <w:pStyle w:val="4"/>
        <w:jc w:val="both"/>
        <w:rPr>
          <w:rFonts w:hint="eastAsia" w:ascii="仿宋" w:hAnsi="仿宋" w:eastAsia="仿宋" w:cs="仿宋"/>
          <w:color w:val="0000FF"/>
          <w:sz w:val="20"/>
          <w:szCs w:val="20"/>
          <w:highlight w:val="none"/>
        </w:rPr>
      </w:pPr>
      <w:r>
        <w:rPr>
          <w:rFonts w:hint="eastAsia" w:ascii="仿宋" w:hAnsi="仿宋" w:eastAsia="仿宋" w:cs="仿宋"/>
          <w:b/>
          <w:color w:val="0000FF"/>
          <w:sz w:val="20"/>
          <w:szCs w:val="20"/>
          <w:highlight w:val="none"/>
        </w:rPr>
        <w:t>二、工程内容和施工地点、计划工期、缺陷责任期、质量保修期</w:t>
      </w:r>
    </w:p>
    <w:p w14:paraId="5CD52609">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（一）工程内容：项目主要包含屋面制冷机房系统安装，包含设备采购安装、管道敷设、电气控制、系统调试、管道碰口等。</w:t>
      </w:r>
    </w:p>
    <w:p w14:paraId="004527CA">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（二）工程地点：</w:t>
      </w:r>
      <w:r>
        <w:rPr>
          <w:rFonts w:hint="eastAsia" w:ascii="仿宋" w:hAnsi="仿宋" w:eastAsia="仿宋" w:cs="仿宋"/>
          <w:color w:val="0000FF"/>
          <w:sz w:val="20"/>
          <w:szCs w:val="20"/>
          <w:highlight w:val="none"/>
          <w:lang w:eastAsia="zh-CN"/>
        </w:rPr>
        <w:t>陕西省西安市雁塔区小寨西路119号</w:t>
      </w:r>
      <w:r>
        <w:rPr>
          <w:rFonts w:hint="eastAsia" w:ascii="仿宋" w:hAnsi="仿宋" w:eastAsia="仿宋" w:cs="仿宋"/>
          <w:color w:val="0000FF"/>
          <w:sz w:val="20"/>
          <w:szCs w:val="20"/>
          <w:highlight w:val="none"/>
        </w:rPr>
        <w:t>。</w:t>
      </w:r>
    </w:p>
    <w:p w14:paraId="35F0CF9C">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（三）计划工期：自进场之日起</w:t>
      </w:r>
      <w:r>
        <w:rPr>
          <w:rFonts w:hint="eastAsia" w:ascii="仿宋" w:hAnsi="仿宋" w:eastAsia="仿宋" w:cs="仿宋"/>
          <w:color w:val="0000FF"/>
          <w:sz w:val="20"/>
          <w:szCs w:val="20"/>
          <w:highlight w:val="none"/>
          <w:lang w:val="en-US" w:eastAsia="zh-CN"/>
        </w:rPr>
        <w:t>40</w:t>
      </w:r>
      <w:r>
        <w:rPr>
          <w:rFonts w:hint="eastAsia" w:ascii="仿宋" w:hAnsi="仿宋" w:eastAsia="仿宋" w:cs="仿宋"/>
          <w:color w:val="0000FF"/>
          <w:sz w:val="20"/>
          <w:szCs w:val="20"/>
          <w:highlight w:val="none"/>
        </w:rPr>
        <w:t>个日历日内竣工。</w:t>
      </w:r>
    </w:p>
    <w:p w14:paraId="02AE7305">
      <w:pPr>
        <w:pStyle w:val="4"/>
        <w:spacing w:before="90" w:after="90"/>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（四）缺陷责任期：本工程缺陷责任期为2年，缺陷责任期自工程竣工验收合格之日起计算。</w:t>
      </w:r>
    </w:p>
    <w:p w14:paraId="6D2C597D">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（五）质量保修期：《建设工程质量管理条例》中最低保修期的规定。</w:t>
      </w:r>
    </w:p>
    <w:p w14:paraId="2C370028">
      <w:pPr>
        <w:pStyle w:val="4"/>
        <w:spacing w:before="90" w:after="90"/>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（六）质量要求：合格。</w:t>
      </w:r>
    </w:p>
    <w:p w14:paraId="331AB842">
      <w:pPr>
        <w:pStyle w:val="4"/>
        <w:jc w:val="both"/>
        <w:rPr>
          <w:rFonts w:hint="eastAsia" w:ascii="仿宋" w:hAnsi="仿宋" w:eastAsia="仿宋" w:cs="仿宋"/>
          <w:color w:val="0000FF"/>
          <w:sz w:val="20"/>
          <w:szCs w:val="20"/>
          <w:highlight w:val="none"/>
        </w:rPr>
      </w:pPr>
      <w:r>
        <w:rPr>
          <w:rFonts w:hint="eastAsia" w:ascii="仿宋" w:hAnsi="仿宋" w:eastAsia="仿宋" w:cs="仿宋"/>
          <w:b/>
          <w:color w:val="0000FF"/>
          <w:sz w:val="20"/>
          <w:szCs w:val="20"/>
          <w:highlight w:val="none"/>
        </w:rPr>
        <w:t>三、工程量清单和编制依据</w:t>
      </w:r>
    </w:p>
    <w:p w14:paraId="33AD2DE4">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（一）编制依据：</w:t>
      </w:r>
    </w:p>
    <w:p w14:paraId="4650E1F9">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1、工程量依据陕西省省委党校5#学员楼屋面设备间工程施工图编制；</w:t>
      </w:r>
    </w:p>
    <w:p w14:paraId="5E020C9A">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2、《关于批准发布《绿色生态小区建设评价标准》等7项陕西省工程建设标准的通告》陕建标发〔2025〕2号，《建设工程工程量清单计价标准》（DB 61/T5126-2025）、《房屋建筑与装饰工程工程量计算标准》（DB 61/T5129-2025）、《通用安装工程工程量计算标准》（DB 61/T5130-2025）；</w:t>
      </w:r>
    </w:p>
    <w:p w14:paraId="5CDDF68B">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3、《陕西省建设工程费用规则》（2025）；</w:t>
      </w:r>
    </w:p>
    <w:p w14:paraId="01E746B3">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4、工程特点及常规施工方案，现行施工规范；</w:t>
      </w:r>
    </w:p>
    <w:p w14:paraId="26EAF80F">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5、与建设工程项目有关的标准、规范、图集、技术资料。</w:t>
      </w:r>
    </w:p>
    <w:p w14:paraId="69DFE0F6">
      <w:pPr>
        <w:pStyle w:val="4"/>
        <w:numPr>
          <w:ilvl w:val="0"/>
          <w:numId w:val="1"/>
        </w:numPr>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编制说明：</w:t>
      </w:r>
    </w:p>
    <w:p w14:paraId="2313E904">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1、本项目工程量清单所提供的工程项目特征仅简略表述了主要项目特征、用料及做法，工程量清单计价应与施工图纸、相关图集及技术规范等文件结合起来进行组价；</w:t>
      </w:r>
    </w:p>
    <w:p w14:paraId="5C47A6FA">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2、本工程采用一般计税:组成税前工程造价的分部分项工程项目费、措施项目费、其他项目费均不包含进项税税额；</w:t>
      </w:r>
    </w:p>
    <w:p w14:paraId="41EE9D11">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3、电子版使用广联达云计价软件GCCP7.0（版本：7.5000.23.3）。</w:t>
      </w:r>
    </w:p>
    <w:p w14:paraId="208E0C84">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lang w:val="en-US" w:eastAsia="zh-CN"/>
        </w:rPr>
        <w:t>4</w:t>
      </w:r>
      <w:r>
        <w:rPr>
          <w:rFonts w:hint="eastAsia" w:ascii="仿宋" w:hAnsi="仿宋" w:eastAsia="仿宋" w:cs="仿宋"/>
          <w:color w:val="0000FF"/>
          <w:sz w:val="20"/>
          <w:szCs w:val="20"/>
          <w:highlight w:val="none"/>
        </w:rPr>
        <w:t>、钢结构锅炉房部分不在本次报价范围内；</w:t>
      </w:r>
    </w:p>
    <w:p w14:paraId="70123AC8">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lang w:val="en-US" w:eastAsia="zh-CN"/>
        </w:rPr>
        <w:t>5</w:t>
      </w:r>
      <w:r>
        <w:rPr>
          <w:rFonts w:hint="eastAsia" w:ascii="仿宋" w:hAnsi="仿宋" w:eastAsia="仿宋" w:cs="仿宋"/>
          <w:color w:val="0000FF"/>
          <w:sz w:val="20"/>
          <w:szCs w:val="20"/>
          <w:highlight w:val="none"/>
        </w:rPr>
        <w:t>、土建仅计算设备基础部分；</w:t>
      </w:r>
    </w:p>
    <w:p w14:paraId="438AACCD">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lang w:val="en-US" w:eastAsia="zh-CN"/>
        </w:rPr>
        <w:t>6</w:t>
      </w:r>
      <w:r>
        <w:rPr>
          <w:rFonts w:hint="eastAsia" w:ascii="仿宋" w:hAnsi="仿宋" w:eastAsia="仿宋" w:cs="仿宋"/>
          <w:color w:val="0000FF"/>
          <w:sz w:val="20"/>
          <w:szCs w:val="20"/>
          <w:highlight w:val="none"/>
        </w:rPr>
        <w:t>、电气中电缆进线按图纸标注工程量计入（WDZ-YJY-4x185+1x95，100m）；</w:t>
      </w:r>
    </w:p>
    <w:p w14:paraId="557B688E">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lang w:val="en-US" w:eastAsia="zh-CN"/>
        </w:rPr>
        <w:t>7</w:t>
      </w:r>
      <w:r>
        <w:rPr>
          <w:rFonts w:hint="eastAsia" w:ascii="仿宋" w:hAnsi="仿宋" w:eastAsia="仿宋" w:cs="仿宋"/>
          <w:color w:val="0000FF"/>
          <w:sz w:val="20"/>
          <w:szCs w:val="20"/>
          <w:highlight w:val="none"/>
        </w:rPr>
        <w:t>、工艺管道拆除规格，均按图纸规格计入；</w:t>
      </w:r>
    </w:p>
    <w:p w14:paraId="041D2435">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lang w:val="en-US" w:eastAsia="zh-CN"/>
        </w:rPr>
        <w:t>8</w:t>
      </w:r>
      <w:r>
        <w:rPr>
          <w:rFonts w:hint="eastAsia" w:ascii="仿宋" w:hAnsi="仿宋" w:eastAsia="仿宋" w:cs="仿宋"/>
          <w:color w:val="0000FF"/>
          <w:sz w:val="20"/>
          <w:szCs w:val="20"/>
          <w:highlight w:val="none"/>
        </w:rPr>
        <w:t>、工艺管道、设备及阀门等按图计算到位。</w:t>
      </w:r>
    </w:p>
    <w:p w14:paraId="468ECBDB">
      <w:pPr>
        <w:pStyle w:val="4"/>
        <w:jc w:val="both"/>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rPr>
        <w:t>（三）暂列金额：5000</w:t>
      </w:r>
      <w:r>
        <w:rPr>
          <w:rFonts w:hint="eastAsia" w:ascii="仿宋" w:hAnsi="仿宋" w:eastAsia="仿宋" w:cs="仿宋"/>
          <w:color w:val="0000FF"/>
          <w:sz w:val="20"/>
          <w:szCs w:val="20"/>
          <w:highlight w:val="none"/>
          <w:lang w:val="en-US" w:eastAsia="zh-CN"/>
        </w:rPr>
        <w:t>元</w:t>
      </w:r>
      <w:r>
        <w:rPr>
          <w:rFonts w:hint="eastAsia" w:ascii="仿宋" w:hAnsi="仿宋" w:eastAsia="仿宋" w:cs="仿宋"/>
          <w:color w:val="0000FF"/>
          <w:sz w:val="20"/>
          <w:szCs w:val="20"/>
          <w:highlight w:val="none"/>
        </w:rPr>
        <w:t>（不含税），增值税450</w:t>
      </w:r>
      <w:r>
        <w:rPr>
          <w:rFonts w:hint="eastAsia" w:ascii="仿宋" w:hAnsi="仿宋" w:eastAsia="仿宋" w:cs="仿宋"/>
          <w:color w:val="0000FF"/>
          <w:sz w:val="20"/>
          <w:szCs w:val="20"/>
          <w:highlight w:val="none"/>
          <w:lang w:val="en-US" w:eastAsia="zh-CN"/>
        </w:rPr>
        <w:t>元。</w:t>
      </w:r>
    </w:p>
    <w:p w14:paraId="6163B64A">
      <w:pPr>
        <w:pStyle w:val="4"/>
        <w:jc w:val="both"/>
        <w:rPr>
          <w:rFonts w:hint="eastAsia" w:ascii="仿宋" w:hAnsi="仿宋" w:eastAsia="仿宋" w:cs="仿宋"/>
          <w:color w:val="0000FF"/>
          <w:sz w:val="20"/>
          <w:szCs w:val="20"/>
          <w:highlight w:val="none"/>
        </w:rPr>
      </w:pPr>
      <w:r>
        <w:rPr>
          <w:rFonts w:hint="eastAsia" w:ascii="仿宋" w:hAnsi="仿宋" w:eastAsia="仿宋" w:cs="仿宋"/>
          <w:b/>
          <w:color w:val="0000FF"/>
          <w:sz w:val="20"/>
          <w:szCs w:val="20"/>
          <w:highlight w:val="none"/>
        </w:rPr>
        <w:t>四、施工要求</w:t>
      </w:r>
    </w:p>
    <w:p w14:paraId="3383CF5F">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1.在施工期间，供应商必须注意施工现场人员安全，加强安全措施，并对施工人员进行安全教育。施工人员必须持证上岗。</w:t>
      </w:r>
    </w:p>
    <w:p w14:paraId="55D25000">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2.供应商在本工程中的项目负责人(项目经理)，要求技术水平高、组织能力强、有丰富的工程业绩和实践经验，懂管理、善于协调。施工人员中特殊工程人员要求有上岗证。施工队伍稳定，保证整个工程顺利完工。</w:t>
      </w:r>
    </w:p>
    <w:p w14:paraId="4983C3B0">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3.施工过程中，严格遵守采购人各种管理规定及规章制度，做到文明施工。发生工伤及意外事故由施工单位负责。</w:t>
      </w:r>
    </w:p>
    <w:p w14:paraId="1DAF06F0">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4.严格按照国家和省上有关规定施工、规范施工，确保工程合格，如有更改须事先征得有关方面的同意，并在采购人落实后实施，并出具书面说明。</w:t>
      </w:r>
    </w:p>
    <w:p w14:paraId="66039487">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5.工程实行包工包料。</w:t>
      </w:r>
    </w:p>
    <w:p w14:paraId="63EA5F35">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6.供应商根据工程实际情况编制施工方案，制定工期进度安排表，并随磋商响应文件一并提交。</w:t>
      </w:r>
    </w:p>
    <w:p w14:paraId="41550D4B">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7.所有进场材料需携带合格证等质量证明文件，所有提供的材料均需使用环保产品，对</w:t>
      </w:r>
      <w:r>
        <w:rPr>
          <w:rFonts w:hint="eastAsia" w:ascii="仿宋" w:hAnsi="仿宋" w:eastAsia="仿宋" w:cs="仿宋"/>
          <w:color w:val="0000FF"/>
          <w:sz w:val="20"/>
          <w:szCs w:val="20"/>
          <w:highlight w:val="none"/>
          <w:lang w:val="en-US" w:eastAsia="zh-CN"/>
        </w:rPr>
        <w:t>校内师生</w:t>
      </w:r>
      <w:r>
        <w:rPr>
          <w:rFonts w:hint="eastAsia" w:ascii="仿宋" w:hAnsi="仿宋" w:eastAsia="仿宋" w:cs="仿宋"/>
          <w:color w:val="0000FF"/>
          <w:sz w:val="20"/>
          <w:szCs w:val="20"/>
          <w:highlight w:val="none"/>
        </w:rPr>
        <w:t>的健康无危害，由采购人现场代表对所进场材料予以验收并签字确认。</w:t>
      </w:r>
    </w:p>
    <w:p w14:paraId="54534B22">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8.施工期间需采取必要措施确保现场正常运行。</w:t>
      </w:r>
    </w:p>
    <w:p w14:paraId="16ED0540">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9.所有施工人员需统一着装统一单位标识，严禁随意通行。</w:t>
      </w:r>
    </w:p>
    <w:p w14:paraId="5AFFF306">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10.选用的主材、设备及辅材均须采用质量合格且性能满足本项目使用要求</w:t>
      </w:r>
      <w:r>
        <w:rPr>
          <w:rFonts w:hint="eastAsia" w:ascii="仿宋" w:hAnsi="仿宋" w:eastAsia="仿宋" w:cs="仿宋"/>
          <w:color w:val="0000FF"/>
          <w:sz w:val="20"/>
          <w:szCs w:val="20"/>
          <w:highlight w:val="none"/>
          <w:lang w:eastAsia="zh-CN"/>
        </w:rPr>
        <w:t>的</w:t>
      </w:r>
      <w:r>
        <w:rPr>
          <w:rFonts w:hint="eastAsia" w:ascii="仿宋" w:hAnsi="仿宋" w:eastAsia="仿宋" w:cs="仿宋"/>
          <w:color w:val="0000FF"/>
          <w:sz w:val="20"/>
          <w:szCs w:val="20"/>
          <w:highlight w:val="none"/>
          <w:lang w:val="en-US" w:eastAsia="zh-CN"/>
        </w:rPr>
        <w:t>产品</w:t>
      </w:r>
      <w:r>
        <w:rPr>
          <w:rFonts w:hint="eastAsia" w:ascii="仿宋" w:hAnsi="仿宋" w:eastAsia="仿宋" w:cs="仿宋"/>
          <w:color w:val="0000FF"/>
          <w:sz w:val="20"/>
          <w:szCs w:val="20"/>
          <w:highlight w:val="none"/>
        </w:rPr>
        <w:t>，须清晰列明对应品牌、规格、型号、产地；主要设备与材料应先行报送样品，经采购人认质确认后方可批量订货施工，严禁使用未检验、检验不合格的物资。供应商需同步及时向采购人提供产品合格证与材料检验单据，完成相关核验手续并经各方认可后方可开展后续施工；若违规使用不合格或未审验设备材料，将追责相关责任人，并由供应商全额承担由此产生的全部经济损失。</w:t>
      </w:r>
    </w:p>
    <w:p w14:paraId="3EE20E9A">
      <w:pPr>
        <w:pStyle w:val="4"/>
        <w:jc w:val="both"/>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1</w:t>
      </w:r>
      <w:r>
        <w:rPr>
          <w:rFonts w:hint="eastAsia" w:ascii="仿宋" w:hAnsi="仿宋" w:eastAsia="仿宋" w:cs="仿宋"/>
          <w:color w:val="0000FF"/>
          <w:sz w:val="20"/>
          <w:szCs w:val="20"/>
          <w:highlight w:val="none"/>
          <w:lang w:val="en-US" w:eastAsia="zh-CN"/>
        </w:rPr>
        <w:t>1</w:t>
      </w:r>
      <w:r>
        <w:rPr>
          <w:rFonts w:hint="eastAsia" w:ascii="仿宋" w:hAnsi="仿宋" w:eastAsia="仿宋" w:cs="仿宋"/>
          <w:color w:val="0000FF"/>
          <w:sz w:val="20"/>
          <w:szCs w:val="20"/>
          <w:highlight w:val="none"/>
        </w:rPr>
        <w:t>.供应商未经采购人同意，不得擅自更换本工程在磋商响应文件中指定的项目施工负责人(项目经理)及施工队伍。不得分包、转包。确需分包时须征得采购人同意。否则将终止合同并按政府采购有关规定进行处理。</w:t>
      </w:r>
    </w:p>
    <w:p w14:paraId="448260A4">
      <w:pPr>
        <w:pStyle w:val="4"/>
        <w:jc w:val="both"/>
        <w:rPr>
          <w:rFonts w:hint="eastAsia" w:ascii="仿宋" w:hAnsi="仿宋" w:eastAsia="仿宋" w:cs="仿宋"/>
          <w:b/>
          <w:color w:val="0000FF"/>
          <w:sz w:val="20"/>
          <w:szCs w:val="20"/>
          <w:highlight w:val="none"/>
          <w:lang w:val="en-US" w:eastAsia="zh-CN"/>
        </w:rPr>
      </w:pPr>
      <w:r>
        <w:rPr>
          <w:rFonts w:hint="eastAsia" w:ascii="仿宋" w:hAnsi="仿宋" w:eastAsia="仿宋" w:cs="仿宋"/>
          <w:b/>
          <w:color w:val="0000FF"/>
          <w:sz w:val="20"/>
          <w:szCs w:val="20"/>
          <w:highlight w:val="none"/>
          <w:lang w:val="en-US" w:eastAsia="zh-CN"/>
        </w:rPr>
        <w:t>五、主要材料及设备：</w:t>
      </w:r>
    </w:p>
    <w:p w14:paraId="4ADF9C17">
      <w:pPr>
        <w:pStyle w:val="4"/>
        <w:numPr>
          <w:ilvl w:val="0"/>
          <w:numId w:val="0"/>
        </w:numPr>
        <w:rPr>
          <w:rFonts w:hint="eastAsia" w:ascii="仿宋" w:hAnsi="仿宋" w:eastAsia="仿宋" w:cs="仿宋"/>
          <w:b/>
          <w:bCs/>
          <w:color w:val="0000FF"/>
          <w:sz w:val="20"/>
          <w:szCs w:val="20"/>
          <w:highlight w:val="none"/>
          <w:lang w:val="en-US" w:eastAsia="zh-CN"/>
        </w:rPr>
      </w:pPr>
      <w:r>
        <w:rPr>
          <w:rFonts w:hint="eastAsia" w:ascii="仿宋" w:hAnsi="仿宋" w:eastAsia="仿宋" w:cs="仿宋"/>
          <w:b/>
          <w:bCs/>
          <w:color w:val="0000FF"/>
          <w:sz w:val="20"/>
          <w:szCs w:val="20"/>
          <w:highlight w:val="none"/>
          <w:lang w:val="en-US" w:eastAsia="zh-CN"/>
        </w:rPr>
        <w:t>主要设备</w:t>
      </w:r>
    </w:p>
    <w:p w14:paraId="5909BD14">
      <w:pPr>
        <w:pStyle w:val="4"/>
        <w:numPr>
          <w:ilvl w:val="0"/>
          <w:numId w:val="0"/>
        </w:numPr>
        <w:rPr>
          <w:rFonts w:hint="eastAsia" w:ascii="仿宋" w:hAnsi="仿宋" w:eastAsia="仿宋" w:cs="仿宋"/>
          <w:b/>
          <w:bCs/>
          <w:color w:val="0000FF"/>
          <w:sz w:val="20"/>
          <w:szCs w:val="20"/>
          <w:highlight w:val="none"/>
          <w:lang w:val="en-US" w:eastAsia="zh-CN"/>
        </w:rPr>
      </w:pPr>
      <w:r>
        <w:rPr>
          <w:rFonts w:hint="eastAsia" w:ascii="仿宋" w:hAnsi="仿宋" w:eastAsia="仿宋" w:cs="仿宋"/>
          <w:b/>
          <w:bCs/>
          <w:color w:val="0000FF"/>
          <w:sz w:val="20"/>
          <w:szCs w:val="20"/>
          <w:highlight w:val="none"/>
          <w:lang w:val="en-US" w:eastAsia="zh-CN"/>
        </w:rPr>
        <w:t>①泵-冷冻水循环泵 ：</w:t>
      </w:r>
    </w:p>
    <w:p w14:paraId="569A6C38">
      <w:pPr>
        <w:pStyle w:val="4"/>
        <w:numPr>
          <w:ilvl w:val="0"/>
          <w:numId w:val="0"/>
        </w:numPr>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1.1规格:流量：122m3/h，扬程：28m，功率：15KW(380V)。背包式变频水泵，一用一备，电机防护防水等级：F级/IP55，一级能效永磁一体机,噪音A级。</w:t>
      </w:r>
    </w:p>
    <w:p w14:paraId="5B524F24">
      <w:pPr>
        <w:pStyle w:val="4"/>
        <w:numPr>
          <w:ilvl w:val="0"/>
          <w:numId w:val="0"/>
        </w:numPr>
        <w:rPr>
          <w:rFonts w:hint="eastAsia" w:ascii="仿宋" w:hAnsi="仿宋" w:eastAsia="仿宋" w:cs="仿宋"/>
          <w:b/>
          <w:bCs/>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2.质量:0.5t以内</w:t>
      </w:r>
    </w:p>
    <w:p w14:paraId="4718F912">
      <w:pPr>
        <w:pStyle w:val="4"/>
        <w:numPr>
          <w:ilvl w:val="0"/>
          <w:numId w:val="0"/>
        </w:numPr>
        <w:rPr>
          <w:rFonts w:hint="eastAsia" w:ascii="仿宋" w:hAnsi="仿宋" w:eastAsia="仿宋" w:cs="仿宋"/>
          <w:b/>
          <w:bCs/>
          <w:color w:val="0000FF"/>
          <w:sz w:val="20"/>
          <w:szCs w:val="20"/>
          <w:highlight w:val="none"/>
          <w:lang w:val="en-US" w:eastAsia="zh-CN"/>
        </w:rPr>
      </w:pPr>
      <w:r>
        <w:rPr>
          <w:rFonts w:hint="eastAsia" w:ascii="仿宋" w:hAnsi="仿宋" w:eastAsia="仿宋" w:cs="仿宋"/>
          <w:b/>
          <w:bCs/>
          <w:color w:val="0000FF"/>
          <w:sz w:val="20"/>
          <w:szCs w:val="20"/>
          <w:highlight w:val="none"/>
          <w:lang w:val="en-US" w:eastAsia="zh-CN"/>
        </w:rPr>
        <w:t>②超低噪音型横流式方形水塔 ：</w:t>
      </w:r>
    </w:p>
    <w:p w14:paraId="11D0334D">
      <w:pPr>
        <w:pStyle w:val="4"/>
        <w:numPr>
          <w:ilvl w:val="0"/>
          <w:numId w:val="0"/>
        </w:numPr>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 xml:space="preserve">2.1规格:冷却循环水量：180m 3/h，冷却水温：3 7℃/32℃ </w:t>
      </w:r>
    </w:p>
    <w:p w14:paraId="5651B9BB">
      <w:pPr>
        <w:pStyle w:val="4"/>
        <w:numPr>
          <w:ilvl w:val="0"/>
          <w:numId w:val="0"/>
        </w:numPr>
        <w:rPr>
          <w:rFonts w:hint="eastAsia" w:ascii="仿宋" w:hAnsi="仿宋" w:eastAsia="仿宋" w:cs="仿宋"/>
          <w:b/>
          <w:bCs/>
          <w:color w:val="0000FF"/>
          <w:sz w:val="20"/>
          <w:szCs w:val="20"/>
          <w:highlight w:val="none"/>
          <w:lang w:val="en-US" w:eastAsia="zh-CN"/>
        </w:rPr>
      </w:pPr>
      <w:r>
        <w:rPr>
          <w:rFonts w:hint="eastAsia" w:ascii="仿宋" w:hAnsi="仿宋" w:eastAsia="仿宋" w:cs="仿宋"/>
          <w:b/>
          <w:bCs/>
          <w:color w:val="0000FF"/>
          <w:sz w:val="20"/>
          <w:szCs w:val="20"/>
          <w:highlight w:val="none"/>
          <w:lang w:val="en-US" w:eastAsia="zh-CN"/>
        </w:rPr>
        <w:t>③螺杆机：</w:t>
      </w:r>
    </w:p>
    <w:p w14:paraId="41E33003">
      <w:pPr>
        <w:pStyle w:val="4"/>
        <w:numPr>
          <w:ilvl w:val="0"/>
          <w:numId w:val="0"/>
        </w:numPr>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3.1规格、型号:额定制冷量：703.2KW，功率：103.9KW(380V)，运行重量：3810Kg，冷冻水温：7/12℃，冷却水温：37/32℃，冷媒：R134a，水流量：121.0m3/h(蒸发器)、151.2m3/h(冷凝器)，水阻力：85KPa(蒸发器)、78KPa(冷凝器)，水侧污垢系数：0.0176m2·℃/Kw(蒸发器)、0.044m2</w:t>
      </w:r>
    </w:p>
    <w:p w14:paraId="256034D6">
      <w:pPr>
        <w:pStyle w:val="4"/>
        <w:numPr>
          <w:ilvl w:val="0"/>
          <w:numId w:val="0"/>
        </w:numPr>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·℃/Kw(冷凝器)，水侧工作压力：1.0MPa。</w:t>
      </w:r>
    </w:p>
    <w:p w14:paraId="6ED44A3A">
      <w:pPr>
        <w:pStyle w:val="4"/>
        <w:numPr>
          <w:ilvl w:val="0"/>
          <w:numId w:val="0"/>
        </w:numPr>
        <w:rPr>
          <w:rFonts w:hint="default" w:ascii="仿宋" w:hAnsi="仿宋" w:eastAsia="仿宋" w:cs="仿宋"/>
          <w:b/>
          <w:bCs/>
          <w:color w:val="0000FF"/>
          <w:sz w:val="20"/>
          <w:szCs w:val="20"/>
          <w:highlight w:val="none"/>
          <w:lang w:val="en-US" w:eastAsia="zh-CN"/>
        </w:rPr>
      </w:pPr>
      <w:r>
        <w:rPr>
          <w:rFonts w:hint="eastAsia" w:ascii="仿宋" w:hAnsi="仿宋" w:eastAsia="仿宋" w:cs="仿宋"/>
          <w:b/>
          <w:bCs/>
          <w:color w:val="0000FF"/>
          <w:sz w:val="20"/>
          <w:szCs w:val="20"/>
          <w:highlight w:val="none"/>
          <w:lang w:val="en-US" w:eastAsia="zh-CN"/>
        </w:rPr>
        <w:t>3.2压缩机与主机为同一品牌，须提供承诺。</w:t>
      </w:r>
    </w:p>
    <w:p w14:paraId="34FCFA93">
      <w:pPr>
        <w:pStyle w:val="4"/>
        <w:numPr>
          <w:ilvl w:val="0"/>
          <w:numId w:val="0"/>
        </w:numPr>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3.3质量:6.5t以内</w:t>
      </w:r>
    </w:p>
    <w:p w14:paraId="179F6593">
      <w:pPr>
        <w:pStyle w:val="4"/>
        <w:numPr>
          <w:ilvl w:val="0"/>
          <w:numId w:val="0"/>
        </w:numPr>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3.4配套减震垫和相关配件，配套机组保温，配套启动柜和控制柜。</w:t>
      </w:r>
    </w:p>
    <w:p w14:paraId="3BD1A41B">
      <w:pPr>
        <w:pStyle w:val="4"/>
        <w:numPr>
          <w:ilvl w:val="0"/>
          <w:numId w:val="0"/>
        </w:numPr>
        <w:rPr>
          <w:rFonts w:hint="eastAsia" w:ascii="仿宋" w:hAnsi="仿宋" w:eastAsia="仿宋" w:cs="仿宋"/>
          <w:b/>
          <w:bCs/>
          <w:color w:val="0000FF"/>
          <w:sz w:val="20"/>
          <w:szCs w:val="20"/>
          <w:highlight w:val="none"/>
          <w:lang w:val="en-US" w:eastAsia="zh-CN"/>
        </w:rPr>
      </w:pPr>
      <w:r>
        <w:rPr>
          <w:rFonts w:hint="eastAsia" w:ascii="仿宋" w:hAnsi="仿宋" w:eastAsia="仿宋" w:cs="仿宋"/>
          <w:b/>
          <w:bCs/>
          <w:color w:val="0000FF"/>
          <w:sz w:val="20"/>
          <w:szCs w:val="20"/>
          <w:highlight w:val="none"/>
          <w:lang w:val="en-US" w:eastAsia="zh-CN"/>
        </w:rPr>
        <w:t>④制冷设备-制冷系统真空排气、补水定压机组</w:t>
      </w:r>
    </w:p>
    <w:p w14:paraId="60FF1D5D">
      <w:pPr>
        <w:pStyle w:val="4"/>
        <w:numPr>
          <w:ilvl w:val="0"/>
          <w:numId w:val="0"/>
        </w:numPr>
        <w:rPr>
          <w:rFonts w:hint="eastAsia" w:ascii="仿宋" w:hAnsi="仿宋" w:eastAsia="仿宋" w:cs="仿宋"/>
          <w:b/>
          <w:bCs/>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4.1规格、型号:定压罐：总容积：0.8m³，调节容积：0.08m³，工作压力：1.0MPa，重量：223Kg。启泵压力3.0m，停泵压力13.0m，电磁阀开启压力16m，安全阀开启压力18m；补水泵：流量：1.5m3/h，扬程：8m，功率：1KW(380V)，一用一备，初期补水时同时开启，电机防护防水等级：F级/IP55，电机安全系数不小于15%；真空脱气机：功率：1.5KW(380V)</w:t>
      </w:r>
    </w:p>
    <w:p w14:paraId="47E74E5A">
      <w:pPr>
        <w:pStyle w:val="4"/>
        <w:numPr>
          <w:ilvl w:val="0"/>
          <w:numId w:val="0"/>
        </w:numPr>
        <w:rPr>
          <w:rFonts w:hint="eastAsia" w:ascii="仿宋" w:hAnsi="仿宋" w:eastAsia="仿宋" w:cs="仿宋"/>
          <w:b/>
          <w:bCs/>
          <w:color w:val="0000FF"/>
          <w:sz w:val="20"/>
          <w:szCs w:val="20"/>
          <w:highlight w:val="none"/>
          <w:lang w:val="en-US" w:eastAsia="zh-CN"/>
        </w:rPr>
      </w:pPr>
      <w:r>
        <w:rPr>
          <w:rFonts w:hint="eastAsia" w:ascii="仿宋" w:hAnsi="仿宋" w:eastAsia="仿宋" w:cs="仿宋"/>
          <w:b/>
          <w:bCs/>
          <w:color w:val="0000FF"/>
          <w:sz w:val="20"/>
          <w:szCs w:val="20"/>
          <w:highlight w:val="none"/>
          <w:lang w:val="en-US" w:eastAsia="zh-CN"/>
        </w:rPr>
        <w:t>主要材料</w:t>
      </w:r>
    </w:p>
    <w:p w14:paraId="5BEA2E8F">
      <w:pPr>
        <w:pStyle w:val="4"/>
        <w:ind w:firstLine="400" w:firstLineChars="200"/>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①C20混凝土</w:t>
      </w:r>
    </w:p>
    <w:p w14:paraId="1E9A93AC">
      <w:pPr>
        <w:pStyle w:val="4"/>
        <w:ind w:firstLine="400" w:firstLineChars="200"/>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②C25混凝土</w:t>
      </w:r>
    </w:p>
    <w:p w14:paraId="25180351">
      <w:pPr>
        <w:pStyle w:val="4"/>
        <w:ind w:firstLine="400" w:firstLineChars="200"/>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③低压碳钢管</w:t>
      </w:r>
    </w:p>
    <w:p w14:paraId="14E33373">
      <w:pPr>
        <w:pStyle w:val="4"/>
        <w:ind w:firstLine="400" w:firstLineChars="200"/>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规格：低压碳钢管无缝钢管DN200</w:t>
      </w:r>
    </w:p>
    <w:p w14:paraId="79E3CE81">
      <w:pPr>
        <w:pStyle w:val="4"/>
        <w:ind w:firstLine="400" w:firstLineChars="200"/>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④低压碳钢管件-弯头</w:t>
      </w:r>
    </w:p>
    <w:p w14:paraId="752E4F8B">
      <w:pPr>
        <w:pStyle w:val="4"/>
        <w:ind w:firstLine="400" w:firstLineChars="200"/>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规格：弯头 DN200</w:t>
      </w:r>
    </w:p>
    <w:p w14:paraId="0CD9B6EA">
      <w:pPr>
        <w:pStyle w:val="4"/>
        <w:ind w:firstLine="400" w:firstLineChars="200"/>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⑤低压法兰阀门1</w:t>
      </w:r>
    </w:p>
    <w:p w14:paraId="6DBB6C8B">
      <w:pPr>
        <w:pStyle w:val="4"/>
        <w:ind w:firstLine="400" w:firstLineChars="200"/>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规格：蝶阀DN200</w:t>
      </w:r>
    </w:p>
    <w:p w14:paraId="78AE6952">
      <w:pPr>
        <w:pStyle w:val="4"/>
        <w:ind w:firstLine="400" w:firstLineChars="200"/>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⑥低压法兰阀门2</w:t>
      </w:r>
    </w:p>
    <w:p w14:paraId="3D460488">
      <w:pPr>
        <w:pStyle w:val="4"/>
        <w:ind w:firstLine="400" w:firstLineChars="200"/>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规格：闸阀DN200</w:t>
      </w:r>
    </w:p>
    <w:p w14:paraId="7E268A94">
      <w:pPr>
        <w:pStyle w:val="4"/>
        <w:ind w:firstLine="400" w:firstLineChars="200"/>
        <w:rPr>
          <w:rFonts w:hint="eastAsia" w:ascii="仿宋" w:hAnsi="仿宋" w:eastAsia="仿宋" w:cs="仿宋"/>
          <w:color w:val="0000FF"/>
          <w:sz w:val="20"/>
          <w:szCs w:val="20"/>
          <w:highlight w:val="none"/>
          <w:lang w:val="en-US" w:eastAsia="zh-CN"/>
        </w:rPr>
      </w:pPr>
      <w:r>
        <w:rPr>
          <w:rFonts w:hint="eastAsia" w:ascii="仿宋" w:hAnsi="仿宋" w:eastAsia="仿宋" w:cs="仿宋"/>
          <w:color w:val="0000FF"/>
          <w:sz w:val="20"/>
          <w:szCs w:val="20"/>
          <w:highlight w:val="none"/>
          <w:lang w:val="en-US" w:eastAsia="zh-CN"/>
        </w:rPr>
        <w:t>⑦低压螺纹阀门</w:t>
      </w:r>
    </w:p>
    <w:p w14:paraId="5F19DA9A">
      <w:pPr>
        <w:pStyle w:val="4"/>
        <w:ind w:firstLine="400" w:firstLineChars="200"/>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lang w:val="en-US" w:eastAsia="zh-CN"/>
        </w:rPr>
        <w:t>规格：类型:闸阀DN25</w:t>
      </w:r>
    </w:p>
    <w:p w14:paraId="442A0DD4">
      <w:pPr>
        <w:pStyle w:val="4"/>
        <w:jc w:val="both"/>
        <w:rPr>
          <w:rFonts w:hint="eastAsia" w:ascii="仿宋" w:hAnsi="仿宋" w:eastAsia="仿宋" w:cs="仿宋"/>
          <w:color w:val="0000FF"/>
          <w:sz w:val="20"/>
          <w:szCs w:val="20"/>
          <w:highlight w:val="none"/>
        </w:rPr>
      </w:pPr>
      <w:r>
        <w:rPr>
          <w:rFonts w:hint="eastAsia" w:ascii="仿宋" w:hAnsi="仿宋" w:eastAsia="仿宋" w:cs="仿宋"/>
          <w:b/>
          <w:color w:val="0000FF"/>
          <w:sz w:val="20"/>
          <w:szCs w:val="20"/>
          <w:highlight w:val="none"/>
          <w:lang w:val="en-US" w:eastAsia="zh-CN"/>
        </w:rPr>
        <w:t>六</w:t>
      </w:r>
      <w:r>
        <w:rPr>
          <w:rFonts w:hint="eastAsia" w:ascii="仿宋" w:hAnsi="仿宋" w:eastAsia="仿宋" w:cs="仿宋"/>
          <w:b/>
          <w:color w:val="0000FF"/>
          <w:sz w:val="20"/>
          <w:szCs w:val="20"/>
          <w:highlight w:val="none"/>
        </w:rPr>
        <w:t>、商务要求（如合同价款及结算方式等）</w:t>
      </w:r>
    </w:p>
    <w:p w14:paraId="32C703D3">
      <w:pPr>
        <w:pStyle w:val="4"/>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lang w:val="en-US" w:eastAsia="zh-CN"/>
        </w:rPr>
        <w:t>①</w:t>
      </w:r>
      <w:r>
        <w:rPr>
          <w:rFonts w:hint="eastAsia" w:ascii="仿宋" w:hAnsi="仿宋" w:eastAsia="仿宋" w:cs="仿宋"/>
          <w:color w:val="0000FF"/>
          <w:sz w:val="20"/>
          <w:szCs w:val="20"/>
          <w:highlight w:val="none"/>
        </w:rPr>
        <w:t>基础付款节点</w:t>
      </w:r>
    </w:p>
    <w:p w14:paraId="5B0E812C">
      <w:pPr>
        <w:pStyle w:val="4"/>
        <w:ind w:firstLine="400" w:firstLineChars="200"/>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rPr>
        <w:t>首期预付款：合同签订设备进场后10</w:t>
      </w:r>
      <w:r>
        <w:rPr>
          <w:rFonts w:hint="eastAsia" w:ascii="仿宋" w:hAnsi="仿宋" w:eastAsia="仿宋" w:cs="仿宋"/>
          <w:color w:val="0000FF"/>
          <w:sz w:val="20"/>
          <w:szCs w:val="20"/>
          <w:highlight w:val="none"/>
          <w:lang w:val="en-US" w:eastAsia="zh-CN"/>
        </w:rPr>
        <w:t>个工作</w:t>
      </w:r>
      <w:r>
        <w:rPr>
          <w:rFonts w:hint="eastAsia" w:ascii="仿宋" w:hAnsi="仿宋" w:eastAsia="仿宋" w:cs="仿宋"/>
          <w:color w:val="0000FF"/>
          <w:sz w:val="20"/>
          <w:szCs w:val="20"/>
          <w:highlight w:val="none"/>
        </w:rPr>
        <w:t>日内支付签约合同价的（扣除暂列金额、安全文明施工费）40%，项目竣工验收合格</w:t>
      </w:r>
      <w:r>
        <w:rPr>
          <w:rFonts w:hint="eastAsia" w:ascii="仿宋" w:hAnsi="仿宋" w:eastAsia="仿宋" w:cs="仿宋"/>
          <w:color w:val="0000FF"/>
          <w:sz w:val="20"/>
          <w:szCs w:val="20"/>
          <w:highlight w:val="none"/>
          <w:lang w:val="en-US" w:eastAsia="zh-CN"/>
        </w:rPr>
        <w:t>且</w:t>
      </w:r>
      <w:r>
        <w:rPr>
          <w:rFonts w:hint="eastAsia" w:ascii="仿宋" w:hAnsi="仿宋" w:eastAsia="仿宋" w:cs="仿宋"/>
          <w:color w:val="0000FF"/>
          <w:sz w:val="20"/>
          <w:szCs w:val="20"/>
          <w:highlight w:val="none"/>
        </w:rPr>
        <w:t>审计完成后10</w:t>
      </w:r>
      <w:r>
        <w:rPr>
          <w:rFonts w:hint="eastAsia" w:ascii="仿宋" w:hAnsi="仿宋" w:eastAsia="仿宋" w:cs="仿宋"/>
          <w:color w:val="0000FF"/>
          <w:sz w:val="20"/>
          <w:szCs w:val="20"/>
          <w:highlight w:val="none"/>
          <w:lang w:val="en-US" w:eastAsia="zh-CN"/>
        </w:rPr>
        <w:t>个工作</w:t>
      </w:r>
      <w:r>
        <w:rPr>
          <w:rFonts w:hint="eastAsia" w:ascii="仿宋" w:hAnsi="仿宋" w:eastAsia="仿宋" w:cs="仿宋"/>
          <w:color w:val="0000FF"/>
          <w:sz w:val="20"/>
          <w:szCs w:val="20"/>
          <w:highlight w:val="none"/>
        </w:rPr>
        <w:t>日内，按结算审计金额支付余款。</w:t>
      </w:r>
    </w:p>
    <w:p w14:paraId="2EC6F4A0">
      <w:pPr>
        <w:pStyle w:val="4"/>
        <w:rPr>
          <w:rFonts w:hint="eastAsia" w:ascii="仿宋" w:hAnsi="仿宋" w:eastAsia="仿宋" w:cs="仿宋"/>
          <w:color w:val="0000FF"/>
          <w:sz w:val="20"/>
          <w:szCs w:val="20"/>
          <w:highlight w:val="none"/>
        </w:rPr>
      </w:pPr>
      <w:r>
        <w:rPr>
          <w:rFonts w:hint="eastAsia" w:ascii="仿宋" w:hAnsi="仿宋" w:eastAsia="仿宋" w:cs="仿宋"/>
          <w:color w:val="0000FF"/>
          <w:sz w:val="20"/>
          <w:szCs w:val="20"/>
          <w:highlight w:val="none"/>
          <w:lang w:val="en-US" w:eastAsia="zh-CN"/>
        </w:rPr>
        <w:t>②</w:t>
      </w:r>
      <w:r>
        <w:rPr>
          <w:rFonts w:hint="eastAsia" w:ascii="仿宋" w:hAnsi="仿宋" w:eastAsia="仿宋" w:cs="仿宋"/>
          <w:color w:val="0000FF"/>
          <w:sz w:val="20"/>
          <w:szCs w:val="20"/>
          <w:highlight w:val="none"/>
        </w:rPr>
        <w:t>特殊条款</w:t>
      </w:r>
    </w:p>
    <w:p w14:paraId="044676DC">
      <w:r>
        <w:rPr>
          <w:rFonts w:hint="eastAsia" w:ascii="仿宋" w:hAnsi="仿宋" w:eastAsia="仿宋" w:cs="仿宋"/>
          <w:color w:val="0000FF"/>
          <w:sz w:val="20"/>
          <w:szCs w:val="20"/>
          <w:highlight w:val="none"/>
        </w:rPr>
        <w:t>工程结算中，为了约束承包方夸大地上报项目送审金额而给发包人带来不必要的损失，工程审计的审减率应控制在5%以内，如超出5%审减率时，将按发包人与审计单位签订合同规定，超额部分的基础审计费和审减审计费由承包人向审计单位另行支付。（注：审减率=(送审额-审定额)/送审额x100%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A14003"/>
    <w:multiLevelType w:val="singleLevel"/>
    <w:tmpl w:val="EDA1400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07970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2026-07-16T03:32:47Z</dcterms:created>
  <dc:creator>Administrator</dc:creator>
  <cp:lastModifiedBy>豆本豆</cp:lastModifiedBy>
  <dcterms:modified xsi:type="dcterms:W3CDTF">2026-07-16T03:33:33Z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eyJoZGlkIjoiZTc2YjNkNzAxY2E2NTE3ZmY0YmZiYzc2NDBhZGQxZGMiLCJ1c2VySWQiOiI4MTA3MzA2NDAifQ==</vt:lpwstr>
  </property>
  <property fmtid="{D5CDD505-2E9C-101B-9397-08002B2CF9AE}" pid="4" name="ICV">
    <vt:lpwstr>4187225728A5430091B59627164D4CA0_12</vt:lpwstr>
  </property>
</Properties>
</file>