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D6346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5944AD8A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渭南市2026年国家重点野生动物疫源疫病监测防控项目</w:t>
      </w:r>
    </w:p>
    <w:p w14:paraId="22E6D584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42CCAFFE">
      <w:pPr>
        <w:pStyle w:val="4"/>
        <w:rPr>
          <w:rFonts w:hint="default" w:ascii="Times New Roman" w:hAnsi="Times New Roman" w:eastAsia="宋体" w:cs="Times New Roman"/>
          <w:lang w:eastAsia="zh-CN"/>
        </w:rPr>
      </w:pPr>
    </w:p>
    <w:p w14:paraId="18973015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7D1B32E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合</w:t>
      </w:r>
    </w:p>
    <w:p w14:paraId="00169F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FF17D52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同</w:t>
      </w:r>
    </w:p>
    <w:p w14:paraId="400D5A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0CD6012E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书</w:t>
      </w:r>
    </w:p>
    <w:p w14:paraId="19EE0A5F">
      <w:pP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</w:pPr>
    </w:p>
    <w:p w14:paraId="0360C5B9">
      <w:pPr>
        <w:pStyle w:val="4"/>
        <w:rPr>
          <w:rFonts w:hint="default" w:ascii="Times New Roman" w:hAnsi="Times New Roman" w:eastAsia="宋体" w:cs="Times New Roman"/>
        </w:rPr>
      </w:pPr>
    </w:p>
    <w:p w14:paraId="093BA9F5">
      <w:pPr>
        <w:pStyle w:val="4"/>
        <w:rPr>
          <w:rFonts w:hint="default" w:ascii="Times New Roman" w:hAnsi="Times New Roman" w:eastAsia="宋体" w:cs="Times New Roman"/>
        </w:rPr>
      </w:pPr>
    </w:p>
    <w:tbl>
      <w:tblPr>
        <w:tblStyle w:val="6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05F2E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7B6FF99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甲方：</w:t>
            </w:r>
          </w:p>
        </w:tc>
      </w:tr>
      <w:tr w14:paraId="13402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332A14BE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 xml:space="preserve">乙方： </w:t>
            </w:r>
          </w:p>
        </w:tc>
      </w:tr>
      <w:tr w14:paraId="6E87E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E40CD7D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日期：二〇二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年  月</w:t>
            </w:r>
          </w:p>
        </w:tc>
      </w:tr>
    </w:tbl>
    <w:p w14:paraId="6C571C26">
      <w:pPr>
        <w:rPr>
          <w:rFonts w:hint="default" w:ascii="Times New Roman" w:hAnsi="Times New Roman" w:eastAsia="宋体" w:cs="Times New Roman"/>
          <w:sz w:val="24"/>
        </w:rPr>
      </w:pPr>
    </w:p>
    <w:p w14:paraId="4ACCEE8F">
      <w:pPr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br w:type="page"/>
      </w:r>
    </w:p>
    <w:p w14:paraId="737140C1">
      <w:pPr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签订地点：  </w:t>
      </w:r>
    </w:p>
    <w:p w14:paraId="3610E139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项目编号：                                         签订时间：   年   月   日</w:t>
      </w:r>
    </w:p>
    <w:p w14:paraId="5001AAA5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陕西黄河湿地省级自然保护区管理处</w:t>
      </w:r>
    </w:p>
    <w:p w14:paraId="2AF8D96D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5219A462">
      <w:pPr>
        <w:keepNext w:val="0"/>
        <w:keepLines w:val="0"/>
        <w:widowControl/>
        <w:suppressLineNumbers w:val="0"/>
        <w:ind w:firstLine="400" w:firstLineChars="200"/>
        <w:jc w:val="left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根据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u w:val="single"/>
          <w:lang w:val="en-US" w:eastAsia="zh-CN" w:bidi="ar-SA"/>
        </w:rPr>
        <w:t>渭南市2026年国家重点野生动物疫源疫病监测防控项目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的采购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结果，按照《中华人民共和国政府采购法》、《中华人民共和国民法典》等规定，经双方协商，本着平等互利和诚实信用的原则，一致同意签订本合同如下。</w:t>
      </w:r>
    </w:p>
    <w:p w14:paraId="5491D94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一、合同文件</w:t>
      </w:r>
    </w:p>
    <w:p w14:paraId="2CBDE21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协议书条款；</w:t>
      </w:r>
    </w:p>
    <w:p w14:paraId="1EF2CF9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.磋商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64357FF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2C51C6A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4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.成交</w:t>
      </w:r>
      <w:r>
        <w:rPr>
          <w:rFonts w:hint="default" w:ascii="Times New Roman" w:hAnsi="Times New Roman" w:eastAsia="宋体" w:cs="Times New Roman"/>
          <w:sz w:val="20"/>
          <w:szCs w:val="20"/>
        </w:rPr>
        <w:t>通知书；</w:t>
      </w:r>
    </w:p>
    <w:p w14:paraId="4683725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5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其他。</w:t>
      </w:r>
    </w:p>
    <w:p w14:paraId="00CCFB4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上述所指合同文件应认为是互相补充和解释的，但是有模棱两可或互相矛盾之处，以其所列内容顺序为准。</w:t>
      </w:r>
    </w:p>
    <w:p w14:paraId="2C0C90EF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二、</w:t>
      </w:r>
      <w:r>
        <w:rPr>
          <w:rFonts w:hint="eastAsia" w:ascii="Times New Roman" w:hAnsi="Times New Roman" w:eastAsia="宋体" w:cs="Times New Roman"/>
          <w:b/>
          <w:sz w:val="20"/>
          <w:szCs w:val="20"/>
        </w:rPr>
        <w:t>服务期限</w:t>
      </w:r>
    </w:p>
    <w:p w14:paraId="7A94FB4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1.自合同签订之日起至2026年12月31日止；</w:t>
      </w:r>
    </w:p>
    <w:p w14:paraId="33BF831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</w:rPr>
        <w:t>于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至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日完成全部内容。</w:t>
      </w:r>
    </w:p>
    <w:p w14:paraId="2116297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三、</w:t>
      </w: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范围</w:t>
      </w:r>
    </w:p>
    <w:p w14:paraId="5A7FDE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Times New Roman" w:hAnsi="Times New Roman" w:eastAsia="宋体" w:cs="Times New Roman"/>
          <w:b w:val="0"/>
          <w:bCs w:val="0"/>
          <w:color w:val="000000"/>
          <w:spacing w:val="0"/>
          <w:w w:val="100"/>
          <w:kern w:val="2"/>
          <w:positio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pacing w:val="0"/>
          <w:w w:val="100"/>
          <w:kern w:val="2"/>
          <w:position w:val="0"/>
          <w:sz w:val="20"/>
          <w:szCs w:val="20"/>
          <w:lang w:val="en-US" w:eastAsia="zh-CN" w:bidi="ar-SA"/>
        </w:rPr>
        <w:t xml:space="preserve"> 渭南市</w:t>
      </w:r>
    </w:p>
    <w:p w14:paraId="3887A180">
      <w:pPr>
        <w:numPr>
          <w:ilvl w:val="0"/>
          <w:numId w:val="1"/>
        </w:num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服务内容与成果</w:t>
      </w:r>
    </w:p>
    <w:p w14:paraId="0C8B4A06">
      <w:pPr>
        <w:numPr>
          <w:ilvl w:val="0"/>
          <w:numId w:val="0"/>
        </w:numPr>
        <w:spacing w:line="440" w:lineRule="exact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</w:p>
    <w:p w14:paraId="30ED9F73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五、质量要求</w:t>
      </w:r>
    </w:p>
    <w:p w14:paraId="525FBAD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符合国家相关行业规范、规程和有关技术规定，满足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文件采购内容及技术要求。</w:t>
      </w:r>
    </w:p>
    <w:p w14:paraId="07DD850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六、合同价款</w:t>
      </w:r>
    </w:p>
    <w:p w14:paraId="151BD18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总价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（人民币）：大写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；小写</w:t>
      </w:r>
      <w:r>
        <w:rPr>
          <w:rFonts w:hint="default" w:ascii="Times New Roman" w:hAnsi="Times New Roman" w:eastAsia="宋体" w:cs="Times New Roman"/>
          <w:sz w:val="20"/>
          <w:szCs w:val="20"/>
        </w:rPr>
        <w:t>¥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元</w:t>
      </w:r>
      <w:r>
        <w:rPr>
          <w:rFonts w:hint="default" w:ascii="Times New Roman" w:hAnsi="Times New Roman" w:eastAsia="宋体" w:cs="Times New Roman"/>
          <w:sz w:val="20"/>
          <w:szCs w:val="20"/>
        </w:rPr>
        <w:t>。（报价包括但不限于所需劳务费、材料费、管理费、利润、税金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sz w:val="20"/>
          <w:szCs w:val="20"/>
        </w:rPr>
        <w:t>各项应有费用，服务期内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不再增加任何费用。）</w:t>
      </w:r>
    </w:p>
    <w:p w14:paraId="289946F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七、按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文件《中华人民共和国政府采购法》有关规定要求，同时补充以下内容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2A38ECA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未经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及有关部门同意，不得擅自变更在本项目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活动中响应的项目范围、组织方案和项目负责人。</w:t>
      </w:r>
    </w:p>
    <w:p w14:paraId="2CBF8B2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必须自行实施，不得转包、分包。为了确保项目质量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应组织一支强有力的技术骨干队伍，建立严格的质量管理体系，规范操作。</w:t>
      </w:r>
    </w:p>
    <w:p w14:paraId="050527FC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在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文件和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中的承诺以及补充意见等内容，将作为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成交</w:t>
      </w:r>
      <w:r>
        <w:rPr>
          <w:rFonts w:hint="default" w:ascii="Times New Roman" w:hAnsi="Times New Roman" w:eastAsia="宋体" w:cs="Times New Roman"/>
          <w:sz w:val="20"/>
          <w:szCs w:val="20"/>
        </w:rPr>
        <w:t>条件列入合同。</w:t>
      </w:r>
    </w:p>
    <w:p w14:paraId="1EB1D77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如确因服务实际情况发生变化（不可抗拒）或其他因素造成需对方案进行修改、完善、补充时，需会同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商定。因此发生的费用，由双方协商解决。</w:t>
      </w:r>
    </w:p>
    <w:p w14:paraId="70BE51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八、服务验收</w:t>
      </w:r>
    </w:p>
    <w:p w14:paraId="5C2D2426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提交的成果由甲方组织相关人员按照合同约定进行验收。</w:t>
      </w:r>
    </w:p>
    <w:p w14:paraId="22A356A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乙方自愿完成服务工作，申请或到合同规定验收时间，经甲方验收不合格的(含未按时完成的)，在初验后积极返工合格，再次由甲方验收。</w:t>
      </w:r>
    </w:p>
    <w:p w14:paraId="1C92153B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九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、结算方式与标准</w:t>
      </w:r>
    </w:p>
    <w:p w14:paraId="45AB97C3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1.合同签订后，达到付款条件起10个工作日内，支付合同总金额的</w:t>
      </w:r>
      <w:r>
        <w:rPr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30.0%；</w:t>
      </w:r>
    </w:p>
    <w:p w14:paraId="3D0657E1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2.完成野生动物疫源疫病防控能力提升内容，采购人验收合格后，达到付款条件起10个工作日内，支付合同总金额的40.0%；</w:t>
      </w:r>
    </w:p>
    <w:p w14:paraId="2ECF9CAA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3.项目全部完成经采购人验收合格后，达到付款条件起10个工作日内，支付合同总金额的30.0%。</w:t>
      </w:r>
    </w:p>
    <w:p w14:paraId="207AA24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结算方式：银行转账。</w:t>
      </w:r>
    </w:p>
    <w:p w14:paraId="45816ED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支付方式：由甲方负责结算，合同签订后，乙方在接受付款前，开具等额发票给甲方。</w:t>
      </w:r>
    </w:p>
    <w:p w14:paraId="02CD33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、双方职责</w:t>
      </w:r>
    </w:p>
    <w:p w14:paraId="4B2E0C4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甲方职责：</w:t>
      </w:r>
    </w:p>
    <w:p w14:paraId="41CD4DF9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（1）负责提供技术指导，对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在服务实施过程中的各个环节进行检查、监督。</w:t>
      </w:r>
    </w:p>
    <w:p w14:paraId="49215A5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（2）接到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申请后或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完工后应及时验收，验收合格后向有关主管部门申请抽查或核查后。按合同规定时间付清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合同款。</w:t>
      </w:r>
    </w:p>
    <w:p w14:paraId="32C4E088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职责：</w:t>
      </w:r>
    </w:p>
    <w:p w14:paraId="3D2E6D00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认真履行本合同责任，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严格按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监测技术方案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实施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，按时、按质、按量全额完成承包范围内的任务。</w:t>
      </w:r>
    </w:p>
    <w:p w14:paraId="43AF71F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注意安全生产，承担安全责任。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负责所有参加其服务人员的劳动保险，否则视为违约，所出现的工伤事故和经济损失全部由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负责。</w:t>
      </w:r>
    </w:p>
    <w:p w14:paraId="3D39FA5E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必须接受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的技术指导和检查监督，不得延误时机，否则视为违约，负违约责任。</w:t>
      </w:r>
    </w:p>
    <w:p w14:paraId="297979E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（4）乙方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在作业服务中必须做好防火和环境保护工作，若出现火灾或环境破坏事故，全部损失由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承担。</w:t>
      </w:r>
    </w:p>
    <w:p w14:paraId="7B9D09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</w:rPr>
        <w:t>十一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、违约责任</w:t>
      </w:r>
    </w:p>
    <w:p w14:paraId="1F848A7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因未及时向乙方提供项目启动所需资料、协调地方关系造成服务期延误，每延误1日则本合同服务期期限延长1日，以此类推；因资料真实性给乙方造成损失和产生相关连带责任时，甲方除按乙方要求进行赔偿外还需承担因连带责任产生的所有责任。</w:t>
      </w:r>
    </w:p>
    <w:p w14:paraId="3DF8A68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因乙方原因造成服务期延误（自然灾害等不可抗力除外），甲方有权从未付款项中按每日3‰合同价款扣除违约金，此违约以30日为限；若甲方未按约定时间付款，则乙方有权按每日3‰合同价款收取违约金。</w:t>
      </w:r>
    </w:p>
    <w:p w14:paraId="28841BD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十二、不可抗力事件处理</w:t>
      </w:r>
    </w:p>
    <w:p w14:paraId="67569C0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在合同有效期内，任何一方因不可抗力事件导致不能履行合同，则合同履行期可延长，其延长期与不可抗力影响期相同。</w:t>
      </w:r>
    </w:p>
    <w:p w14:paraId="4B5D610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不可抗力事件发生后，应立即通知对方，并寄送有关权威机构出具的证明。</w:t>
      </w:r>
    </w:p>
    <w:p w14:paraId="07036C1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不可抗力事件延续120天以上，双方应通过友好协商，确定是否继续履行合同。</w:t>
      </w:r>
    </w:p>
    <w:p w14:paraId="1C96251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十三、诉讼</w:t>
      </w:r>
    </w:p>
    <w:p w14:paraId="2B31E63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376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双方在执行合同中所发生的一切争议，应通过协商解决。如协商不成，可向项目所在地法院起诉。</w:t>
      </w:r>
    </w:p>
    <w:p w14:paraId="1AE9AC2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十四、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合同生效及其他</w:t>
      </w:r>
    </w:p>
    <w:p w14:paraId="2D52895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本合同经甲方、乙方法定代表人或其委托人签字并加盖公章后生效。</w:t>
      </w:r>
    </w:p>
    <w:p w14:paraId="72BD05B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本合同一式六份，甲方、乙方各执二份，其余相关部门各一份。</w:t>
      </w:r>
    </w:p>
    <w:p w14:paraId="53A3B47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3C0D1EB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7E392C1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</w:p>
    <w:p w14:paraId="136634C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法定代表人或其授权     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法定代表人或其授权</w:t>
      </w:r>
    </w:p>
    <w:p w14:paraId="7CA49A7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  </w:t>
      </w:r>
    </w:p>
    <w:p w14:paraId="3ACB04A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</w:p>
    <w:p w14:paraId="16BC9D8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437184D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1F94C1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</w:t>
      </w:r>
    </w:p>
    <w:p w14:paraId="382DAB85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E48B0E2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18C671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A3D35EA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51CDF5D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D62291">
      <w:pPr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3E1FD4"/>
    <w:multiLevelType w:val="singleLevel"/>
    <w:tmpl w:val="473E1FD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54685"/>
    <w:rsid w:val="08EB6C4F"/>
    <w:rsid w:val="0C7775A0"/>
    <w:rsid w:val="1A11606F"/>
    <w:rsid w:val="1ACB4B33"/>
    <w:rsid w:val="22913352"/>
    <w:rsid w:val="25ED377F"/>
    <w:rsid w:val="286F2FA1"/>
    <w:rsid w:val="2A273408"/>
    <w:rsid w:val="2D9260D7"/>
    <w:rsid w:val="2E914DF2"/>
    <w:rsid w:val="315216B2"/>
    <w:rsid w:val="38C74734"/>
    <w:rsid w:val="41FF4751"/>
    <w:rsid w:val="47264AE5"/>
    <w:rsid w:val="51D13AD5"/>
    <w:rsid w:val="56003376"/>
    <w:rsid w:val="60771CEC"/>
    <w:rsid w:val="63A103BB"/>
    <w:rsid w:val="69284E7D"/>
    <w:rsid w:val="6B2F6C3E"/>
    <w:rsid w:val="75837959"/>
    <w:rsid w:val="7EBA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5">
    <w:name w:val="Plain Text"/>
    <w:basedOn w:val="1"/>
    <w:qFormat/>
    <w:uiPriority w:val="0"/>
    <w:rPr>
      <w:rFonts w:hAnsi="Courier New" w:cs="Times New Roman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10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1805</Words>
  <Characters>1851</Characters>
  <Lines>0</Lines>
  <Paragraphs>0</Paragraphs>
  <TotalTime>3</TotalTime>
  <ScaleCrop>false</ScaleCrop>
  <LinksUpToDate>false</LinksUpToDate>
  <CharactersWithSpaces>2266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2025-11-04T03:27:00Z</dcterms:created>
  <dc:creator>lenovo</dc:creator>
  <cp:lastModifiedBy>1</cp:lastModifiedBy>
  <dcterms:modified xsi:type="dcterms:W3CDTF">2026-07-05T09:13:21Z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eyJoZGlkIjoiMjZlYTJmYjQ3NTg4NDc2N2E3NDYyOWVlMmZjY2YzYmYiLCJ1c2VySWQiOiIzODk0Njg4MTQifQ==</vt:lpwstr>
  </property>
  <property fmtid="{D5CDD505-2E9C-101B-9397-08002B2CF9AE}" pid="4" name="ICV">
    <vt:lpwstr>B9057F9F297F4C88A98DD0120A75F5DA_12</vt:lpwstr>
  </property>
</Properties>
</file>