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87442D">
      <w:pPr>
        <w:pStyle w:val="7"/>
        <w:rPr>
          <w:rFonts w:hint="default" w:ascii="仿宋" w:hAnsi="仿宋" w:eastAsia="仿宋" w:cs="宋体"/>
          <w:kern w:val="2"/>
          <w:sz w:val="30"/>
          <w:szCs w:val="30"/>
          <w:lang w:val="en-US" w:eastAsia="zh-CN" w:bidi="ar-SA"/>
        </w:rPr>
      </w:pPr>
      <w:r>
        <w:rPr>
          <w:rFonts w:hint="eastAsia" w:ascii="仿宋" w:hAnsi="仿宋" w:eastAsia="仿宋" w:cs="宋体"/>
          <w:kern w:val="2"/>
          <w:sz w:val="30"/>
          <w:szCs w:val="30"/>
          <w:lang w:val="en-US" w:eastAsia="zh-CN" w:bidi="ar-S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-208280</wp:posOffset>
            </wp:positionH>
            <wp:positionV relativeFrom="paragraph">
              <wp:posOffset>243205</wp:posOffset>
            </wp:positionV>
            <wp:extent cx="5798820" cy="8275320"/>
            <wp:effectExtent l="0" t="0" r="11430" b="11430"/>
            <wp:wrapNone/>
            <wp:docPr id="2" name="图片 5" descr="渭南市2026年野生动物疫源疫病监测样线布置图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5" descr="渭南市2026年野生动物疫源疫病监测样线布置图_1"/>
                    <pic:cNvPicPr>
                      <a:picLocks noChangeAspect="1"/>
                    </pic:cNvPicPr>
                  </pic:nvPicPr>
                  <pic:blipFill>
                    <a:blip r:embed="rId6"/>
                    <a:srcRect t="2373" b="3726"/>
                    <a:stretch>
                      <a:fillRect/>
                    </a:stretch>
                  </pic:blipFill>
                  <pic:spPr>
                    <a:xfrm>
                      <a:off x="0" y="0"/>
                      <a:ext cx="5798820" cy="8275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仿宋" w:hAnsi="仿宋" w:eastAsia="仿宋" w:cs="宋体"/>
          <w:kern w:val="2"/>
          <w:sz w:val="30"/>
          <w:szCs w:val="30"/>
          <w:lang w:val="en-US" w:eastAsia="zh-CN" w:bidi="ar-SA"/>
        </w:rPr>
        <w:t>附件：</w:t>
      </w:r>
    </w:p>
    <w:p w14:paraId="3782A747">
      <w:pPr>
        <w:pStyle w:val="7"/>
        <w:rPr>
          <w:rFonts w:hint="default" w:eastAsia="仿宋"/>
          <w:lang w:val="en-US" w:eastAsia="zh-CN"/>
        </w:rPr>
      </w:pPr>
    </w:p>
    <w:p w14:paraId="47B3E809">
      <w:pPr>
        <w:pStyle w:val="7"/>
        <w:rPr>
          <w:rFonts w:hint="eastAsia"/>
        </w:rPr>
      </w:pPr>
    </w:p>
    <w:p w14:paraId="40C8CB79">
      <w:pPr>
        <w:pStyle w:val="7"/>
        <w:rPr>
          <w:rFonts w:hint="eastAsia"/>
        </w:rPr>
      </w:pPr>
    </w:p>
    <w:p w14:paraId="7CB80058">
      <w:pPr>
        <w:pStyle w:val="7"/>
        <w:numPr>
          <w:ilvl w:val="0"/>
          <w:numId w:val="0"/>
        </w:numPr>
        <w:rPr>
          <w:rFonts w:hint="eastAsia"/>
          <w:lang w:val="en-US" w:eastAsia="zh-CN"/>
        </w:rPr>
      </w:pPr>
    </w:p>
    <w:p w14:paraId="3DFF031D">
      <w:pPr>
        <w:pStyle w:val="2"/>
        <w:spacing w:line="400" w:lineRule="exact"/>
        <w:rPr>
          <w:rFonts w:hint="eastAsia" w:ascii="黑体" w:hAnsi="黑体" w:eastAsia="黑体" w:cs="黑体"/>
          <w:kern w:val="2"/>
          <w:sz w:val="30"/>
          <w:szCs w:val="30"/>
          <w:lang w:val="en-US" w:eastAsia="zh-CN" w:bidi="ar-SA"/>
        </w:rPr>
      </w:pPr>
    </w:p>
    <w:p w14:paraId="4D9A7210">
      <w:pPr>
        <w:pStyle w:val="7"/>
        <w:numPr>
          <w:ilvl w:val="0"/>
          <w:numId w:val="0"/>
        </w:numPr>
        <w:rPr>
          <w:rFonts w:hint="default"/>
          <w:lang w:val="en-US" w:eastAsia="zh-CN"/>
        </w:rPr>
      </w:pPr>
    </w:p>
    <w:p w14:paraId="4FF35C0D">
      <w:pPr>
        <w:pStyle w:val="7"/>
        <w:numPr>
          <w:ilvl w:val="0"/>
          <w:numId w:val="0"/>
        </w:numPr>
        <w:rPr>
          <w:rFonts w:hint="default"/>
          <w:lang w:val="en-US" w:eastAsia="zh-CN"/>
        </w:rPr>
      </w:pPr>
    </w:p>
    <w:p w14:paraId="4FF4E64D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br w:type="page"/>
      </w:r>
    </w:p>
    <w:p w14:paraId="211B87CF">
      <w:pPr>
        <w:spacing w:after="240" w:afterLines="100" w:line="228" w:lineRule="auto"/>
        <w:ind w:left="2381"/>
        <w:outlineLvl w:val="0"/>
        <w:rPr>
          <w:rFonts w:ascii="黑体" w:hAnsi="黑体" w:eastAsia="黑体" w:cs="黑体"/>
          <w:spacing w:val="8"/>
          <w:sz w:val="32"/>
          <w:szCs w:val="32"/>
          <w:lang w:eastAsia="zh-CN"/>
        </w:rPr>
      </w:pPr>
      <w:bookmarkStart w:id="0" w:name="_Toc2999"/>
      <w:r>
        <w:rPr>
          <w:rFonts w:ascii="黑体" w:hAnsi="黑体" w:eastAsia="黑体" w:cs="黑体"/>
          <w:spacing w:val="8"/>
          <w:sz w:val="32"/>
          <w:szCs w:val="32"/>
          <w:lang w:eastAsia="zh-CN"/>
        </w:rPr>
        <w:t>野生动物疫病野外监测记录表</w:t>
      </w:r>
      <w:bookmarkEnd w:id="0"/>
    </w:p>
    <w:p w14:paraId="26B274B1">
      <w:pPr>
        <w:spacing w:after="240" w:afterLines="100" w:line="228" w:lineRule="auto"/>
        <w:jc w:val="both"/>
        <w:outlineLvl w:val="0"/>
        <w:rPr>
          <w:rFonts w:eastAsia="仿宋_GB2312" w:cs="宋体"/>
          <w:sz w:val="24"/>
          <w:szCs w:val="24"/>
          <w:lang w:eastAsia="zh-CN"/>
        </w:rPr>
      </w:pPr>
      <w:r>
        <w:rPr>
          <w:rFonts w:eastAsia="仿宋_GB2312" w:cs="宋体"/>
          <w:sz w:val="24"/>
          <w:szCs w:val="24"/>
          <w:lang w:eastAsia="zh-CN"/>
        </w:rPr>
        <w:t>监测</w:t>
      </w:r>
      <w:r>
        <w:rPr>
          <w:rFonts w:hint="eastAsia" w:eastAsia="仿宋_GB2312" w:cs="宋体"/>
          <w:sz w:val="24"/>
          <w:szCs w:val="24"/>
          <w:lang w:val="en-US" w:eastAsia="zh-CN"/>
        </w:rPr>
        <w:t xml:space="preserve">人：                                           </w:t>
      </w:r>
      <w:r>
        <w:rPr>
          <w:rFonts w:eastAsia="仿宋_GB2312" w:cs="宋体"/>
          <w:sz w:val="24"/>
          <w:szCs w:val="24"/>
          <w:lang w:eastAsia="zh-CN"/>
        </w:rPr>
        <w:t>监测日期：</w:t>
      </w:r>
      <w:r>
        <w:rPr>
          <w:rFonts w:hint="eastAsia" w:eastAsia="仿宋_GB2312" w:cs="宋体"/>
          <w:sz w:val="24"/>
          <w:szCs w:val="24"/>
          <w:lang w:eastAsia="zh-CN"/>
        </w:rPr>
        <w:t xml:space="preserve">    </w:t>
      </w:r>
      <w:r>
        <w:rPr>
          <w:rFonts w:eastAsia="仿宋_GB2312" w:cs="宋体"/>
          <w:sz w:val="24"/>
          <w:szCs w:val="24"/>
          <w:lang w:eastAsia="zh-CN"/>
        </w:rPr>
        <w:t>年</w:t>
      </w:r>
      <w:r>
        <w:rPr>
          <w:rFonts w:hint="eastAsia" w:eastAsia="仿宋_GB2312" w:cs="宋体"/>
          <w:sz w:val="24"/>
          <w:szCs w:val="24"/>
          <w:lang w:eastAsia="zh-CN"/>
        </w:rPr>
        <w:t xml:space="preserve">  </w:t>
      </w:r>
      <w:r>
        <w:rPr>
          <w:rFonts w:eastAsia="仿宋_GB2312" w:cs="宋体"/>
          <w:sz w:val="24"/>
          <w:szCs w:val="24"/>
          <w:lang w:eastAsia="zh-CN"/>
        </w:rPr>
        <w:t>月</w:t>
      </w:r>
      <w:r>
        <w:rPr>
          <w:rFonts w:hint="eastAsia" w:eastAsia="仿宋_GB2312" w:cs="宋体"/>
          <w:sz w:val="24"/>
          <w:szCs w:val="24"/>
          <w:lang w:eastAsia="zh-CN"/>
        </w:rPr>
        <w:t xml:space="preserve">  </w:t>
      </w:r>
      <w:r>
        <w:rPr>
          <w:rFonts w:eastAsia="仿宋_GB2312" w:cs="宋体"/>
          <w:sz w:val="24"/>
          <w:szCs w:val="24"/>
          <w:lang w:eastAsia="zh-CN"/>
        </w:rPr>
        <w:t>日</w:t>
      </w:r>
    </w:p>
    <w:tbl>
      <w:tblPr>
        <w:tblStyle w:val="10"/>
        <w:tblW w:w="0" w:type="auto"/>
        <w:tblInd w:w="-38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96"/>
        <w:gridCol w:w="944"/>
        <w:gridCol w:w="1052"/>
        <w:gridCol w:w="936"/>
        <w:gridCol w:w="935"/>
        <w:gridCol w:w="936"/>
        <w:gridCol w:w="844"/>
        <w:gridCol w:w="1027"/>
        <w:gridCol w:w="936"/>
        <w:gridCol w:w="940"/>
      </w:tblGrid>
      <w:tr w14:paraId="0BEB1FD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9" w:hRule="atLeast"/>
        </w:trPr>
        <w:tc>
          <w:tcPr>
            <w:tcW w:w="1196" w:type="dxa"/>
            <w:noWrap w:val="0"/>
            <w:vAlign w:val="center"/>
          </w:tcPr>
          <w:p w14:paraId="39A1C2B7">
            <w:pPr>
              <w:spacing w:line="300" w:lineRule="exact"/>
              <w:jc w:val="center"/>
              <w:rPr>
                <w:rFonts w:eastAsia="仿宋_GB2312" w:cs="宋体"/>
                <w:sz w:val="24"/>
                <w:szCs w:val="24"/>
              </w:rPr>
            </w:pPr>
            <w:r>
              <w:rPr>
                <w:rFonts w:eastAsia="仿宋_GB2312" w:cs="宋体"/>
                <w:sz w:val="24"/>
                <w:szCs w:val="24"/>
              </w:rPr>
              <w:t>监测站点</w:t>
            </w:r>
          </w:p>
        </w:tc>
        <w:tc>
          <w:tcPr>
            <w:tcW w:w="8550" w:type="dxa"/>
            <w:gridSpan w:val="9"/>
            <w:noWrap w:val="0"/>
            <w:vAlign w:val="center"/>
          </w:tcPr>
          <w:p w14:paraId="493A236B">
            <w:pPr>
              <w:pStyle w:val="14"/>
              <w:spacing w:line="30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</w:tr>
      <w:tr w14:paraId="3AACBA5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4" w:hRule="atLeast"/>
        </w:trPr>
        <w:tc>
          <w:tcPr>
            <w:tcW w:w="1196" w:type="dxa"/>
            <w:noWrap w:val="0"/>
            <w:vAlign w:val="center"/>
          </w:tcPr>
          <w:p w14:paraId="59138CFC">
            <w:pPr>
              <w:spacing w:line="300" w:lineRule="exact"/>
              <w:jc w:val="center"/>
              <w:rPr>
                <w:rFonts w:eastAsia="仿宋_GB2312" w:cs="宋体"/>
                <w:sz w:val="24"/>
                <w:szCs w:val="24"/>
              </w:rPr>
            </w:pPr>
            <w:r>
              <w:rPr>
                <w:rFonts w:eastAsia="仿宋_GB2312" w:cs="宋体"/>
                <w:sz w:val="24"/>
                <w:szCs w:val="24"/>
              </w:rPr>
              <w:t>监测区域</w:t>
            </w:r>
          </w:p>
        </w:tc>
        <w:tc>
          <w:tcPr>
            <w:tcW w:w="4803" w:type="dxa"/>
            <w:gridSpan w:val="5"/>
            <w:noWrap w:val="0"/>
            <w:vAlign w:val="center"/>
          </w:tcPr>
          <w:p w14:paraId="32804D6E">
            <w:pPr>
              <w:pStyle w:val="14"/>
              <w:spacing w:line="30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844" w:type="dxa"/>
            <w:noWrap w:val="0"/>
            <w:vAlign w:val="center"/>
          </w:tcPr>
          <w:p w14:paraId="6E8198FB">
            <w:pPr>
              <w:spacing w:line="300" w:lineRule="exact"/>
              <w:jc w:val="center"/>
              <w:rPr>
                <w:rFonts w:eastAsia="仿宋_GB2312" w:cs="宋体"/>
                <w:sz w:val="24"/>
                <w:szCs w:val="24"/>
              </w:rPr>
            </w:pPr>
            <w:r>
              <w:rPr>
                <w:rFonts w:eastAsia="仿宋_GB2312" w:cs="宋体"/>
                <w:sz w:val="24"/>
                <w:szCs w:val="24"/>
              </w:rPr>
              <w:t>地理</w:t>
            </w:r>
          </w:p>
          <w:p w14:paraId="1C213AD3">
            <w:pPr>
              <w:spacing w:line="300" w:lineRule="exact"/>
              <w:jc w:val="center"/>
              <w:rPr>
                <w:rFonts w:eastAsia="仿宋_GB2312" w:cs="宋体"/>
                <w:sz w:val="24"/>
                <w:szCs w:val="24"/>
              </w:rPr>
            </w:pPr>
            <w:r>
              <w:rPr>
                <w:rFonts w:eastAsia="仿宋_GB2312" w:cs="宋体"/>
                <w:sz w:val="24"/>
                <w:szCs w:val="24"/>
              </w:rPr>
              <w:t>坐标</w:t>
            </w:r>
          </w:p>
        </w:tc>
        <w:tc>
          <w:tcPr>
            <w:tcW w:w="2903" w:type="dxa"/>
            <w:gridSpan w:val="3"/>
            <w:noWrap w:val="0"/>
            <w:vAlign w:val="top"/>
          </w:tcPr>
          <w:p w14:paraId="43BF1DC1">
            <w:pPr>
              <w:pStyle w:val="14"/>
              <w:spacing w:line="30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</w:tr>
      <w:tr w14:paraId="66C295C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4" w:hRule="atLeast"/>
        </w:trPr>
        <w:tc>
          <w:tcPr>
            <w:tcW w:w="1196" w:type="dxa"/>
            <w:noWrap w:val="0"/>
            <w:vAlign w:val="center"/>
          </w:tcPr>
          <w:p w14:paraId="1C9CEFF7">
            <w:pPr>
              <w:spacing w:line="300" w:lineRule="exact"/>
              <w:jc w:val="center"/>
              <w:rPr>
                <w:rFonts w:eastAsia="仿宋_GB2312" w:cs="宋体"/>
                <w:sz w:val="24"/>
                <w:szCs w:val="24"/>
              </w:rPr>
            </w:pPr>
            <w:r>
              <w:rPr>
                <w:rFonts w:eastAsia="仿宋_GB2312" w:cs="宋体"/>
                <w:sz w:val="24"/>
                <w:szCs w:val="24"/>
              </w:rPr>
              <w:t>生境特征</w:t>
            </w:r>
          </w:p>
        </w:tc>
        <w:tc>
          <w:tcPr>
            <w:tcW w:w="8550" w:type="dxa"/>
            <w:gridSpan w:val="9"/>
            <w:noWrap w:val="0"/>
            <w:vAlign w:val="center"/>
          </w:tcPr>
          <w:p w14:paraId="36F151C6">
            <w:pPr>
              <w:pStyle w:val="14"/>
              <w:spacing w:line="30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</w:tr>
      <w:tr w14:paraId="525FD1A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atLeast"/>
        </w:trPr>
        <w:tc>
          <w:tcPr>
            <w:tcW w:w="1196" w:type="dxa"/>
            <w:vMerge w:val="restart"/>
            <w:tcBorders>
              <w:bottom w:val="nil"/>
            </w:tcBorders>
            <w:noWrap w:val="0"/>
            <w:vAlign w:val="center"/>
          </w:tcPr>
          <w:p w14:paraId="3FE96ED4">
            <w:pPr>
              <w:spacing w:line="300" w:lineRule="exact"/>
              <w:jc w:val="center"/>
              <w:rPr>
                <w:rFonts w:eastAsia="仿宋_GB2312" w:cs="宋体"/>
                <w:sz w:val="24"/>
                <w:szCs w:val="24"/>
              </w:rPr>
            </w:pPr>
            <w:r>
              <w:rPr>
                <w:rFonts w:eastAsia="仿宋_GB2312" w:cs="宋体"/>
                <w:sz w:val="24"/>
                <w:szCs w:val="24"/>
              </w:rPr>
              <w:t>种类</w:t>
            </w:r>
          </w:p>
        </w:tc>
        <w:tc>
          <w:tcPr>
            <w:tcW w:w="944" w:type="dxa"/>
            <w:vMerge w:val="restart"/>
            <w:tcBorders>
              <w:bottom w:val="nil"/>
            </w:tcBorders>
            <w:noWrap w:val="0"/>
            <w:vAlign w:val="center"/>
          </w:tcPr>
          <w:p w14:paraId="0B9FDA01">
            <w:pPr>
              <w:spacing w:line="300" w:lineRule="exact"/>
              <w:jc w:val="center"/>
              <w:rPr>
                <w:rFonts w:eastAsia="仿宋_GB2312" w:cs="宋体"/>
                <w:sz w:val="24"/>
                <w:szCs w:val="24"/>
              </w:rPr>
            </w:pPr>
            <w:r>
              <w:rPr>
                <w:rFonts w:eastAsia="仿宋_GB2312" w:cs="宋体"/>
                <w:sz w:val="24"/>
                <w:szCs w:val="24"/>
              </w:rPr>
              <w:t>种群</w:t>
            </w:r>
          </w:p>
          <w:p w14:paraId="33ED963D">
            <w:pPr>
              <w:spacing w:line="300" w:lineRule="exact"/>
              <w:jc w:val="center"/>
              <w:rPr>
                <w:rFonts w:eastAsia="仿宋_GB2312" w:cs="宋体"/>
                <w:sz w:val="24"/>
                <w:szCs w:val="24"/>
              </w:rPr>
            </w:pPr>
            <w:r>
              <w:rPr>
                <w:rFonts w:eastAsia="仿宋_GB2312" w:cs="宋体"/>
                <w:sz w:val="24"/>
                <w:szCs w:val="24"/>
              </w:rPr>
              <w:t>数量</w:t>
            </w:r>
          </w:p>
        </w:tc>
        <w:tc>
          <w:tcPr>
            <w:tcW w:w="1052" w:type="dxa"/>
            <w:vMerge w:val="restart"/>
            <w:tcBorders>
              <w:bottom w:val="nil"/>
            </w:tcBorders>
            <w:noWrap w:val="0"/>
            <w:vAlign w:val="center"/>
          </w:tcPr>
          <w:p w14:paraId="788A60BB">
            <w:pPr>
              <w:spacing w:line="300" w:lineRule="exact"/>
              <w:jc w:val="center"/>
              <w:rPr>
                <w:rFonts w:eastAsia="仿宋_GB2312" w:cs="宋体"/>
                <w:sz w:val="24"/>
                <w:szCs w:val="24"/>
              </w:rPr>
            </w:pPr>
            <w:r>
              <w:rPr>
                <w:rFonts w:eastAsia="仿宋_GB2312" w:cs="宋体"/>
                <w:sz w:val="24"/>
                <w:szCs w:val="24"/>
              </w:rPr>
              <w:t>种群</w:t>
            </w:r>
          </w:p>
          <w:p w14:paraId="27264C17">
            <w:pPr>
              <w:spacing w:line="300" w:lineRule="exact"/>
              <w:jc w:val="center"/>
              <w:rPr>
                <w:rFonts w:eastAsia="仿宋_GB2312" w:cs="宋体"/>
                <w:sz w:val="24"/>
                <w:szCs w:val="24"/>
              </w:rPr>
            </w:pPr>
            <w:r>
              <w:rPr>
                <w:rFonts w:eastAsia="仿宋_GB2312" w:cs="宋体"/>
                <w:sz w:val="24"/>
                <w:szCs w:val="24"/>
              </w:rPr>
              <w:t>特征</w:t>
            </w:r>
          </w:p>
        </w:tc>
        <w:tc>
          <w:tcPr>
            <w:tcW w:w="6554" w:type="dxa"/>
            <w:gridSpan w:val="7"/>
            <w:noWrap w:val="0"/>
            <w:vAlign w:val="center"/>
          </w:tcPr>
          <w:p w14:paraId="0367DEBA">
            <w:pPr>
              <w:spacing w:line="300" w:lineRule="exact"/>
              <w:jc w:val="center"/>
              <w:rPr>
                <w:rFonts w:eastAsia="仿宋_GB2312" w:cs="宋体"/>
                <w:sz w:val="24"/>
                <w:szCs w:val="24"/>
              </w:rPr>
            </w:pPr>
            <w:r>
              <w:rPr>
                <w:rFonts w:eastAsia="仿宋_GB2312" w:cs="宋体"/>
                <w:sz w:val="24"/>
                <w:szCs w:val="24"/>
              </w:rPr>
              <w:t>异常情况记录</w:t>
            </w:r>
          </w:p>
        </w:tc>
      </w:tr>
      <w:tr w14:paraId="73977CB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atLeast"/>
        </w:trPr>
        <w:tc>
          <w:tcPr>
            <w:tcW w:w="1196" w:type="dxa"/>
            <w:vMerge w:val="continue"/>
            <w:tcBorders>
              <w:top w:val="nil"/>
              <w:bottom w:val="nil"/>
            </w:tcBorders>
            <w:noWrap w:val="0"/>
            <w:vAlign w:val="center"/>
          </w:tcPr>
          <w:p w14:paraId="09B7F9C6">
            <w:pPr>
              <w:pStyle w:val="14"/>
              <w:spacing w:line="30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944" w:type="dxa"/>
            <w:vMerge w:val="continue"/>
            <w:tcBorders>
              <w:top w:val="nil"/>
              <w:bottom w:val="nil"/>
            </w:tcBorders>
            <w:noWrap w:val="0"/>
            <w:vAlign w:val="center"/>
          </w:tcPr>
          <w:p w14:paraId="3B050FF7">
            <w:pPr>
              <w:pStyle w:val="14"/>
              <w:spacing w:line="30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1052" w:type="dxa"/>
            <w:vMerge w:val="continue"/>
            <w:tcBorders>
              <w:top w:val="nil"/>
              <w:bottom w:val="nil"/>
            </w:tcBorders>
            <w:noWrap w:val="0"/>
            <w:vAlign w:val="center"/>
          </w:tcPr>
          <w:p w14:paraId="69693DC5">
            <w:pPr>
              <w:pStyle w:val="14"/>
              <w:spacing w:line="30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2807" w:type="dxa"/>
            <w:gridSpan w:val="3"/>
            <w:noWrap w:val="0"/>
            <w:vAlign w:val="center"/>
          </w:tcPr>
          <w:p w14:paraId="0A2B283D">
            <w:pPr>
              <w:spacing w:line="300" w:lineRule="exact"/>
              <w:jc w:val="center"/>
              <w:rPr>
                <w:rFonts w:eastAsia="仿宋_GB2312" w:cs="宋体"/>
                <w:sz w:val="24"/>
                <w:szCs w:val="24"/>
              </w:rPr>
            </w:pPr>
            <w:r>
              <w:rPr>
                <w:rFonts w:eastAsia="仿宋_GB2312" w:cs="宋体"/>
                <w:sz w:val="24"/>
                <w:szCs w:val="24"/>
              </w:rPr>
              <w:t>症状和数量</w:t>
            </w:r>
          </w:p>
        </w:tc>
        <w:tc>
          <w:tcPr>
            <w:tcW w:w="844" w:type="dxa"/>
            <w:vMerge w:val="restart"/>
            <w:tcBorders>
              <w:bottom w:val="nil"/>
            </w:tcBorders>
            <w:noWrap w:val="0"/>
            <w:vAlign w:val="top"/>
          </w:tcPr>
          <w:p w14:paraId="412769EA">
            <w:pPr>
              <w:pStyle w:val="14"/>
              <w:spacing w:line="30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</w:p>
          <w:p w14:paraId="2F5AEE75">
            <w:pPr>
              <w:spacing w:line="300" w:lineRule="exact"/>
              <w:jc w:val="center"/>
              <w:rPr>
                <w:rFonts w:eastAsia="仿宋_GB2312" w:cs="宋体"/>
                <w:sz w:val="24"/>
                <w:szCs w:val="24"/>
              </w:rPr>
            </w:pPr>
            <w:r>
              <w:rPr>
                <w:rFonts w:eastAsia="仿宋_GB2312" w:cs="宋体"/>
                <w:sz w:val="24"/>
                <w:szCs w:val="24"/>
              </w:rPr>
              <w:t>现场</w:t>
            </w:r>
          </w:p>
          <w:p w14:paraId="4F70BEF5">
            <w:pPr>
              <w:spacing w:line="300" w:lineRule="exact"/>
              <w:jc w:val="center"/>
              <w:rPr>
                <w:rFonts w:eastAsia="仿宋_GB2312" w:cs="宋体"/>
                <w:sz w:val="24"/>
                <w:szCs w:val="24"/>
              </w:rPr>
            </w:pPr>
            <w:r>
              <w:rPr>
                <w:rFonts w:eastAsia="仿宋_GB2312" w:cs="宋体"/>
                <w:sz w:val="24"/>
                <w:szCs w:val="24"/>
              </w:rPr>
              <w:t>初步</w:t>
            </w:r>
          </w:p>
          <w:p w14:paraId="164FFF15">
            <w:pPr>
              <w:spacing w:line="300" w:lineRule="exact"/>
              <w:jc w:val="center"/>
              <w:rPr>
                <w:rFonts w:eastAsia="仿宋_GB2312" w:cs="宋体"/>
                <w:sz w:val="24"/>
                <w:szCs w:val="24"/>
              </w:rPr>
            </w:pPr>
            <w:r>
              <w:rPr>
                <w:rFonts w:eastAsia="仿宋_GB2312" w:cs="宋体"/>
                <w:sz w:val="24"/>
                <w:szCs w:val="24"/>
              </w:rPr>
              <w:t>检查</w:t>
            </w:r>
          </w:p>
          <w:p w14:paraId="0DE062D9">
            <w:pPr>
              <w:spacing w:line="300" w:lineRule="exact"/>
              <w:jc w:val="center"/>
              <w:rPr>
                <w:rFonts w:eastAsia="仿宋_GB2312" w:cs="宋体"/>
                <w:sz w:val="24"/>
                <w:szCs w:val="24"/>
              </w:rPr>
            </w:pPr>
            <w:r>
              <w:rPr>
                <w:rFonts w:eastAsia="仿宋_GB2312" w:cs="宋体"/>
                <w:sz w:val="24"/>
                <w:szCs w:val="24"/>
              </w:rPr>
              <w:t>结论</w:t>
            </w:r>
          </w:p>
        </w:tc>
        <w:tc>
          <w:tcPr>
            <w:tcW w:w="1027" w:type="dxa"/>
            <w:vMerge w:val="restart"/>
            <w:tcBorders>
              <w:bottom w:val="nil"/>
            </w:tcBorders>
            <w:noWrap w:val="0"/>
            <w:vAlign w:val="top"/>
          </w:tcPr>
          <w:p w14:paraId="257CAE97">
            <w:pPr>
              <w:pStyle w:val="14"/>
              <w:spacing w:line="30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</w:p>
          <w:p w14:paraId="31B6489F">
            <w:pPr>
              <w:pStyle w:val="14"/>
              <w:spacing w:line="30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</w:p>
          <w:p w14:paraId="35EB1757">
            <w:pPr>
              <w:spacing w:line="300" w:lineRule="exact"/>
              <w:jc w:val="center"/>
              <w:rPr>
                <w:rFonts w:eastAsia="仿宋_GB2312" w:cs="宋体"/>
                <w:sz w:val="24"/>
                <w:szCs w:val="24"/>
              </w:rPr>
            </w:pPr>
            <w:r>
              <w:rPr>
                <w:rFonts w:eastAsia="仿宋_GB2312" w:cs="宋体"/>
                <w:sz w:val="24"/>
                <w:szCs w:val="24"/>
              </w:rPr>
              <w:t>是否</w:t>
            </w:r>
          </w:p>
          <w:p w14:paraId="64B72053">
            <w:pPr>
              <w:spacing w:line="300" w:lineRule="exact"/>
              <w:jc w:val="center"/>
              <w:rPr>
                <w:rFonts w:eastAsia="仿宋_GB2312" w:cs="宋体"/>
                <w:sz w:val="24"/>
                <w:szCs w:val="24"/>
              </w:rPr>
            </w:pPr>
            <w:r>
              <w:rPr>
                <w:rFonts w:eastAsia="仿宋_GB2312" w:cs="宋体"/>
                <w:sz w:val="24"/>
                <w:szCs w:val="24"/>
              </w:rPr>
              <w:t>取样</w:t>
            </w:r>
          </w:p>
        </w:tc>
        <w:tc>
          <w:tcPr>
            <w:tcW w:w="936" w:type="dxa"/>
            <w:vMerge w:val="restart"/>
            <w:tcBorders>
              <w:bottom w:val="nil"/>
            </w:tcBorders>
            <w:noWrap w:val="0"/>
            <w:vAlign w:val="top"/>
          </w:tcPr>
          <w:p w14:paraId="414D5ABD">
            <w:pPr>
              <w:pStyle w:val="14"/>
              <w:spacing w:line="30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</w:p>
          <w:p w14:paraId="1C7578E4">
            <w:pPr>
              <w:pStyle w:val="14"/>
              <w:spacing w:line="30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</w:p>
          <w:p w14:paraId="2CEE94EF">
            <w:pPr>
              <w:spacing w:line="300" w:lineRule="exact"/>
              <w:jc w:val="center"/>
              <w:rPr>
                <w:rFonts w:eastAsia="仿宋_GB2312" w:cs="宋体"/>
                <w:sz w:val="24"/>
                <w:szCs w:val="24"/>
              </w:rPr>
            </w:pPr>
            <w:r>
              <w:rPr>
                <w:rFonts w:eastAsia="仿宋_GB2312" w:cs="宋体"/>
                <w:sz w:val="24"/>
                <w:szCs w:val="24"/>
              </w:rPr>
              <w:t>现场处理情况</w:t>
            </w:r>
          </w:p>
        </w:tc>
        <w:tc>
          <w:tcPr>
            <w:tcW w:w="940" w:type="dxa"/>
            <w:vMerge w:val="restart"/>
            <w:tcBorders>
              <w:bottom w:val="nil"/>
            </w:tcBorders>
            <w:noWrap w:val="0"/>
            <w:vAlign w:val="top"/>
          </w:tcPr>
          <w:p w14:paraId="696DB69A">
            <w:pPr>
              <w:pStyle w:val="14"/>
              <w:spacing w:line="30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</w:p>
          <w:p w14:paraId="0B68BE23">
            <w:pPr>
              <w:pStyle w:val="14"/>
              <w:spacing w:line="30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</w:p>
          <w:p w14:paraId="0C896AC0">
            <w:pPr>
              <w:spacing w:line="300" w:lineRule="exact"/>
              <w:jc w:val="center"/>
              <w:rPr>
                <w:rFonts w:eastAsia="仿宋_GB2312" w:cs="宋体"/>
                <w:sz w:val="24"/>
                <w:szCs w:val="24"/>
              </w:rPr>
            </w:pPr>
            <w:r>
              <w:rPr>
                <w:rFonts w:eastAsia="仿宋_GB2312" w:cs="宋体"/>
                <w:sz w:val="24"/>
                <w:szCs w:val="24"/>
              </w:rPr>
              <w:t>异常动物处理</w:t>
            </w:r>
          </w:p>
        </w:tc>
      </w:tr>
      <w:tr w14:paraId="2C24AD4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57" w:hRule="atLeast"/>
        </w:trPr>
        <w:tc>
          <w:tcPr>
            <w:tcW w:w="1196" w:type="dxa"/>
            <w:vMerge w:val="continue"/>
            <w:tcBorders>
              <w:top w:val="nil"/>
            </w:tcBorders>
            <w:noWrap w:val="0"/>
            <w:vAlign w:val="center"/>
          </w:tcPr>
          <w:p w14:paraId="764DAF96">
            <w:pPr>
              <w:pStyle w:val="14"/>
              <w:spacing w:line="30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944" w:type="dxa"/>
            <w:vMerge w:val="continue"/>
            <w:tcBorders>
              <w:top w:val="nil"/>
            </w:tcBorders>
            <w:noWrap w:val="0"/>
            <w:vAlign w:val="center"/>
          </w:tcPr>
          <w:p w14:paraId="78F9D389">
            <w:pPr>
              <w:pStyle w:val="14"/>
              <w:spacing w:line="30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1052" w:type="dxa"/>
            <w:vMerge w:val="continue"/>
            <w:tcBorders>
              <w:top w:val="nil"/>
            </w:tcBorders>
            <w:noWrap w:val="0"/>
            <w:vAlign w:val="center"/>
          </w:tcPr>
          <w:p w14:paraId="30D0FD7F">
            <w:pPr>
              <w:pStyle w:val="14"/>
              <w:spacing w:line="30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936" w:type="dxa"/>
            <w:noWrap w:val="0"/>
            <w:vAlign w:val="center"/>
          </w:tcPr>
          <w:p w14:paraId="795A28FA">
            <w:pPr>
              <w:spacing w:line="300" w:lineRule="exact"/>
              <w:jc w:val="center"/>
              <w:rPr>
                <w:rFonts w:eastAsia="仿宋_GB2312" w:cs="宋体"/>
                <w:sz w:val="24"/>
                <w:szCs w:val="24"/>
              </w:rPr>
            </w:pPr>
            <w:r>
              <w:rPr>
                <w:rFonts w:eastAsia="仿宋_GB2312" w:cs="宋体"/>
                <w:sz w:val="24"/>
                <w:szCs w:val="24"/>
              </w:rPr>
              <w:t>症状</w:t>
            </w:r>
          </w:p>
        </w:tc>
        <w:tc>
          <w:tcPr>
            <w:tcW w:w="935" w:type="dxa"/>
            <w:noWrap w:val="0"/>
            <w:vAlign w:val="center"/>
          </w:tcPr>
          <w:p w14:paraId="686F2269">
            <w:pPr>
              <w:spacing w:line="300" w:lineRule="exact"/>
              <w:jc w:val="center"/>
              <w:rPr>
                <w:rFonts w:eastAsia="仿宋_GB2312" w:cs="宋体"/>
                <w:sz w:val="24"/>
                <w:szCs w:val="24"/>
              </w:rPr>
            </w:pPr>
            <w:r>
              <w:rPr>
                <w:rFonts w:eastAsia="仿宋_GB2312" w:cs="宋体"/>
                <w:sz w:val="24"/>
                <w:szCs w:val="24"/>
              </w:rPr>
              <w:t>死亡</w:t>
            </w:r>
          </w:p>
          <w:p w14:paraId="1C058D61">
            <w:pPr>
              <w:spacing w:line="300" w:lineRule="exact"/>
              <w:jc w:val="center"/>
              <w:rPr>
                <w:rFonts w:eastAsia="仿宋_GB2312" w:cs="宋体"/>
                <w:sz w:val="24"/>
                <w:szCs w:val="24"/>
              </w:rPr>
            </w:pPr>
            <w:r>
              <w:rPr>
                <w:rFonts w:eastAsia="仿宋_GB2312" w:cs="宋体"/>
                <w:sz w:val="24"/>
                <w:szCs w:val="24"/>
              </w:rPr>
              <w:t>数量</w:t>
            </w:r>
          </w:p>
        </w:tc>
        <w:tc>
          <w:tcPr>
            <w:tcW w:w="936" w:type="dxa"/>
            <w:noWrap w:val="0"/>
            <w:vAlign w:val="center"/>
          </w:tcPr>
          <w:p w14:paraId="07F13905">
            <w:pPr>
              <w:spacing w:line="300" w:lineRule="exact"/>
              <w:jc w:val="center"/>
              <w:rPr>
                <w:rFonts w:eastAsia="仿宋_GB2312" w:cs="宋体"/>
                <w:sz w:val="24"/>
                <w:szCs w:val="24"/>
              </w:rPr>
            </w:pPr>
            <w:r>
              <w:rPr>
                <w:rFonts w:eastAsia="仿宋_GB2312" w:cs="宋体"/>
                <w:sz w:val="24"/>
                <w:szCs w:val="24"/>
              </w:rPr>
              <w:t>其他异常数量</w:t>
            </w:r>
          </w:p>
        </w:tc>
        <w:tc>
          <w:tcPr>
            <w:tcW w:w="844" w:type="dxa"/>
            <w:vMerge w:val="continue"/>
            <w:tcBorders>
              <w:top w:val="nil"/>
            </w:tcBorders>
            <w:noWrap w:val="0"/>
            <w:vAlign w:val="top"/>
          </w:tcPr>
          <w:p w14:paraId="597C9782">
            <w:pPr>
              <w:pStyle w:val="14"/>
              <w:spacing w:line="30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1027" w:type="dxa"/>
            <w:vMerge w:val="continue"/>
            <w:tcBorders>
              <w:top w:val="nil"/>
            </w:tcBorders>
            <w:noWrap w:val="0"/>
            <w:vAlign w:val="top"/>
          </w:tcPr>
          <w:p w14:paraId="64255EBF">
            <w:pPr>
              <w:pStyle w:val="14"/>
              <w:spacing w:line="30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936" w:type="dxa"/>
            <w:vMerge w:val="continue"/>
            <w:tcBorders>
              <w:top w:val="nil"/>
            </w:tcBorders>
            <w:noWrap w:val="0"/>
            <w:vAlign w:val="top"/>
          </w:tcPr>
          <w:p w14:paraId="12E2057D">
            <w:pPr>
              <w:pStyle w:val="14"/>
              <w:spacing w:line="30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940" w:type="dxa"/>
            <w:vMerge w:val="continue"/>
            <w:tcBorders>
              <w:top w:val="nil"/>
            </w:tcBorders>
            <w:noWrap w:val="0"/>
            <w:vAlign w:val="top"/>
          </w:tcPr>
          <w:p w14:paraId="668F4C74">
            <w:pPr>
              <w:pStyle w:val="14"/>
              <w:spacing w:line="30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</w:tr>
      <w:tr w14:paraId="7542BB1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1196" w:type="dxa"/>
            <w:noWrap w:val="0"/>
            <w:vAlign w:val="top"/>
          </w:tcPr>
          <w:p w14:paraId="71C5C045">
            <w:pPr>
              <w:pStyle w:val="14"/>
              <w:spacing w:line="30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944" w:type="dxa"/>
            <w:noWrap w:val="0"/>
            <w:vAlign w:val="top"/>
          </w:tcPr>
          <w:p w14:paraId="090CEF1E">
            <w:pPr>
              <w:pStyle w:val="14"/>
              <w:spacing w:line="30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1052" w:type="dxa"/>
            <w:noWrap w:val="0"/>
            <w:vAlign w:val="top"/>
          </w:tcPr>
          <w:p w14:paraId="47CC0DA1">
            <w:pPr>
              <w:pStyle w:val="14"/>
              <w:spacing w:line="30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936" w:type="dxa"/>
            <w:noWrap w:val="0"/>
            <w:vAlign w:val="top"/>
          </w:tcPr>
          <w:p w14:paraId="53A53540">
            <w:pPr>
              <w:pStyle w:val="14"/>
              <w:spacing w:line="30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935" w:type="dxa"/>
            <w:noWrap w:val="0"/>
            <w:vAlign w:val="top"/>
          </w:tcPr>
          <w:p w14:paraId="0831C79E">
            <w:pPr>
              <w:pStyle w:val="14"/>
              <w:spacing w:line="30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936" w:type="dxa"/>
            <w:noWrap w:val="0"/>
            <w:vAlign w:val="top"/>
          </w:tcPr>
          <w:p w14:paraId="6B6DC247">
            <w:pPr>
              <w:pStyle w:val="14"/>
              <w:spacing w:line="30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844" w:type="dxa"/>
            <w:noWrap w:val="0"/>
            <w:vAlign w:val="top"/>
          </w:tcPr>
          <w:p w14:paraId="6079206E">
            <w:pPr>
              <w:pStyle w:val="14"/>
              <w:spacing w:line="30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1027" w:type="dxa"/>
            <w:noWrap w:val="0"/>
            <w:vAlign w:val="top"/>
          </w:tcPr>
          <w:p w14:paraId="293D83A9">
            <w:pPr>
              <w:pStyle w:val="14"/>
              <w:spacing w:line="30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936" w:type="dxa"/>
            <w:noWrap w:val="0"/>
            <w:vAlign w:val="top"/>
          </w:tcPr>
          <w:p w14:paraId="4FA6E5EF">
            <w:pPr>
              <w:pStyle w:val="14"/>
              <w:spacing w:line="30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940" w:type="dxa"/>
            <w:noWrap w:val="0"/>
            <w:vAlign w:val="top"/>
          </w:tcPr>
          <w:p w14:paraId="4E14D498">
            <w:pPr>
              <w:pStyle w:val="14"/>
              <w:spacing w:line="30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</w:tr>
      <w:tr w14:paraId="6449ED1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1" w:hRule="atLeast"/>
        </w:trPr>
        <w:tc>
          <w:tcPr>
            <w:tcW w:w="1196" w:type="dxa"/>
            <w:noWrap w:val="0"/>
            <w:vAlign w:val="top"/>
          </w:tcPr>
          <w:p w14:paraId="18C474D7">
            <w:pPr>
              <w:pStyle w:val="14"/>
              <w:spacing w:line="30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944" w:type="dxa"/>
            <w:noWrap w:val="0"/>
            <w:vAlign w:val="top"/>
          </w:tcPr>
          <w:p w14:paraId="4F889560">
            <w:pPr>
              <w:pStyle w:val="14"/>
              <w:spacing w:line="30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1052" w:type="dxa"/>
            <w:noWrap w:val="0"/>
            <w:vAlign w:val="top"/>
          </w:tcPr>
          <w:p w14:paraId="187EDB88">
            <w:pPr>
              <w:pStyle w:val="14"/>
              <w:spacing w:line="30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936" w:type="dxa"/>
            <w:noWrap w:val="0"/>
            <w:vAlign w:val="top"/>
          </w:tcPr>
          <w:p w14:paraId="2A919D14">
            <w:pPr>
              <w:pStyle w:val="14"/>
              <w:spacing w:line="30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935" w:type="dxa"/>
            <w:noWrap w:val="0"/>
            <w:vAlign w:val="top"/>
          </w:tcPr>
          <w:p w14:paraId="4C41762B">
            <w:pPr>
              <w:pStyle w:val="14"/>
              <w:spacing w:line="30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936" w:type="dxa"/>
            <w:noWrap w:val="0"/>
            <w:vAlign w:val="top"/>
          </w:tcPr>
          <w:p w14:paraId="46BD2B3A">
            <w:pPr>
              <w:pStyle w:val="14"/>
              <w:spacing w:line="30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844" w:type="dxa"/>
            <w:noWrap w:val="0"/>
            <w:vAlign w:val="top"/>
          </w:tcPr>
          <w:p w14:paraId="2D77CBBD">
            <w:pPr>
              <w:pStyle w:val="14"/>
              <w:spacing w:line="30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1027" w:type="dxa"/>
            <w:noWrap w:val="0"/>
            <w:vAlign w:val="top"/>
          </w:tcPr>
          <w:p w14:paraId="31BD89F6">
            <w:pPr>
              <w:pStyle w:val="14"/>
              <w:spacing w:line="30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936" w:type="dxa"/>
            <w:noWrap w:val="0"/>
            <w:vAlign w:val="top"/>
          </w:tcPr>
          <w:p w14:paraId="41152773">
            <w:pPr>
              <w:pStyle w:val="14"/>
              <w:spacing w:line="30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940" w:type="dxa"/>
            <w:noWrap w:val="0"/>
            <w:vAlign w:val="top"/>
          </w:tcPr>
          <w:p w14:paraId="62DCCD44">
            <w:pPr>
              <w:pStyle w:val="14"/>
              <w:spacing w:line="30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</w:tr>
      <w:tr w14:paraId="5ECF029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atLeast"/>
        </w:trPr>
        <w:tc>
          <w:tcPr>
            <w:tcW w:w="1196" w:type="dxa"/>
            <w:noWrap w:val="0"/>
            <w:vAlign w:val="top"/>
          </w:tcPr>
          <w:p w14:paraId="08DFB044">
            <w:pPr>
              <w:pStyle w:val="14"/>
              <w:spacing w:line="30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944" w:type="dxa"/>
            <w:noWrap w:val="0"/>
            <w:vAlign w:val="top"/>
          </w:tcPr>
          <w:p w14:paraId="06BB86AD">
            <w:pPr>
              <w:pStyle w:val="14"/>
              <w:spacing w:line="30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1052" w:type="dxa"/>
            <w:noWrap w:val="0"/>
            <w:vAlign w:val="top"/>
          </w:tcPr>
          <w:p w14:paraId="75D77DF1">
            <w:pPr>
              <w:pStyle w:val="14"/>
              <w:spacing w:line="30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936" w:type="dxa"/>
            <w:noWrap w:val="0"/>
            <w:vAlign w:val="top"/>
          </w:tcPr>
          <w:p w14:paraId="20E247D6">
            <w:pPr>
              <w:pStyle w:val="14"/>
              <w:spacing w:line="30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935" w:type="dxa"/>
            <w:noWrap w:val="0"/>
            <w:vAlign w:val="top"/>
          </w:tcPr>
          <w:p w14:paraId="59AF04DC">
            <w:pPr>
              <w:pStyle w:val="14"/>
              <w:spacing w:line="30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936" w:type="dxa"/>
            <w:noWrap w:val="0"/>
            <w:vAlign w:val="top"/>
          </w:tcPr>
          <w:p w14:paraId="17BBDA24">
            <w:pPr>
              <w:pStyle w:val="14"/>
              <w:spacing w:line="30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844" w:type="dxa"/>
            <w:noWrap w:val="0"/>
            <w:vAlign w:val="top"/>
          </w:tcPr>
          <w:p w14:paraId="5734E3A2">
            <w:pPr>
              <w:pStyle w:val="14"/>
              <w:spacing w:line="30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1027" w:type="dxa"/>
            <w:noWrap w:val="0"/>
            <w:vAlign w:val="top"/>
          </w:tcPr>
          <w:p w14:paraId="5F898965">
            <w:pPr>
              <w:pStyle w:val="14"/>
              <w:spacing w:line="30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936" w:type="dxa"/>
            <w:noWrap w:val="0"/>
            <w:vAlign w:val="top"/>
          </w:tcPr>
          <w:p w14:paraId="73E78811">
            <w:pPr>
              <w:pStyle w:val="14"/>
              <w:spacing w:line="30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940" w:type="dxa"/>
            <w:noWrap w:val="0"/>
            <w:vAlign w:val="top"/>
          </w:tcPr>
          <w:p w14:paraId="04CBED95">
            <w:pPr>
              <w:pStyle w:val="14"/>
              <w:spacing w:line="30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</w:tr>
      <w:tr w14:paraId="6B0F0FA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5" w:hRule="atLeast"/>
        </w:trPr>
        <w:tc>
          <w:tcPr>
            <w:tcW w:w="1196" w:type="dxa"/>
            <w:noWrap w:val="0"/>
            <w:vAlign w:val="top"/>
          </w:tcPr>
          <w:p w14:paraId="739381C2">
            <w:pPr>
              <w:pStyle w:val="14"/>
              <w:spacing w:line="30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944" w:type="dxa"/>
            <w:noWrap w:val="0"/>
            <w:vAlign w:val="top"/>
          </w:tcPr>
          <w:p w14:paraId="33EBC4B2">
            <w:pPr>
              <w:pStyle w:val="14"/>
              <w:spacing w:line="30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1052" w:type="dxa"/>
            <w:noWrap w:val="0"/>
            <w:vAlign w:val="top"/>
          </w:tcPr>
          <w:p w14:paraId="09C6229B">
            <w:pPr>
              <w:pStyle w:val="14"/>
              <w:spacing w:line="30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936" w:type="dxa"/>
            <w:noWrap w:val="0"/>
            <w:vAlign w:val="top"/>
          </w:tcPr>
          <w:p w14:paraId="405B1C93">
            <w:pPr>
              <w:pStyle w:val="14"/>
              <w:spacing w:line="30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935" w:type="dxa"/>
            <w:noWrap w:val="0"/>
            <w:vAlign w:val="top"/>
          </w:tcPr>
          <w:p w14:paraId="0938B33B">
            <w:pPr>
              <w:pStyle w:val="14"/>
              <w:spacing w:line="30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936" w:type="dxa"/>
            <w:noWrap w:val="0"/>
            <w:vAlign w:val="top"/>
          </w:tcPr>
          <w:p w14:paraId="141B8E04">
            <w:pPr>
              <w:pStyle w:val="14"/>
              <w:spacing w:line="30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844" w:type="dxa"/>
            <w:noWrap w:val="0"/>
            <w:vAlign w:val="top"/>
          </w:tcPr>
          <w:p w14:paraId="347A1DA9">
            <w:pPr>
              <w:pStyle w:val="14"/>
              <w:spacing w:line="30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1027" w:type="dxa"/>
            <w:noWrap w:val="0"/>
            <w:vAlign w:val="top"/>
          </w:tcPr>
          <w:p w14:paraId="7647A92D">
            <w:pPr>
              <w:pStyle w:val="14"/>
              <w:spacing w:line="30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936" w:type="dxa"/>
            <w:noWrap w:val="0"/>
            <w:vAlign w:val="top"/>
          </w:tcPr>
          <w:p w14:paraId="27C26CD9">
            <w:pPr>
              <w:pStyle w:val="14"/>
              <w:spacing w:line="30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940" w:type="dxa"/>
            <w:noWrap w:val="0"/>
            <w:vAlign w:val="top"/>
          </w:tcPr>
          <w:p w14:paraId="63A1DCB7">
            <w:pPr>
              <w:pStyle w:val="14"/>
              <w:spacing w:line="30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</w:tr>
      <w:tr w14:paraId="00647D3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1" w:hRule="atLeast"/>
        </w:trPr>
        <w:tc>
          <w:tcPr>
            <w:tcW w:w="1196" w:type="dxa"/>
            <w:noWrap w:val="0"/>
            <w:vAlign w:val="top"/>
          </w:tcPr>
          <w:p w14:paraId="4E093158">
            <w:pPr>
              <w:pStyle w:val="14"/>
              <w:spacing w:line="30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944" w:type="dxa"/>
            <w:noWrap w:val="0"/>
            <w:vAlign w:val="top"/>
          </w:tcPr>
          <w:p w14:paraId="6A9DAB27">
            <w:pPr>
              <w:pStyle w:val="14"/>
              <w:spacing w:line="30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1052" w:type="dxa"/>
            <w:noWrap w:val="0"/>
            <w:vAlign w:val="top"/>
          </w:tcPr>
          <w:p w14:paraId="76EAFA35">
            <w:pPr>
              <w:pStyle w:val="14"/>
              <w:spacing w:line="30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936" w:type="dxa"/>
            <w:noWrap w:val="0"/>
            <w:vAlign w:val="top"/>
          </w:tcPr>
          <w:p w14:paraId="45BCAE20">
            <w:pPr>
              <w:pStyle w:val="14"/>
              <w:spacing w:line="30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935" w:type="dxa"/>
            <w:noWrap w:val="0"/>
            <w:vAlign w:val="top"/>
          </w:tcPr>
          <w:p w14:paraId="503F152B">
            <w:pPr>
              <w:pStyle w:val="14"/>
              <w:spacing w:line="30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936" w:type="dxa"/>
            <w:noWrap w:val="0"/>
            <w:vAlign w:val="top"/>
          </w:tcPr>
          <w:p w14:paraId="194F7E37">
            <w:pPr>
              <w:pStyle w:val="14"/>
              <w:spacing w:line="30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844" w:type="dxa"/>
            <w:noWrap w:val="0"/>
            <w:vAlign w:val="top"/>
          </w:tcPr>
          <w:p w14:paraId="6629ADAA">
            <w:pPr>
              <w:pStyle w:val="14"/>
              <w:spacing w:line="30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1027" w:type="dxa"/>
            <w:noWrap w:val="0"/>
            <w:vAlign w:val="top"/>
          </w:tcPr>
          <w:p w14:paraId="2F58017C">
            <w:pPr>
              <w:pStyle w:val="14"/>
              <w:spacing w:line="30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936" w:type="dxa"/>
            <w:noWrap w:val="0"/>
            <w:vAlign w:val="top"/>
          </w:tcPr>
          <w:p w14:paraId="19BB5878">
            <w:pPr>
              <w:pStyle w:val="14"/>
              <w:spacing w:line="30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940" w:type="dxa"/>
            <w:noWrap w:val="0"/>
            <w:vAlign w:val="top"/>
          </w:tcPr>
          <w:p w14:paraId="257E80D7">
            <w:pPr>
              <w:pStyle w:val="14"/>
              <w:spacing w:line="30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</w:tr>
      <w:tr w14:paraId="3B7DC50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1196" w:type="dxa"/>
            <w:noWrap w:val="0"/>
            <w:vAlign w:val="top"/>
          </w:tcPr>
          <w:p w14:paraId="0BBE5E80">
            <w:pPr>
              <w:pStyle w:val="14"/>
              <w:spacing w:line="30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944" w:type="dxa"/>
            <w:noWrap w:val="0"/>
            <w:vAlign w:val="top"/>
          </w:tcPr>
          <w:p w14:paraId="0ECD275C">
            <w:pPr>
              <w:pStyle w:val="14"/>
              <w:spacing w:line="30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1052" w:type="dxa"/>
            <w:noWrap w:val="0"/>
            <w:vAlign w:val="top"/>
          </w:tcPr>
          <w:p w14:paraId="64E2E941">
            <w:pPr>
              <w:pStyle w:val="14"/>
              <w:spacing w:line="30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936" w:type="dxa"/>
            <w:noWrap w:val="0"/>
            <w:vAlign w:val="top"/>
          </w:tcPr>
          <w:p w14:paraId="177C8C34">
            <w:pPr>
              <w:pStyle w:val="14"/>
              <w:spacing w:line="30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935" w:type="dxa"/>
            <w:noWrap w:val="0"/>
            <w:vAlign w:val="top"/>
          </w:tcPr>
          <w:p w14:paraId="11FBBB36">
            <w:pPr>
              <w:pStyle w:val="14"/>
              <w:spacing w:line="30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936" w:type="dxa"/>
            <w:noWrap w:val="0"/>
            <w:vAlign w:val="top"/>
          </w:tcPr>
          <w:p w14:paraId="3FC3CA3C">
            <w:pPr>
              <w:pStyle w:val="14"/>
              <w:spacing w:line="30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844" w:type="dxa"/>
            <w:noWrap w:val="0"/>
            <w:vAlign w:val="top"/>
          </w:tcPr>
          <w:p w14:paraId="6590F06E">
            <w:pPr>
              <w:pStyle w:val="14"/>
              <w:spacing w:line="30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1027" w:type="dxa"/>
            <w:noWrap w:val="0"/>
            <w:vAlign w:val="top"/>
          </w:tcPr>
          <w:p w14:paraId="57B1B876">
            <w:pPr>
              <w:pStyle w:val="14"/>
              <w:spacing w:line="30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936" w:type="dxa"/>
            <w:noWrap w:val="0"/>
            <w:vAlign w:val="top"/>
          </w:tcPr>
          <w:p w14:paraId="563BF630">
            <w:pPr>
              <w:pStyle w:val="14"/>
              <w:spacing w:line="30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940" w:type="dxa"/>
            <w:noWrap w:val="0"/>
            <w:vAlign w:val="top"/>
          </w:tcPr>
          <w:p w14:paraId="771BA2AC">
            <w:pPr>
              <w:pStyle w:val="14"/>
              <w:spacing w:line="30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</w:tr>
      <w:tr w14:paraId="622B400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7" w:hRule="atLeast"/>
        </w:trPr>
        <w:tc>
          <w:tcPr>
            <w:tcW w:w="1196" w:type="dxa"/>
            <w:noWrap w:val="0"/>
            <w:vAlign w:val="top"/>
          </w:tcPr>
          <w:p w14:paraId="1EE98B43">
            <w:pPr>
              <w:pStyle w:val="14"/>
              <w:spacing w:line="30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</w:p>
          <w:p w14:paraId="395DAB76">
            <w:pPr>
              <w:spacing w:line="300" w:lineRule="exact"/>
              <w:jc w:val="center"/>
              <w:rPr>
                <w:rFonts w:eastAsia="仿宋_GB2312" w:cs="宋体"/>
                <w:sz w:val="24"/>
                <w:szCs w:val="24"/>
              </w:rPr>
            </w:pPr>
            <w:r>
              <w:rPr>
                <w:rFonts w:eastAsia="仿宋_GB2312" w:cs="宋体"/>
                <w:sz w:val="24"/>
                <w:szCs w:val="24"/>
              </w:rPr>
              <w:t>备注</w:t>
            </w:r>
          </w:p>
        </w:tc>
        <w:tc>
          <w:tcPr>
            <w:tcW w:w="944" w:type="dxa"/>
            <w:noWrap w:val="0"/>
            <w:vAlign w:val="top"/>
          </w:tcPr>
          <w:p w14:paraId="1C4850BB">
            <w:pPr>
              <w:pStyle w:val="14"/>
              <w:spacing w:line="30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1052" w:type="dxa"/>
            <w:noWrap w:val="0"/>
            <w:vAlign w:val="top"/>
          </w:tcPr>
          <w:p w14:paraId="322015D0">
            <w:pPr>
              <w:pStyle w:val="14"/>
              <w:spacing w:line="30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936" w:type="dxa"/>
            <w:noWrap w:val="0"/>
            <w:vAlign w:val="top"/>
          </w:tcPr>
          <w:p w14:paraId="48BF27D2">
            <w:pPr>
              <w:pStyle w:val="14"/>
              <w:spacing w:line="30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935" w:type="dxa"/>
            <w:noWrap w:val="0"/>
            <w:vAlign w:val="top"/>
          </w:tcPr>
          <w:p w14:paraId="62188C3B">
            <w:pPr>
              <w:pStyle w:val="14"/>
              <w:spacing w:line="30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936" w:type="dxa"/>
            <w:noWrap w:val="0"/>
            <w:vAlign w:val="top"/>
          </w:tcPr>
          <w:p w14:paraId="18398011">
            <w:pPr>
              <w:pStyle w:val="14"/>
              <w:spacing w:line="30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844" w:type="dxa"/>
            <w:noWrap w:val="0"/>
            <w:vAlign w:val="top"/>
          </w:tcPr>
          <w:p w14:paraId="376B76F5">
            <w:pPr>
              <w:pStyle w:val="14"/>
              <w:spacing w:line="30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1027" w:type="dxa"/>
            <w:noWrap w:val="0"/>
            <w:vAlign w:val="top"/>
          </w:tcPr>
          <w:p w14:paraId="3DA3D5B1">
            <w:pPr>
              <w:pStyle w:val="14"/>
              <w:spacing w:line="30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936" w:type="dxa"/>
            <w:noWrap w:val="0"/>
            <w:vAlign w:val="top"/>
          </w:tcPr>
          <w:p w14:paraId="6EB1D2F3">
            <w:pPr>
              <w:pStyle w:val="14"/>
              <w:spacing w:line="30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940" w:type="dxa"/>
            <w:noWrap w:val="0"/>
            <w:vAlign w:val="top"/>
          </w:tcPr>
          <w:p w14:paraId="2AEDAB35">
            <w:pPr>
              <w:pStyle w:val="14"/>
              <w:spacing w:line="30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</w:tr>
    </w:tbl>
    <w:p w14:paraId="4276FEB6">
      <w:pPr>
        <w:spacing w:before="120" w:beforeLines="50" w:line="300" w:lineRule="exact"/>
        <w:jc w:val="both"/>
        <w:rPr>
          <w:rFonts w:ascii="Times New Roman" w:hAnsi="Times New Roman" w:eastAsia="仿宋_GB2312"/>
          <w:sz w:val="24"/>
          <w:szCs w:val="24"/>
        </w:rPr>
      </w:pPr>
      <w:r>
        <w:rPr>
          <w:rFonts w:eastAsia="仿宋_GB2312" w:cs="宋体"/>
          <w:sz w:val="24"/>
          <w:szCs w:val="24"/>
        </w:rPr>
        <w:t>负责人：</w:t>
      </w:r>
    </w:p>
    <w:p w14:paraId="446D0BBD">
      <w:pPr>
        <w:spacing w:line="300" w:lineRule="exact"/>
        <w:jc w:val="both"/>
        <w:rPr>
          <w:rFonts w:eastAsia="仿宋_GB2312" w:cs="宋体"/>
          <w:b/>
          <w:bCs/>
          <w:sz w:val="24"/>
          <w:szCs w:val="24"/>
        </w:rPr>
      </w:pPr>
      <w:r>
        <w:rPr>
          <w:rFonts w:eastAsia="仿宋_GB2312" w:cs="宋体"/>
          <w:b/>
          <w:bCs/>
          <w:sz w:val="24"/>
          <w:szCs w:val="24"/>
        </w:rPr>
        <w:t>填表说明：</w:t>
      </w:r>
    </w:p>
    <w:p w14:paraId="3D9A3AEB">
      <w:pPr>
        <w:spacing w:line="300" w:lineRule="exact"/>
        <w:jc w:val="both"/>
        <w:rPr>
          <w:rFonts w:eastAsia="仿宋_GB2312" w:cs="宋体"/>
          <w:sz w:val="24"/>
          <w:szCs w:val="24"/>
          <w:lang w:eastAsia="zh-CN"/>
        </w:rPr>
      </w:pPr>
      <w:r>
        <w:rPr>
          <w:rFonts w:eastAsia="仿宋_GB2312"/>
          <w:sz w:val="24"/>
          <w:szCs w:val="24"/>
          <w:lang w:eastAsia="zh-CN"/>
        </w:rPr>
        <w:t>1.</w:t>
      </w:r>
      <w:r>
        <w:rPr>
          <w:rFonts w:eastAsia="仿宋_GB2312" w:cs="宋体"/>
          <w:sz w:val="24"/>
          <w:szCs w:val="24"/>
          <w:lang w:eastAsia="zh-CN"/>
        </w:rPr>
        <w:t>在监测区域内所有监测到的野生动物情况都应填入该表。</w:t>
      </w:r>
    </w:p>
    <w:p w14:paraId="5FCD0778">
      <w:pPr>
        <w:spacing w:line="300" w:lineRule="exact"/>
        <w:jc w:val="both"/>
        <w:rPr>
          <w:rFonts w:eastAsia="仿宋_GB2312" w:cs="宋体"/>
          <w:sz w:val="24"/>
          <w:szCs w:val="24"/>
          <w:lang w:eastAsia="zh-CN"/>
        </w:rPr>
      </w:pPr>
      <w:r>
        <w:rPr>
          <w:rFonts w:eastAsia="仿宋_GB2312"/>
          <w:sz w:val="24"/>
          <w:szCs w:val="24"/>
          <w:lang w:eastAsia="zh-CN"/>
        </w:rPr>
        <w:t>2.</w:t>
      </w:r>
      <w:r>
        <w:rPr>
          <w:rFonts w:eastAsia="仿宋_GB2312" w:cs="宋体"/>
          <w:sz w:val="24"/>
          <w:szCs w:val="24"/>
          <w:lang w:eastAsia="zh-CN"/>
        </w:rPr>
        <w:t>生境特征：按《全国陆生野生动物资源调查与监测技术规程》（修订版）执行。</w:t>
      </w:r>
    </w:p>
    <w:p w14:paraId="20702039">
      <w:pPr>
        <w:spacing w:line="300" w:lineRule="exact"/>
        <w:jc w:val="both"/>
        <w:rPr>
          <w:rFonts w:eastAsia="仿宋_GB2312" w:cs="宋体"/>
          <w:sz w:val="24"/>
          <w:szCs w:val="24"/>
          <w:lang w:eastAsia="zh-CN"/>
        </w:rPr>
      </w:pPr>
      <w:r>
        <w:rPr>
          <w:rFonts w:eastAsia="仿宋_GB2312"/>
          <w:sz w:val="24"/>
          <w:szCs w:val="24"/>
          <w:lang w:eastAsia="zh-CN"/>
        </w:rPr>
        <w:t>3.</w:t>
      </w:r>
      <w:r>
        <w:rPr>
          <w:rFonts w:eastAsia="仿宋_GB2312" w:cs="宋体"/>
          <w:sz w:val="24"/>
          <w:szCs w:val="24"/>
          <w:lang w:eastAsia="zh-CN"/>
        </w:rPr>
        <w:t>种群特征：指种群是否为迁徙以及年龄垂直结构。</w:t>
      </w:r>
    </w:p>
    <w:p w14:paraId="25BAEEB1">
      <w:pPr>
        <w:spacing w:line="300" w:lineRule="exact"/>
        <w:jc w:val="both"/>
        <w:rPr>
          <w:rFonts w:eastAsia="仿宋_GB2312" w:cs="宋体"/>
          <w:sz w:val="24"/>
          <w:szCs w:val="24"/>
          <w:lang w:eastAsia="zh-CN"/>
        </w:rPr>
      </w:pPr>
      <w:r>
        <w:rPr>
          <w:rFonts w:eastAsia="仿宋_GB2312"/>
          <w:sz w:val="24"/>
          <w:szCs w:val="24"/>
          <w:lang w:eastAsia="zh-CN"/>
        </w:rPr>
        <w:t>4.</w:t>
      </w:r>
      <w:r>
        <w:rPr>
          <w:rFonts w:eastAsia="仿宋_GB2312" w:cs="宋体"/>
          <w:sz w:val="24"/>
          <w:szCs w:val="24"/>
          <w:lang w:eastAsia="zh-CN"/>
        </w:rPr>
        <w:t>异常动物处理情况：对初步检查发现异常的野生动物进行掩埋、焚烧等处理措施。</w:t>
      </w:r>
    </w:p>
    <w:p w14:paraId="2AD3F834">
      <w:pPr>
        <w:spacing w:line="300" w:lineRule="exact"/>
        <w:jc w:val="both"/>
        <w:rPr>
          <w:rFonts w:eastAsia="仿宋_GB2312" w:cs="宋体"/>
          <w:sz w:val="24"/>
          <w:szCs w:val="24"/>
          <w:lang w:eastAsia="zh-CN"/>
        </w:rPr>
        <w:sectPr>
          <w:footerReference r:id="rId3" w:type="default"/>
          <w:pgSz w:w="11905" w:h="16839"/>
          <w:pgMar w:top="1814" w:right="1531" w:bottom="1587" w:left="1531" w:header="0" w:footer="1134" w:gutter="0"/>
          <w:pgNumType w:fmt="decimal"/>
          <w:cols w:space="720" w:num="1"/>
        </w:sectPr>
      </w:pPr>
      <w:r>
        <w:rPr>
          <w:rFonts w:eastAsia="仿宋_GB2312"/>
          <w:sz w:val="24"/>
          <w:szCs w:val="24"/>
          <w:lang w:eastAsia="zh-CN"/>
        </w:rPr>
        <w:t>5.</w:t>
      </w:r>
      <w:r>
        <w:rPr>
          <w:rFonts w:eastAsia="仿宋_GB2312" w:cs="宋体"/>
          <w:sz w:val="24"/>
          <w:szCs w:val="24"/>
          <w:lang w:eastAsia="zh-CN"/>
        </w:rPr>
        <w:t>现场处理情况：是否采取消毒、隔离等现场处理措施</w:t>
      </w:r>
      <w:r>
        <w:rPr>
          <w:rFonts w:hint="eastAsia" w:eastAsia="仿宋_GB2312" w:cs="宋体"/>
          <w:sz w:val="24"/>
          <w:szCs w:val="24"/>
          <w:lang w:eastAsia="zh-CN"/>
        </w:rPr>
        <w:t>。</w:t>
      </w:r>
    </w:p>
    <w:p w14:paraId="3BF9A49A">
      <w:pPr>
        <w:tabs>
          <w:tab w:val="left" w:pos="1698"/>
        </w:tabs>
        <w:bidi w:val="0"/>
        <w:jc w:val="center"/>
        <w:rPr>
          <w:rFonts w:hint="default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物资清单</w:t>
      </w:r>
    </w:p>
    <w:tbl>
      <w:tblPr>
        <w:tblStyle w:val="10"/>
        <w:tblW w:w="860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6"/>
        <w:gridCol w:w="2636"/>
        <w:gridCol w:w="3903"/>
        <w:gridCol w:w="1625"/>
      </w:tblGrid>
      <w:tr w14:paraId="799CA7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</w:trPr>
        <w:tc>
          <w:tcPr>
            <w:tcW w:w="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09DB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2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F05D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采购名称</w:t>
            </w:r>
          </w:p>
        </w:tc>
        <w:tc>
          <w:tcPr>
            <w:tcW w:w="3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9766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技术要求</w:t>
            </w:r>
          </w:p>
        </w:tc>
        <w:tc>
          <w:tcPr>
            <w:tcW w:w="1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00A8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备注</w:t>
            </w:r>
          </w:p>
        </w:tc>
      </w:tr>
      <w:tr w14:paraId="12B61E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8" w:hRule="atLeast"/>
        </w:trPr>
        <w:tc>
          <w:tcPr>
            <w:tcW w:w="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7F06A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44060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一次性医用防护服</w:t>
            </w:r>
          </w:p>
        </w:tc>
        <w:tc>
          <w:tcPr>
            <w:tcW w:w="3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DFC0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数量：50套；材质：聚丙烯无纺布；具备良好阻隔性、透气性、舒适性，可阻隔病毒、细菌；尺码按身高体重适配</w:t>
            </w:r>
          </w:p>
        </w:tc>
        <w:tc>
          <w:tcPr>
            <w:tcW w:w="1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0CC2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个人防护装备</w:t>
            </w:r>
          </w:p>
        </w:tc>
      </w:tr>
      <w:tr w14:paraId="78CDE7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</w:trPr>
        <w:tc>
          <w:tcPr>
            <w:tcW w:w="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B943D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3C7F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N95 口罩</w:t>
            </w:r>
          </w:p>
        </w:tc>
        <w:tc>
          <w:tcPr>
            <w:tcW w:w="3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0423A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数量：500个；符合 GB 19083-2010 标准；对非油性颗粒物过滤效率≥95%</w:t>
            </w:r>
          </w:p>
        </w:tc>
        <w:tc>
          <w:tcPr>
            <w:tcW w:w="1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91BC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个人防护装备</w:t>
            </w:r>
          </w:p>
        </w:tc>
      </w:tr>
      <w:tr w14:paraId="10CACF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</w:trPr>
        <w:tc>
          <w:tcPr>
            <w:tcW w:w="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CCF29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A3AE7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一次性医用丁腈手套</w:t>
            </w:r>
          </w:p>
        </w:tc>
        <w:tc>
          <w:tcPr>
            <w:tcW w:w="3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0337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数量：400双；材质：丁腈橡胶；具备耐磨性、耐腐蚀性、抗渗透性；尺码按手型适配</w:t>
            </w:r>
          </w:p>
        </w:tc>
        <w:tc>
          <w:tcPr>
            <w:tcW w:w="1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414C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个人防护装备</w:t>
            </w:r>
          </w:p>
        </w:tc>
      </w:tr>
      <w:tr w14:paraId="17BE33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8" w:hRule="atLeast"/>
        </w:trPr>
        <w:tc>
          <w:tcPr>
            <w:tcW w:w="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CCCD3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2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78A68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医用手术剪 / 解剖剪</w:t>
            </w:r>
          </w:p>
        </w:tc>
        <w:tc>
          <w:tcPr>
            <w:tcW w:w="3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9C39E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数量：20把；材质：不锈钢，耐腐蚀；规格：直头 / 弯头，长度 12.5cm-18cm；锋利、易消毒</w:t>
            </w:r>
          </w:p>
        </w:tc>
        <w:tc>
          <w:tcPr>
            <w:tcW w:w="1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3505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采样设备</w:t>
            </w:r>
          </w:p>
        </w:tc>
      </w:tr>
      <w:tr w14:paraId="042B3C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</w:trPr>
        <w:tc>
          <w:tcPr>
            <w:tcW w:w="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6D89A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2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5394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医用镊子 / 解剖镊子</w:t>
            </w:r>
          </w:p>
        </w:tc>
        <w:tc>
          <w:tcPr>
            <w:tcW w:w="3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0B1B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数量：20把；材质：不锈钢，耐腐蚀；规格：尖头 / 圆头，长度 10cm-20cm</w:t>
            </w:r>
          </w:p>
        </w:tc>
        <w:tc>
          <w:tcPr>
            <w:tcW w:w="1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C67C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采样设备</w:t>
            </w:r>
          </w:p>
        </w:tc>
      </w:tr>
      <w:tr w14:paraId="5AF12C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</w:trPr>
        <w:tc>
          <w:tcPr>
            <w:tcW w:w="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71B45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2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AF56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一次性注射器（带针头）</w:t>
            </w:r>
          </w:p>
        </w:tc>
        <w:tc>
          <w:tcPr>
            <w:tcW w:w="3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80933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数量：80个；无菌规格：1ml、5ml、10ml；针头规格：21G、23G</w:t>
            </w:r>
          </w:p>
        </w:tc>
        <w:tc>
          <w:tcPr>
            <w:tcW w:w="1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ABF1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采样设备</w:t>
            </w:r>
          </w:p>
        </w:tc>
      </w:tr>
      <w:tr w14:paraId="14B208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8" w:hRule="atLeast"/>
        </w:trPr>
        <w:tc>
          <w:tcPr>
            <w:tcW w:w="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DFB75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2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C633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带螺旋盖冻存管</w:t>
            </w:r>
          </w:p>
        </w:tc>
        <w:tc>
          <w:tcPr>
            <w:tcW w:w="3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AE0B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数量：100个；材质：PP，耐低温；规格：0.5ml、1.5ml、2ml；耐受 - 80℃/ 液氮低温</w:t>
            </w:r>
          </w:p>
        </w:tc>
        <w:tc>
          <w:tcPr>
            <w:tcW w:w="1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F80F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采样设备</w:t>
            </w:r>
          </w:p>
        </w:tc>
      </w:tr>
      <w:tr w14:paraId="46E42E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</w:trPr>
        <w:tc>
          <w:tcPr>
            <w:tcW w:w="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B8CC7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2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CF17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样品收集瓶</w:t>
            </w:r>
          </w:p>
        </w:tc>
        <w:tc>
          <w:tcPr>
            <w:tcW w:w="3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3C5E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数量：100个；材质：玻璃 / PP，带密封盖；规格：5ml、10ml、50ml、100ml；密封性好</w:t>
            </w:r>
          </w:p>
        </w:tc>
        <w:tc>
          <w:tcPr>
            <w:tcW w:w="1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E21B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采样设备</w:t>
            </w:r>
          </w:p>
        </w:tc>
      </w:tr>
      <w:tr w14:paraId="75D96C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</w:trPr>
        <w:tc>
          <w:tcPr>
            <w:tcW w:w="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5D417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2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EBF6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实验试管</w:t>
            </w:r>
          </w:p>
        </w:tc>
        <w:tc>
          <w:tcPr>
            <w:tcW w:w="3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CCAB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数量：100个；材质：玻璃 / PP，带 / 不带刻度；规格：5ml、10ml、15ml</w:t>
            </w:r>
          </w:p>
        </w:tc>
        <w:tc>
          <w:tcPr>
            <w:tcW w:w="1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E37C6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采样设备</w:t>
            </w:r>
          </w:p>
        </w:tc>
      </w:tr>
      <w:tr w14:paraId="5D8F06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</w:trPr>
        <w:tc>
          <w:tcPr>
            <w:tcW w:w="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3391A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2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DB01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75% 乙醇消毒液</w:t>
            </w:r>
          </w:p>
        </w:tc>
        <w:tc>
          <w:tcPr>
            <w:tcW w:w="3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6AE5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数量：10瓶；浓度：75% 乙醇；规格：500ml / 瓶、1L / 瓶；用于皮肤、器械消毒</w:t>
            </w:r>
          </w:p>
        </w:tc>
        <w:tc>
          <w:tcPr>
            <w:tcW w:w="1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3983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采样设备</w:t>
            </w:r>
          </w:p>
        </w:tc>
      </w:tr>
      <w:tr w14:paraId="3419B1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8" w:hRule="atLeast"/>
        </w:trPr>
        <w:tc>
          <w:tcPr>
            <w:tcW w:w="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845DE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2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0AD3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野外疫源动物应急解剖刀</w:t>
            </w:r>
          </w:p>
        </w:tc>
        <w:tc>
          <w:tcPr>
            <w:tcW w:w="3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9995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数量：20把；材质：不锈钢，耐腐蚀；刀柄公差 ±0.2cm，刀刃平整度≤0.05mm；IPX7 防水，耐 - 20℃，可快速拆卸消毒</w:t>
            </w:r>
          </w:p>
        </w:tc>
        <w:tc>
          <w:tcPr>
            <w:tcW w:w="1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1E69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采样设备</w:t>
            </w:r>
          </w:p>
        </w:tc>
      </w:tr>
      <w:tr w14:paraId="053DCE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</w:trPr>
        <w:tc>
          <w:tcPr>
            <w:tcW w:w="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AACC5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2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746B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数码相机 / 单反相机</w:t>
            </w:r>
          </w:p>
        </w:tc>
        <w:tc>
          <w:tcPr>
            <w:tcW w:w="3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D03A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数量：3台；像素≥2000 万；具备微距拍摄功能，适配野生动物近距离拍摄</w:t>
            </w:r>
          </w:p>
        </w:tc>
        <w:tc>
          <w:tcPr>
            <w:tcW w:w="1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38E8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采样设备</w:t>
            </w:r>
          </w:p>
        </w:tc>
      </w:tr>
      <w:tr w14:paraId="18380D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</w:trPr>
        <w:tc>
          <w:tcPr>
            <w:tcW w:w="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9971A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2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3F29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台式工作站</w:t>
            </w:r>
          </w:p>
        </w:tc>
        <w:tc>
          <w:tcPr>
            <w:tcW w:w="3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D7E4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数量：2 台；内存：32GB；硬盘：1TB 固态 + 4TB 机械；显存：16GB；显示器：32 寸</w:t>
            </w:r>
          </w:p>
        </w:tc>
        <w:tc>
          <w:tcPr>
            <w:tcW w:w="1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8BF8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设备设施提升</w:t>
            </w:r>
          </w:p>
        </w:tc>
      </w:tr>
      <w:tr w14:paraId="61546F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</w:trPr>
        <w:tc>
          <w:tcPr>
            <w:tcW w:w="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AAFF2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2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61F9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移动工作站</w:t>
            </w:r>
          </w:p>
        </w:tc>
        <w:tc>
          <w:tcPr>
            <w:tcW w:w="3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101F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数量：2 台；内存：32GB；硬盘：1TB 固态；显存：8GB；显示器：16 寸</w:t>
            </w:r>
          </w:p>
        </w:tc>
        <w:tc>
          <w:tcPr>
            <w:tcW w:w="1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952D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设备设施提升</w:t>
            </w:r>
          </w:p>
        </w:tc>
      </w:tr>
      <w:tr w14:paraId="3F5518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</w:trPr>
        <w:tc>
          <w:tcPr>
            <w:tcW w:w="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4DFDA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2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859D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巡护直报系统终端</w:t>
            </w:r>
          </w:p>
        </w:tc>
        <w:tc>
          <w:tcPr>
            <w:tcW w:w="3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325A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数量：10 台；预装地图、调查终端功能</w:t>
            </w:r>
          </w:p>
        </w:tc>
        <w:tc>
          <w:tcPr>
            <w:tcW w:w="1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70AA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设备设施提升</w:t>
            </w:r>
          </w:p>
        </w:tc>
      </w:tr>
      <w:tr w14:paraId="6918C7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</w:trPr>
        <w:tc>
          <w:tcPr>
            <w:tcW w:w="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36DAD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2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44B0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样线监测</w:t>
            </w:r>
          </w:p>
        </w:tc>
        <w:tc>
          <w:tcPr>
            <w:tcW w:w="3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CCA5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数量：20条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；</w:t>
            </w:r>
          </w:p>
        </w:tc>
        <w:tc>
          <w:tcPr>
            <w:tcW w:w="1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C1CB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野生动物疫源疫病监测</w:t>
            </w:r>
          </w:p>
        </w:tc>
      </w:tr>
      <w:tr w14:paraId="5D24F0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</w:trPr>
        <w:tc>
          <w:tcPr>
            <w:tcW w:w="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ADD72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</w:t>
            </w:r>
          </w:p>
        </w:tc>
        <w:tc>
          <w:tcPr>
            <w:tcW w:w="2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EF8A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报告编制及报告印制</w:t>
            </w:r>
          </w:p>
        </w:tc>
        <w:tc>
          <w:tcPr>
            <w:tcW w:w="3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16F8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数量：1项</w:t>
            </w:r>
          </w:p>
        </w:tc>
        <w:tc>
          <w:tcPr>
            <w:tcW w:w="1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BB20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野生动物疫源疫病监测</w:t>
            </w:r>
          </w:p>
        </w:tc>
      </w:tr>
      <w:tr w14:paraId="39387B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</w:trPr>
        <w:tc>
          <w:tcPr>
            <w:tcW w:w="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D92E2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</w:p>
        </w:tc>
        <w:tc>
          <w:tcPr>
            <w:tcW w:w="2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C0D6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海报</w:t>
            </w:r>
          </w:p>
        </w:tc>
        <w:tc>
          <w:tcPr>
            <w:tcW w:w="3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99D9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数量：20300张</w:t>
            </w:r>
          </w:p>
        </w:tc>
        <w:tc>
          <w:tcPr>
            <w:tcW w:w="1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28B8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科普宣教</w:t>
            </w:r>
          </w:p>
        </w:tc>
      </w:tr>
      <w:tr w14:paraId="3EFB10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</w:trPr>
        <w:tc>
          <w:tcPr>
            <w:tcW w:w="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601FB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</w:t>
            </w:r>
          </w:p>
        </w:tc>
        <w:tc>
          <w:tcPr>
            <w:tcW w:w="2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3CA3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布袋</w:t>
            </w:r>
          </w:p>
        </w:tc>
        <w:tc>
          <w:tcPr>
            <w:tcW w:w="3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6097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数量：1000个</w:t>
            </w:r>
          </w:p>
        </w:tc>
        <w:tc>
          <w:tcPr>
            <w:tcW w:w="1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E9D3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科普宣教</w:t>
            </w:r>
          </w:p>
        </w:tc>
      </w:tr>
      <w:tr w14:paraId="505A2A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</w:trPr>
        <w:tc>
          <w:tcPr>
            <w:tcW w:w="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51A99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2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1A206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纸杯</w:t>
            </w:r>
          </w:p>
        </w:tc>
        <w:tc>
          <w:tcPr>
            <w:tcW w:w="3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1008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数量：20000个</w:t>
            </w:r>
          </w:p>
        </w:tc>
        <w:tc>
          <w:tcPr>
            <w:tcW w:w="1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EA5D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科普宣教</w:t>
            </w:r>
          </w:p>
        </w:tc>
      </w:tr>
      <w:tr w14:paraId="063433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</w:trPr>
        <w:tc>
          <w:tcPr>
            <w:tcW w:w="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9701B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</w:t>
            </w:r>
          </w:p>
        </w:tc>
        <w:tc>
          <w:tcPr>
            <w:tcW w:w="2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B485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抽纸</w:t>
            </w:r>
          </w:p>
        </w:tc>
        <w:tc>
          <w:tcPr>
            <w:tcW w:w="3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433F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数量：1500盒</w:t>
            </w:r>
          </w:p>
        </w:tc>
        <w:tc>
          <w:tcPr>
            <w:tcW w:w="1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2265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科普宣教</w:t>
            </w:r>
          </w:p>
        </w:tc>
      </w:tr>
      <w:tr w14:paraId="7B0803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</w:trPr>
        <w:tc>
          <w:tcPr>
            <w:tcW w:w="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E76AA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</w:t>
            </w:r>
          </w:p>
        </w:tc>
        <w:tc>
          <w:tcPr>
            <w:tcW w:w="2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70C0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疫源疫病监测技术培训</w:t>
            </w:r>
          </w:p>
        </w:tc>
        <w:tc>
          <w:tcPr>
            <w:tcW w:w="3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125C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数量：1次</w:t>
            </w:r>
          </w:p>
        </w:tc>
        <w:tc>
          <w:tcPr>
            <w:tcW w:w="1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D0E4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科普宣教</w:t>
            </w:r>
          </w:p>
        </w:tc>
      </w:tr>
    </w:tbl>
    <w:p w14:paraId="086C8358">
      <w:pPr>
        <w:bidi w:val="0"/>
        <w:jc w:val="both"/>
        <w:rPr>
          <w:rFonts w:hint="default"/>
          <w:lang w:val="en-US" w:eastAsia="zh-CN"/>
        </w:rPr>
      </w:pPr>
      <w:bookmarkStart w:id="1" w:name="_GoBack"/>
      <w:bookmarkEnd w:id="1"/>
    </w:p>
    <w:sectPr>
      <w:footerReference r:id="rId4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0C5688">
    <w:pPr>
      <w:pStyle w:val="8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01191DA">
                          <w:pPr>
                            <w:pStyle w:val="8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qMOCsyAgAAY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RoplCwU/fv51+&#10;/Dr9/Equojyt9TNEPVjEhe6t6dA0w7nHYWTdVU7FL/gQ+CHu8SKu6ALh8dJ0Mp3mcHH4hg3ws8fr&#10;1vnwThhFolFQh+olUdlh40MfOoTEbNqsGylTBaUmbUGvX7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uow4Kz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01191DA">
                    <w:pPr>
                      <w:pStyle w:val="8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49B525">
    <w:pPr>
      <w:pStyle w:val="8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F0E1411">
                          <w:pPr>
                            <w:pStyle w:val="8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+OrREyAgAAYQQAAA4AAABkcnMvZTJvRG9jLnhtbK1UzY7TMBC+I/EO&#10;lu80aVFX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3k7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f46tET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F0E1411">
                    <w:pPr>
                      <w:pStyle w:val="8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14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revisionView w:markup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7B0DC4"/>
    <w:rsid w:val="02DE55EF"/>
    <w:rsid w:val="04B05649"/>
    <w:rsid w:val="07975188"/>
    <w:rsid w:val="08FC256D"/>
    <w:rsid w:val="0E255AF1"/>
    <w:rsid w:val="0F17325F"/>
    <w:rsid w:val="0F7D6CA6"/>
    <w:rsid w:val="104E5D16"/>
    <w:rsid w:val="12353631"/>
    <w:rsid w:val="14223506"/>
    <w:rsid w:val="150D43F1"/>
    <w:rsid w:val="17FD24DA"/>
    <w:rsid w:val="189310B2"/>
    <w:rsid w:val="18AE37F5"/>
    <w:rsid w:val="18BE1FCB"/>
    <w:rsid w:val="1AE31E7C"/>
    <w:rsid w:val="1C503F98"/>
    <w:rsid w:val="1E9516DF"/>
    <w:rsid w:val="1EBB4EBE"/>
    <w:rsid w:val="1F933745"/>
    <w:rsid w:val="1FC05655"/>
    <w:rsid w:val="23501D9E"/>
    <w:rsid w:val="23D47A29"/>
    <w:rsid w:val="26FB67A0"/>
    <w:rsid w:val="2A43508E"/>
    <w:rsid w:val="2C70392E"/>
    <w:rsid w:val="2F2705EF"/>
    <w:rsid w:val="2FA8323D"/>
    <w:rsid w:val="31F439E7"/>
    <w:rsid w:val="33BB5810"/>
    <w:rsid w:val="35CC7914"/>
    <w:rsid w:val="36E86488"/>
    <w:rsid w:val="37DB4B59"/>
    <w:rsid w:val="382E24C5"/>
    <w:rsid w:val="38960718"/>
    <w:rsid w:val="3A4A3423"/>
    <w:rsid w:val="3B985F13"/>
    <w:rsid w:val="3BD41B1B"/>
    <w:rsid w:val="3E725142"/>
    <w:rsid w:val="40896920"/>
    <w:rsid w:val="40937285"/>
    <w:rsid w:val="41060B89"/>
    <w:rsid w:val="4182569C"/>
    <w:rsid w:val="41E675C8"/>
    <w:rsid w:val="4501043F"/>
    <w:rsid w:val="4588333A"/>
    <w:rsid w:val="45FE7882"/>
    <w:rsid w:val="4718385F"/>
    <w:rsid w:val="47321912"/>
    <w:rsid w:val="48496F13"/>
    <w:rsid w:val="4B0610EB"/>
    <w:rsid w:val="4B6F106F"/>
    <w:rsid w:val="4E47675F"/>
    <w:rsid w:val="507247C1"/>
    <w:rsid w:val="532272D6"/>
    <w:rsid w:val="536F7A4A"/>
    <w:rsid w:val="548D63DA"/>
    <w:rsid w:val="55717AA9"/>
    <w:rsid w:val="67D6379C"/>
    <w:rsid w:val="69772EDC"/>
    <w:rsid w:val="6AFE5C01"/>
    <w:rsid w:val="6B2D5C7F"/>
    <w:rsid w:val="6B795EB5"/>
    <w:rsid w:val="6B882FFF"/>
    <w:rsid w:val="6BAD5D17"/>
    <w:rsid w:val="6EE3336E"/>
    <w:rsid w:val="6EF82A40"/>
    <w:rsid w:val="705B6F82"/>
    <w:rsid w:val="7631359E"/>
    <w:rsid w:val="76DB492B"/>
    <w:rsid w:val="782642CC"/>
    <w:rsid w:val="7A4F6376"/>
    <w:rsid w:val="7A7F2E57"/>
    <w:rsid w:val="7A951295"/>
    <w:rsid w:val="7E9F3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3"/>
    <w:basedOn w:val="1"/>
    <w:next w:val="2"/>
    <w:qFormat/>
    <w:uiPriority w:val="0"/>
    <w:pPr>
      <w:spacing w:line="600" w:lineRule="exact"/>
      <w:ind w:firstLine="0" w:firstLineChars="0"/>
      <w:outlineLvl w:val="2"/>
    </w:pPr>
    <w:rPr>
      <w:rFonts w:ascii="Times New Roman" w:hAnsi="Times New Roman" w:cs="黑体"/>
      <w:b/>
      <w:bCs/>
      <w:szCs w:val="30"/>
    </w:rPr>
  </w:style>
  <w:style w:type="paragraph" w:styleId="5">
    <w:name w:val="heading 4"/>
    <w:basedOn w:val="1"/>
    <w:next w:val="1"/>
    <w:qFormat/>
    <w:uiPriority w:val="0"/>
    <w:pPr>
      <w:keepNext/>
      <w:keepLines/>
      <w:widowControl/>
      <w:spacing w:beforeLines="50"/>
      <w:outlineLvl w:val="3"/>
    </w:pPr>
    <w:rPr>
      <w:rFonts w:ascii="仿宋" w:hAnsi="仿宋" w:eastAsia="仿宋" w:cs="仿宋"/>
      <w:bCs/>
      <w:kern w:val="0"/>
      <w:szCs w:val="28"/>
    </w:rPr>
  </w:style>
  <w:style w:type="character" w:default="1" w:styleId="12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0"/>
    <w:pPr>
      <w:tabs>
        <w:tab w:val="left" w:pos="2865"/>
      </w:tabs>
      <w:spacing w:line="240" w:lineRule="auto"/>
      <w:ind w:firstLine="0" w:firstLineChars="0"/>
      <w:jc w:val="center"/>
    </w:pPr>
  </w:style>
  <w:style w:type="paragraph" w:styleId="3">
    <w:name w:val="Block Text"/>
    <w:basedOn w:val="1"/>
    <w:next w:val="1"/>
    <w:qFormat/>
    <w:uiPriority w:val="0"/>
    <w:pPr>
      <w:spacing w:after="120"/>
      <w:ind w:left="1440" w:leftChars="700" w:right="700" w:rightChars="700"/>
    </w:pPr>
  </w:style>
  <w:style w:type="paragraph" w:styleId="6">
    <w:name w:val="annotation text"/>
    <w:basedOn w:val="1"/>
    <w:qFormat/>
    <w:uiPriority w:val="0"/>
  </w:style>
  <w:style w:type="paragraph" w:styleId="7">
    <w:name w:val="Body Text"/>
    <w:basedOn w:val="1"/>
    <w:qFormat/>
    <w:uiPriority w:val="99"/>
    <w:pPr>
      <w:spacing w:after="120"/>
    </w:p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9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11">
    <w:name w:val="Table Grid"/>
    <w:basedOn w:val="10"/>
    <w:qFormat/>
    <w:uiPriority w:val="0"/>
    <w:pPr>
      <w:widowControl w:val="0"/>
      <w:spacing w:line="560" w:lineRule="exact"/>
      <w:ind w:firstLine="200" w:firstLineChars="20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annotation reference"/>
    <w:qFormat/>
    <w:uiPriority w:val="0"/>
    <w:rPr>
      <w:sz w:val="21"/>
      <w:szCs w:val="21"/>
    </w:rPr>
  </w:style>
  <w:style w:type="paragraph" w:customStyle="1" w:styleId="14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735</Words>
  <Characters>842</Characters>
  <Lines>0</Lines>
  <Paragraphs>0</Paragraphs>
  <TotalTime>0</TotalTime>
  <ScaleCrop>false</ScaleCrop>
  <LinksUpToDate>false</LinksUpToDate>
  <CharactersWithSpaces>922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2026-01-25T06:00:00Z</dcterms:created>
  <dc:creator>lenovo</dc:creator>
  <cp:lastModifiedBy>1</cp:lastModifiedBy>
  <cp:lastPrinted>2026-06-23T02:12:00Z</cp:lastPrinted>
  <dcterms:modified xsi:type="dcterms:W3CDTF">2026-07-07T08:51:01Z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eyJoZGlkIjoiMjZlYTJmYjQ3NTg4NDc2N2E3NDYyOWVlMmZjY2YzYmYiLCJ1c2VySWQiOiIzODk0Njg4MTQifQ==</vt:lpwstr>
  </property>
  <property fmtid="{D5CDD505-2E9C-101B-9397-08002B2CF9AE}" pid="4" name="ICV">
    <vt:lpwstr>8B4CE879A21C4A629E0440D022B6250D_12</vt:lpwstr>
  </property>
</Properties>
</file>