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BA3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883" w:firstLineChars="200"/>
        <w:jc w:val="center"/>
        <w:textAlignment w:val="baseline"/>
        <w:outlineLvl w:val="0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Style w:val="5"/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2A6EF02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采购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内容</w:t>
      </w:r>
    </w:p>
    <w:p w14:paraId="59D6F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用车服务范围为机要保密用车、应急保障用车、调研用车及执法用车等。</w:t>
      </w:r>
    </w:p>
    <w:p w14:paraId="384288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结算方法为：起步价标准*用车天数+里程价标准*行驶里程计算费用，按季度据实结算。同时定期根据《车辆服务满意度调查表》标准对乙方服务进行评价，100分为满分，高于90分的支付当期用车服务费全款；80-90分之间的，可扣减当期用车服务费全款的3%；70-80分之间的，可扣减当期用车服务费全款的6%；70分以下的，扣减当期当期用车服务费全款的10%。</w:t>
      </w:r>
    </w:p>
    <w:p w14:paraId="2DD3245B">
      <w:pPr>
        <w:numPr>
          <w:ilvl w:val="0"/>
          <w:numId w:val="1"/>
        </w:numPr>
        <w:spacing w:line="560" w:lineRule="exact"/>
        <w:ind w:firstLine="0" w:firstLineChars="0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单项最高限价</w:t>
      </w:r>
    </w:p>
    <w:tbl>
      <w:tblPr>
        <w:tblStyle w:val="3"/>
        <w:tblW w:w="498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411"/>
        <w:gridCol w:w="1180"/>
        <w:gridCol w:w="331"/>
        <w:gridCol w:w="884"/>
        <w:gridCol w:w="763"/>
        <w:gridCol w:w="848"/>
        <w:gridCol w:w="831"/>
        <w:gridCol w:w="744"/>
        <w:gridCol w:w="882"/>
        <w:gridCol w:w="910"/>
      </w:tblGrid>
      <w:tr w14:paraId="72AD4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Merge w:val="restart"/>
            <w:vAlign w:val="center"/>
          </w:tcPr>
          <w:p w14:paraId="1DD9A288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序号</w:t>
            </w:r>
          </w:p>
        </w:tc>
        <w:tc>
          <w:tcPr>
            <w:tcW w:w="1131" w:type="pct"/>
            <w:gridSpan w:val="3"/>
            <w:vMerge w:val="restart"/>
            <w:vAlign w:val="center"/>
          </w:tcPr>
          <w:p w14:paraId="7F731B13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车辆类型</w:t>
            </w:r>
          </w:p>
        </w:tc>
        <w:tc>
          <w:tcPr>
            <w:tcW w:w="520" w:type="pct"/>
            <w:vMerge w:val="restart"/>
            <w:vAlign w:val="center"/>
          </w:tcPr>
          <w:p w14:paraId="5D51F347">
            <w:pPr>
              <w:widowControl w:val="0"/>
              <w:spacing w:before="136" w:line="32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座位数（核定人数）</w:t>
            </w:r>
          </w:p>
        </w:tc>
        <w:tc>
          <w:tcPr>
            <w:tcW w:w="1437" w:type="pct"/>
            <w:gridSpan w:val="3"/>
            <w:vAlign w:val="center"/>
          </w:tcPr>
          <w:p w14:paraId="3E4FCDA1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含司机</w:t>
            </w:r>
          </w:p>
        </w:tc>
        <w:tc>
          <w:tcPr>
            <w:tcW w:w="1490" w:type="pct"/>
            <w:gridSpan w:val="3"/>
            <w:vAlign w:val="center"/>
          </w:tcPr>
          <w:p w14:paraId="4CEF9FA4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不含司机</w:t>
            </w:r>
          </w:p>
        </w:tc>
      </w:tr>
      <w:tr w14:paraId="7D2C7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Merge w:val="continue"/>
            <w:vAlign w:val="center"/>
          </w:tcPr>
          <w:p w14:paraId="2A8C8567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131" w:type="pct"/>
            <w:gridSpan w:val="3"/>
            <w:vMerge w:val="continue"/>
            <w:vAlign w:val="center"/>
          </w:tcPr>
          <w:p w14:paraId="6EF1DF5D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520" w:type="pct"/>
            <w:vMerge w:val="continue"/>
            <w:vAlign w:val="center"/>
          </w:tcPr>
          <w:p w14:paraId="6CB72337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948" w:type="pct"/>
            <w:gridSpan w:val="2"/>
            <w:vAlign w:val="center"/>
          </w:tcPr>
          <w:p w14:paraId="5B00C13A">
            <w:pPr>
              <w:widowControl w:val="0"/>
              <w:spacing w:line="255" w:lineRule="exact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起步价</w:t>
            </w:r>
          </w:p>
          <w:p w14:paraId="3341DCA7">
            <w:pPr>
              <w:widowControl w:val="0"/>
              <w:spacing w:line="255" w:lineRule="exact"/>
              <w:ind w:firstLine="0" w:firstLineChars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（不含公里数）</w:t>
            </w:r>
          </w:p>
        </w:tc>
        <w:tc>
          <w:tcPr>
            <w:tcW w:w="489" w:type="pct"/>
            <w:vAlign w:val="center"/>
          </w:tcPr>
          <w:p w14:paraId="77F06E67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里程价</w:t>
            </w:r>
          </w:p>
        </w:tc>
        <w:tc>
          <w:tcPr>
            <w:tcW w:w="957" w:type="pct"/>
            <w:gridSpan w:val="2"/>
            <w:vAlign w:val="center"/>
          </w:tcPr>
          <w:p w14:paraId="33F62AD3">
            <w:pPr>
              <w:widowControl w:val="0"/>
              <w:spacing w:line="236" w:lineRule="exact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起步价</w:t>
            </w:r>
          </w:p>
          <w:p w14:paraId="22006E6A">
            <w:pPr>
              <w:widowControl w:val="0"/>
              <w:spacing w:line="236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（不含公里数）</w:t>
            </w:r>
          </w:p>
        </w:tc>
        <w:tc>
          <w:tcPr>
            <w:tcW w:w="533" w:type="pct"/>
            <w:vAlign w:val="center"/>
          </w:tcPr>
          <w:p w14:paraId="16109D99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里程价</w:t>
            </w:r>
          </w:p>
        </w:tc>
      </w:tr>
      <w:tr w14:paraId="21F98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Merge w:val="continue"/>
            <w:vAlign w:val="center"/>
          </w:tcPr>
          <w:p w14:paraId="47576C78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131" w:type="pct"/>
            <w:gridSpan w:val="3"/>
            <w:vMerge w:val="continue"/>
            <w:vAlign w:val="center"/>
          </w:tcPr>
          <w:p w14:paraId="3D2C6314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520" w:type="pct"/>
            <w:vMerge w:val="continue"/>
            <w:vAlign w:val="center"/>
          </w:tcPr>
          <w:p w14:paraId="61A27C19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49" w:type="pct"/>
            <w:vAlign w:val="center"/>
          </w:tcPr>
          <w:p w14:paraId="13FFE5D3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元／日</w:t>
            </w:r>
          </w:p>
        </w:tc>
        <w:tc>
          <w:tcPr>
            <w:tcW w:w="499" w:type="pct"/>
            <w:vAlign w:val="center"/>
          </w:tcPr>
          <w:p w14:paraId="781A9CE6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元／半日</w:t>
            </w:r>
          </w:p>
        </w:tc>
        <w:tc>
          <w:tcPr>
            <w:tcW w:w="489" w:type="pct"/>
            <w:vAlign w:val="center"/>
          </w:tcPr>
          <w:p w14:paraId="5948EEEC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元／公里</w:t>
            </w:r>
          </w:p>
        </w:tc>
        <w:tc>
          <w:tcPr>
            <w:tcW w:w="438" w:type="pct"/>
            <w:vAlign w:val="center"/>
          </w:tcPr>
          <w:p w14:paraId="2AB30F6C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元／日</w:t>
            </w:r>
          </w:p>
        </w:tc>
        <w:tc>
          <w:tcPr>
            <w:tcW w:w="518" w:type="pct"/>
            <w:vAlign w:val="center"/>
          </w:tcPr>
          <w:p w14:paraId="7AC1A3EE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元／半日</w:t>
            </w:r>
          </w:p>
        </w:tc>
        <w:tc>
          <w:tcPr>
            <w:tcW w:w="533" w:type="pct"/>
            <w:vAlign w:val="center"/>
          </w:tcPr>
          <w:p w14:paraId="2BE14945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元／公里</w:t>
            </w:r>
          </w:p>
        </w:tc>
      </w:tr>
      <w:tr w14:paraId="1B5BE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6A7FE059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42" w:type="pct"/>
            <w:vMerge w:val="restart"/>
            <w:vAlign w:val="top"/>
          </w:tcPr>
          <w:p w14:paraId="0A48A46A">
            <w:pPr>
              <w:widowControl w:val="0"/>
              <w:spacing w:before="551" w:line="180" w:lineRule="exact"/>
              <w:jc w:val="center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小</w:t>
            </w:r>
          </w:p>
          <w:p w14:paraId="0392AFDC">
            <w:pPr>
              <w:widowControl w:val="0"/>
              <w:spacing w:before="10" w:line="252" w:lineRule="exact"/>
              <w:jc w:val="center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轿</w:t>
            </w:r>
          </w:p>
          <w:p w14:paraId="1C89C6CD">
            <w:pPr>
              <w:widowControl w:val="0"/>
              <w:spacing w:before="7" w:line="240" w:lineRule="exact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车</w:t>
            </w:r>
          </w:p>
        </w:tc>
        <w:tc>
          <w:tcPr>
            <w:tcW w:w="694" w:type="pct"/>
            <w:vAlign w:val="center"/>
          </w:tcPr>
          <w:p w14:paraId="4DB3CEA6">
            <w:pPr>
              <w:widowControl w:val="0"/>
              <w:spacing w:line="255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车价＜12万元</w:t>
            </w:r>
          </w:p>
        </w:tc>
        <w:tc>
          <w:tcPr>
            <w:tcW w:w="195" w:type="pct"/>
            <w:vAlign w:val="center"/>
          </w:tcPr>
          <w:p w14:paraId="1FAD1F92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A</w:t>
            </w:r>
          </w:p>
        </w:tc>
        <w:tc>
          <w:tcPr>
            <w:tcW w:w="520" w:type="pct"/>
            <w:vMerge w:val="restart"/>
            <w:vAlign w:val="center"/>
          </w:tcPr>
          <w:p w14:paraId="59D65987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5座</w:t>
            </w:r>
          </w:p>
        </w:tc>
        <w:tc>
          <w:tcPr>
            <w:tcW w:w="449" w:type="pct"/>
            <w:vAlign w:val="center"/>
          </w:tcPr>
          <w:p w14:paraId="454A75DC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499" w:type="pct"/>
            <w:vAlign w:val="center"/>
          </w:tcPr>
          <w:p w14:paraId="5392A4A6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89" w:type="pct"/>
            <w:vAlign w:val="center"/>
          </w:tcPr>
          <w:p w14:paraId="54C62554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438" w:type="pct"/>
            <w:vAlign w:val="center"/>
          </w:tcPr>
          <w:p w14:paraId="2AEC5664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518" w:type="pct"/>
            <w:vAlign w:val="center"/>
          </w:tcPr>
          <w:p w14:paraId="776F4BBE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533" w:type="pct"/>
            <w:vAlign w:val="center"/>
          </w:tcPr>
          <w:p w14:paraId="468ED057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1.5</w:t>
            </w:r>
          </w:p>
        </w:tc>
      </w:tr>
      <w:tr w14:paraId="7C423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5E8AF3A2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242" w:type="pct"/>
            <w:vMerge w:val="continue"/>
            <w:vAlign w:val="center"/>
          </w:tcPr>
          <w:p w14:paraId="5B14005C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694" w:type="pct"/>
            <w:vAlign w:val="center"/>
          </w:tcPr>
          <w:p w14:paraId="36659DFD">
            <w:pPr>
              <w:widowControl w:val="0"/>
              <w:spacing w:line="255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车价12～18万元之间</w:t>
            </w:r>
          </w:p>
        </w:tc>
        <w:tc>
          <w:tcPr>
            <w:tcW w:w="195" w:type="pct"/>
            <w:vAlign w:val="center"/>
          </w:tcPr>
          <w:p w14:paraId="15B60AF4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B</w:t>
            </w:r>
          </w:p>
        </w:tc>
        <w:tc>
          <w:tcPr>
            <w:tcW w:w="520" w:type="pct"/>
            <w:vMerge w:val="continue"/>
            <w:vAlign w:val="center"/>
          </w:tcPr>
          <w:p w14:paraId="5F7CE2A8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49" w:type="pct"/>
            <w:vAlign w:val="center"/>
          </w:tcPr>
          <w:p w14:paraId="64C5012A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499" w:type="pct"/>
            <w:vAlign w:val="center"/>
          </w:tcPr>
          <w:p w14:paraId="5784B641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489" w:type="pct"/>
            <w:vAlign w:val="center"/>
          </w:tcPr>
          <w:p w14:paraId="12815A8D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8" w:type="pct"/>
            <w:vAlign w:val="center"/>
          </w:tcPr>
          <w:p w14:paraId="22EFB49D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18" w:type="pct"/>
            <w:vAlign w:val="center"/>
          </w:tcPr>
          <w:p w14:paraId="43F72CB0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533" w:type="pct"/>
            <w:vAlign w:val="center"/>
          </w:tcPr>
          <w:p w14:paraId="3D920276">
            <w:pPr>
              <w:widowControl w:val="0"/>
              <w:spacing w:line="24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</w:t>
            </w:r>
          </w:p>
        </w:tc>
      </w:tr>
      <w:tr w14:paraId="10AF1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30F16F59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242" w:type="pct"/>
            <w:vMerge w:val="continue"/>
            <w:vAlign w:val="center"/>
          </w:tcPr>
          <w:p w14:paraId="4CB6F429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694" w:type="pct"/>
            <w:vAlign w:val="center"/>
          </w:tcPr>
          <w:p w14:paraId="0424FAEA">
            <w:pPr>
              <w:widowControl w:val="0"/>
              <w:spacing w:line="255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车价＞18万元</w:t>
            </w:r>
          </w:p>
        </w:tc>
        <w:tc>
          <w:tcPr>
            <w:tcW w:w="195" w:type="pct"/>
            <w:vAlign w:val="center"/>
          </w:tcPr>
          <w:p w14:paraId="5F37E19F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C</w:t>
            </w:r>
          </w:p>
        </w:tc>
        <w:tc>
          <w:tcPr>
            <w:tcW w:w="520" w:type="pct"/>
            <w:vMerge w:val="continue"/>
            <w:vAlign w:val="center"/>
          </w:tcPr>
          <w:p w14:paraId="4A62206D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49" w:type="pct"/>
            <w:vAlign w:val="center"/>
          </w:tcPr>
          <w:p w14:paraId="3F0E563F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499" w:type="pct"/>
            <w:vAlign w:val="center"/>
          </w:tcPr>
          <w:p w14:paraId="752291BF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89" w:type="pct"/>
            <w:vAlign w:val="center"/>
          </w:tcPr>
          <w:p w14:paraId="40DBCCB9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438" w:type="pct"/>
            <w:vAlign w:val="center"/>
          </w:tcPr>
          <w:p w14:paraId="05E62765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518" w:type="pct"/>
            <w:vAlign w:val="center"/>
          </w:tcPr>
          <w:p w14:paraId="6D9A5834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533" w:type="pct"/>
            <w:vAlign w:val="center"/>
          </w:tcPr>
          <w:p w14:paraId="0267A88A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2.5</w:t>
            </w:r>
          </w:p>
        </w:tc>
      </w:tr>
      <w:tr w14:paraId="726DF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543A613A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242" w:type="pct"/>
            <w:vAlign w:val="center"/>
          </w:tcPr>
          <w:p w14:paraId="225784D3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面包车</w:t>
            </w:r>
          </w:p>
        </w:tc>
        <w:tc>
          <w:tcPr>
            <w:tcW w:w="889" w:type="pct"/>
            <w:gridSpan w:val="2"/>
            <w:vAlign w:val="center"/>
          </w:tcPr>
          <w:p w14:paraId="6B695FD1">
            <w:pPr>
              <w:widowControl w:val="0"/>
              <w:spacing w:line="300" w:lineRule="exact"/>
              <w:jc w:val="center"/>
              <w:rPr>
                <w:rFonts w:hint="default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综合执法执勤用车</w:t>
            </w:r>
          </w:p>
        </w:tc>
        <w:tc>
          <w:tcPr>
            <w:tcW w:w="520" w:type="pct"/>
            <w:vAlign w:val="center"/>
          </w:tcPr>
          <w:p w14:paraId="19EC8CEE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7座</w:t>
            </w:r>
          </w:p>
        </w:tc>
        <w:tc>
          <w:tcPr>
            <w:tcW w:w="449" w:type="pct"/>
            <w:vAlign w:val="center"/>
          </w:tcPr>
          <w:p w14:paraId="39DB23FB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499" w:type="pct"/>
            <w:vAlign w:val="center"/>
          </w:tcPr>
          <w:p w14:paraId="584F2629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89" w:type="pct"/>
            <w:vAlign w:val="center"/>
          </w:tcPr>
          <w:p w14:paraId="1D3872BC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438" w:type="pct"/>
            <w:vAlign w:val="center"/>
          </w:tcPr>
          <w:p w14:paraId="00C96735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518" w:type="pct"/>
            <w:vAlign w:val="center"/>
          </w:tcPr>
          <w:p w14:paraId="67DB7AFB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533" w:type="pct"/>
            <w:vAlign w:val="center"/>
          </w:tcPr>
          <w:p w14:paraId="7EDDAFD7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1.5</w:t>
            </w:r>
          </w:p>
        </w:tc>
      </w:tr>
      <w:tr w14:paraId="09D4F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55EDDCC3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5</w:t>
            </w:r>
          </w:p>
        </w:tc>
        <w:tc>
          <w:tcPr>
            <w:tcW w:w="242" w:type="pct"/>
            <w:vAlign w:val="center"/>
          </w:tcPr>
          <w:p w14:paraId="2AA7C433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商务车</w:t>
            </w:r>
          </w:p>
        </w:tc>
        <w:tc>
          <w:tcPr>
            <w:tcW w:w="889" w:type="pct"/>
            <w:gridSpan w:val="2"/>
            <w:vAlign w:val="center"/>
          </w:tcPr>
          <w:p w14:paraId="2CD5715C">
            <w:pPr>
              <w:widowControl w:val="0"/>
              <w:spacing w:line="300" w:lineRule="exact"/>
              <w:jc w:val="center"/>
              <w:rPr>
                <w:rFonts w:hint="default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公务接待用车</w:t>
            </w:r>
          </w:p>
        </w:tc>
        <w:tc>
          <w:tcPr>
            <w:tcW w:w="520" w:type="pct"/>
            <w:vAlign w:val="center"/>
          </w:tcPr>
          <w:p w14:paraId="414CD23E">
            <w:pPr>
              <w:widowControl w:val="0"/>
              <w:spacing w:line="291" w:lineRule="exact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7座</w:t>
            </w:r>
          </w:p>
        </w:tc>
        <w:tc>
          <w:tcPr>
            <w:tcW w:w="449" w:type="pct"/>
            <w:vAlign w:val="center"/>
          </w:tcPr>
          <w:p w14:paraId="3D3AA1CE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499" w:type="pct"/>
            <w:vAlign w:val="center"/>
          </w:tcPr>
          <w:p w14:paraId="1F2ADD56">
            <w:pPr>
              <w:widowControl w:val="0"/>
              <w:spacing w:line="216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89" w:type="pct"/>
            <w:vAlign w:val="center"/>
          </w:tcPr>
          <w:p w14:paraId="188B5113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438" w:type="pct"/>
            <w:vAlign w:val="center"/>
          </w:tcPr>
          <w:p w14:paraId="2326F558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518" w:type="pct"/>
            <w:vAlign w:val="center"/>
          </w:tcPr>
          <w:p w14:paraId="6C184A1D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533" w:type="pct"/>
            <w:vAlign w:val="center"/>
          </w:tcPr>
          <w:p w14:paraId="1A1FCFD3">
            <w:pPr>
              <w:widowControl w:val="0"/>
              <w:spacing w:line="288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</w:t>
            </w:r>
          </w:p>
        </w:tc>
      </w:tr>
      <w:tr w14:paraId="11501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1AFBEE23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6</w:t>
            </w:r>
          </w:p>
        </w:tc>
        <w:tc>
          <w:tcPr>
            <w:tcW w:w="242" w:type="pct"/>
            <w:vMerge w:val="restart"/>
            <w:vAlign w:val="center"/>
          </w:tcPr>
          <w:p w14:paraId="0B8785D8">
            <w:pPr>
              <w:widowControl w:val="0"/>
              <w:spacing w:before="131" w:line="200" w:lineRule="exact"/>
              <w:jc w:val="center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越</w:t>
            </w:r>
          </w:p>
          <w:p w14:paraId="20870433">
            <w:pPr>
              <w:widowControl w:val="0"/>
              <w:spacing w:before="13" w:line="236" w:lineRule="exact"/>
              <w:jc w:val="center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野</w:t>
            </w:r>
          </w:p>
          <w:p w14:paraId="4181549D">
            <w:pPr>
              <w:widowControl w:val="0"/>
              <w:spacing w:before="10" w:line="231" w:lineRule="exact"/>
              <w:jc w:val="center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皮</w:t>
            </w:r>
          </w:p>
          <w:p w14:paraId="66E38E50">
            <w:pPr>
              <w:widowControl w:val="0"/>
              <w:spacing w:before="10" w:line="236" w:lineRule="exact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卡</w:t>
            </w:r>
          </w:p>
        </w:tc>
        <w:tc>
          <w:tcPr>
            <w:tcW w:w="694" w:type="pct"/>
            <w:vAlign w:val="center"/>
          </w:tcPr>
          <w:p w14:paraId="57AFF7F8">
            <w:pPr>
              <w:widowControl w:val="0"/>
              <w:spacing w:line="255" w:lineRule="exact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车价＜18万元</w:t>
            </w:r>
          </w:p>
        </w:tc>
        <w:tc>
          <w:tcPr>
            <w:tcW w:w="195" w:type="pct"/>
            <w:vAlign w:val="center"/>
          </w:tcPr>
          <w:p w14:paraId="159D3594">
            <w:pPr>
              <w:widowControl w:val="0"/>
              <w:spacing w:line="288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A</w:t>
            </w:r>
          </w:p>
        </w:tc>
        <w:tc>
          <w:tcPr>
            <w:tcW w:w="520" w:type="pct"/>
            <w:vMerge w:val="restart"/>
            <w:vAlign w:val="center"/>
          </w:tcPr>
          <w:p w14:paraId="4D9AC160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5座</w:t>
            </w:r>
          </w:p>
        </w:tc>
        <w:tc>
          <w:tcPr>
            <w:tcW w:w="449" w:type="pct"/>
            <w:vAlign w:val="center"/>
          </w:tcPr>
          <w:p w14:paraId="075C248F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499" w:type="pct"/>
            <w:vAlign w:val="center"/>
          </w:tcPr>
          <w:p w14:paraId="13DEB39D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489" w:type="pct"/>
            <w:vAlign w:val="center"/>
          </w:tcPr>
          <w:p w14:paraId="59E9BCF5">
            <w:pPr>
              <w:widowControl w:val="0"/>
              <w:spacing w:line="21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8" w:type="pct"/>
            <w:vAlign w:val="center"/>
          </w:tcPr>
          <w:p w14:paraId="692BD0A8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18" w:type="pct"/>
            <w:vAlign w:val="center"/>
          </w:tcPr>
          <w:p w14:paraId="2F706BD9">
            <w:pPr>
              <w:widowControl w:val="0"/>
              <w:spacing w:line="216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533" w:type="pct"/>
            <w:vAlign w:val="center"/>
          </w:tcPr>
          <w:p w14:paraId="7E9E482D">
            <w:pPr>
              <w:widowControl w:val="0"/>
              <w:jc w:val="center"/>
              <w:rPr>
                <w:rFonts w:hint="default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</w:tr>
      <w:tr w14:paraId="3EEDE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6C6992F7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7</w:t>
            </w:r>
          </w:p>
        </w:tc>
        <w:tc>
          <w:tcPr>
            <w:tcW w:w="242" w:type="pct"/>
            <w:vMerge w:val="continue"/>
            <w:vAlign w:val="center"/>
          </w:tcPr>
          <w:p w14:paraId="5D28FFE6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694" w:type="pct"/>
            <w:vAlign w:val="center"/>
          </w:tcPr>
          <w:p w14:paraId="3071EBB7">
            <w:pPr>
              <w:widowControl w:val="0"/>
              <w:spacing w:line="255" w:lineRule="exact"/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车价＞18万元</w:t>
            </w:r>
          </w:p>
        </w:tc>
        <w:tc>
          <w:tcPr>
            <w:tcW w:w="195" w:type="pct"/>
            <w:vAlign w:val="center"/>
          </w:tcPr>
          <w:p w14:paraId="3277817E">
            <w:pPr>
              <w:widowControl w:val="0"/>
              <w:spacing w:line="288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B</w:t>
            </w:r>
          </w:p>
        </w:tc>
        <w:tc>
          <w:tcPr>
            <w:tcW w:w="520" w:type="pct"/>
            <w:vMerge w:val="continue"/>
            <w:vAlign w:val="center"/>
          </w:tcPr>
          <w:p w14:paraId="573F0313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49" w:type="pct"/>
            <w:vAlign w:val="center"/>
          </w:tcPr>
          <w:p w14:paraId="36D78092">
            <w:pPr>
              <w:widowControl w:val="0"/>
              <w:spacing w:line="24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99" w:type="pct"/>
            <w:vAlign w:val="center"/>
          </w:tcPr>
          <w:p w14:paraId="701B68CE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489" w:type="pct"/>
            <w:vAlign w:val="center"/>
          </w:tcPr>
          <w:p w14:paraId="380F97EA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438" w:type="pct"/>
            <w:vAlign w:val="center"/>
          </w:tcPr>
          <w:p w14:paraId="53F93E38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518" w:type="pct"/>
            <w:vAlign w:val="center"/>
          </w:tcPr>
          <w:p w14:paraId="083188B7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33" w:type="pct"/>
            <w:vAlign w:val="center"/>
          </w:tcPr>
          <w:p w14:paraId="0B26897F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2.5</w:t>
            </w:r>
          </w:p>
        </w:tc>
      </w:tr>
      <w:tr w14:paraId="4C174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3801115E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8</w:t>
            </w:r>
          </w:p>
        </w:tc>
        <w:tc>
          <w:tcPr>
            <w:tcW w:w="242" w:type="pct"/>
            <w:vMerge w:val="restart"/>
            <w:vAlign w:val="center"/>
          </w:tcPr>
          <w:p w14:paraId="6B200F03">
            <w:pPr>
              <w:widowControl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客车</w:t>
            </w:r>
          </w:p>
        </w:tc>
        <w:tc>
          <w:tcPr>
            <w:tcW w:w="889" w:type="pct"/>
            <w:gridSpan w:val="2"/>
            <w:vAlign w:val="center"/>
          </w:tcPr>
          <w:p w14:paraId="503AB84F">
            <w:pPr>
              <w:widowControl w:val="0"/>
              <w:spacing w:line="2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A</w:t>
            </w:r>
          </w:p>
        </w:tc>
        <w:tc>
          <w:tcPr>
            <w:tcW w:w="520" w:type="pct"/>
            <w:vAlign w:val="center"/>
          </w:tcPr>
          <w:p w14:paraId="4AB68014">
            <w:pPr>
              <w:widowControl w:val="0"/>
              <w:spacing w:line="285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≤12座</w:t>
            </w:r>
          </w:p>
        </w:tc>
        <w:tc>
          <w:tcPr>
            <w:tcW w:w="449" w:type="pct"/>
            <w:vAlign w:val="center"/>
          </w:tcPr>
          <w:p w14:paraId="514EA728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499" w:type="pct"/>
            <w:vAlign w:val="center"/>
          </w:tcPr>
          <w:p w14:paraId="68996098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489" w:type="pct"/>
            <w:vAlign w:val="center"/>
          </w:tcPr>
          <w:p w14:paraId="5721BB97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438" w:type="pct"/>
            <w:vAlign w:val="center"/>
          </w:tcPr>
          <w:p w14:paraId="7D5341F7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518" w:type="pct"/>
            <w:vAlign w:val="center"/>
          </w:tcPr>
          <w:p w14:paraId="4DF877B8">
            <w:pPr>
              <w:widowControl w:val="0"/>
              <w:spacing w:line="216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533" w:type="pct"/>
            <w:vAlign w:val="center"/>
          </w:tcPr>
          <w:p w14:paraId="35D59CE2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2.5</w:t>
            </w:r>
          </w:p>
        </w:tc>
      </w:tr>
      <w:tr w14:paraId="4F3ED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68BFCA9C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9</w:t>
            </w:r>
          </w:p>
        </w:tc>
        <w:tc>
          <w:tcPr>
            <w:tcW w:w="242" w:type="pct"/>
            <w:vMerge w:val="continue"/>
            <w:vAlign w:val="center"/>
          </w:tcPr>
          <w:p w14:paraId="55789447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889" w:type="pct"/>
            <w:gridSpan w:val="2"/>
            <w:vAlign w:val="center"/>
          </w:tcPr>
          <w:p w14:paraId="12761306">
            <w:pPr>
              <w:widowControl w:val="0"/>
              <w:spacing w:line="2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B</w:t>
            </w:r>
          </w:p>
        </w:tc>
        <w:tc>
          <w:tcPr>
            <w:tcW w:w="520" w:type="pct"/>
            <w:vAlign w:val="center"/>
          </w:tcPr>
          <w:p w14:paraId="0AC1B0A7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≤20座</w:t>
            </w:r>
          </w:p>
        </w:tc>
        <w:tc>
          <w:tcPr>
            <w:tcW w:w="449" w:type="pct"/>
            <w:vAlign w:val="center"/>
          </w:tcPr>
          <w:p w14:paraId="05EF5125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99" w:type="pct"/>
            <w:vAlign w:val="center"/>
          </w:tcPr>
          <w:p w14:paraId="2704669F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89" w:type="pct"/>
            <w:vAlign w:val="center"/>
          </w:tcPr>
          <w:p w14:paraId="36482FFA">
            <w:pPr>
              <w:widowControl w:val="0"/>
              <w:spacing w:line="24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8" w:type="pct"/>
            <w:vAlign w:val="center"/>
          </w:tcPr>
          <w:p w14:paraId="08643EFD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518" w:type="pct"/>
            <w:vAlign w:val="center"/>
          </w:tcPr>
          <w:p w14:paraId="10255132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533" w:type="pct"/>
            <w:vAlign w:val="center"/>
          </w:tcPr>
          <w:p w14:paraId="298EC756">
            <w:pPr>
              <w:widowControl w:val="0"/>
              <w:spacing w:line="24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</w:t>
            </w:r>
          </w:p>
        </w:tc>
      </w:tr>
      <w:tr w14:paraId="322F4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0" w:type="pct"/>
            <w:vAlign w:val="center"/>
          </w:tcPr>
          <w:p w14:paraId="7AACD5C6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  <w:t>10</w:t>
            </w:r>
          </w:p>
        </w:tc>
        <w:tc>
          <w:tcPr>
            <w:tcW w:w="242" w:type="pct"/>
            <w:vMerge w:val="continue"/>
            <w:vAlign w:val="center"/>
          </w:tcPr>
          <w:p w14:paraId="030444F2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color w:val="00000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889" w:type="pct"/>
            <w:gridSpan w:val="2"/>
            <w:vAlign w:val="center"/>
          </w:tcPr>
          <w:p w14:paraId="473357C7">
            <w:pPr>
              <w:widowControl w:val="0"/>
              <w:spacing w:line="2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C</w:t>
            </w:r>
          </w:p>
        </w:tc>
        <w:tc>
          <w:tcPr>
            <w:tcW w:w="520" w:type="pct"/>
            <w:vAlign w:val="center"/>
          </w:tcPr>
          <w:p w14:paraId="5272DD23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＞20座</w:t>
            </w:r>
          </w:p>
        </w:tc>
        <w:tc>
          <w:tcPr>
            <w:tcW w:w="449" w:type="pct"/>
            <w:vAlign w:val="center"/>
          </w:tcPr>
          <w:p w14:paraId="2D59B08D">
            <w:pPr>
              <w:widowControl w:val="0"/>
              <w:spacing w:line="24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vAlign w:val="center"/>
          </w:tcPr>
          <w:p w14:paraId="6658BEA9">
            <w:pPr>
              <w:widowControl w:val="0"/>
              <w:spacing w:line="213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/</w:t>
            </w:r>
          </w:p>
        </w:tc>
        <w:tc>
          <w:tcPr>
            <w:tcW w:w="489" w:type="pct"/>
            <w:vAlign w:val="center"/>
          </w:tcPr>
          <w:p w14:paraId="46F949EE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8" w:type="pct"/>
            <w:vAlign w:val="center"/>
          </w:tcPr>
          <w:p w14:paraId="170D44B6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50</w:t>
            </w:r>
          </w:p>
        </w:tc>
        <w:tc>
          <w:tcPr>
            <w:tcW w:w="518" w:type="pct"/>
            <w:vAlign w:val="center"/>
          </w:tcPr>
          <w:p w14:paraId="57CFF76A">
            <w:pPr>
              <w:widowControl w:val="0"/>
              <w:spacing w:line="30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/</w:t>
            </w:r>
          </w:p>
        </w:tc>
        <w:tc>
          <w:tcPr>
            <w:tcW w:w="533" w:type="pct"/>
            <w:vAlign w:val="center"/>
          </w:tcPr>
          <w:p w14:paraId="39657491">
            <w:pPr>
              <w:widowControl w:val="0"/>
              <w:spacing w:line="240" w:lineRule="exact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4</w:t>
            </w:r>
          </w:p>
        </w:tc>
      </w:tr>
      <w:tr w14:paraId="4E612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9" w:hRule="atLeast"/>
        </w:trPr>
        <w:tc>
          <w:tcPr>
            <w:tcW w:w="5000" w:type="pct"/>
            <w:gridSpan w:val="11"/>
            <w:vAlign w:val="center"/>
          </w:tcPr>
          <w:p w14:paraId="45985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" w:line="240" w:lineRule="exact"/>
              <w:ind w:firstLine="0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说明：</w:t>
            </w:r>
          </w:p>
          <w:p w14:paraId="58F94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车辆按功能划分为小轿车、面包车、商务车、越野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皮卡车、客车等五大类共10种车型。</w:t>
            </w:r>
          </w:p>
          <w:p w14:paraId="0F718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半日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用车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标准说明：工作日8：00-13：00点或13：00-18：00之间的开始并完成用车的起步价按半日标准计算。</w:t>
            </w:r>
          </w:p>
          <w:p w14:paraId="6A753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平台车辆服务时间为工作日8：00-18：00，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val="en-US" w:eastAsia="zh-CN"/>
              </w:rPr>
              <w:t>夜班按照日费用标准另行计算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。</w:t>
            </w:r>
          </w:p>
          <w:p w14:paraId="05E1F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以上价格为含税价。包含油料、车辆保险、维修保养、路桥停车费用；不含公务交通保障范围以外的路桥、停车费及驾驶员食宿费用。</w:t>
            </w:r>
          </w:p>
          <w:p w14:paraId="72573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</w:rPr>
              <w:t>以上价格根据市场物价水平核定，如外部因素导致费用变化的，如税率变化等，双方通过协商的形式适时调整。</w:t>
            </w:r>
          </w:p>
        </w:tc>
      </w:tr>
    </w:tbl>
    <w:p w14:paraId="5EAD9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三、报价要求</w:t>
      </w:r>
    </w:p>
    <w:p w14:paraId="4BC9D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highlight w:val="yellow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投标人填报报价在单项最高限价的基础上，进行整体折扣，最高折扣不得超过100%。即供应商报价是对所涉及用车服务费用给予整体的折扣，例如，供应商整体折扣填报98%，表示实际收取费用为（起步价×用车天数+里程单价×行驶里程+超时收费）*98%。</w:t>
      </w:r>
    </w:p>
    <w:p w14:paraId="09A74A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四、服务期限</w:t>
      </w:r>
      <w:bookmarkStart w:id="0" w:name="_GoBack"/>
      <w:bookmarkEnd w:id="0"/>
    </w:p>
    <w:p w14:paraId="49D7E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自合同签订之日起三年。</w:t>
      </w:r>
    </w:p>
    <w:p w14:paraId="4CF95D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6250C9"/>
    <w:multiLevelType w:val="singleLevel"/>
    <w:tmpl w:val="4A6250C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A955C5"/>
    <w:rsid w:val="13744FDD"/>
    <w:rsid w:val="4DA9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宋体" w:hAnsi="Times New Roman" w:eastAsia="宋体" w:cstheme="minorBidi"/>
      <w:sz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NormalCharact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810</Words>
  <Characters>967</Characters>
  <Lines>0</Lines>
  <Paragraphs>0</Paragraphs>
  <TotalTime>0</TotalTime>
  <ScaleCrop>false</ScaleCrop>
  <LinksUpToDate>false</LinksUpToDate>
  <CharactersWithSpaces>967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2026-11-05T07:52:00Z</dcterms:created>
  <dc:creator>echo</dc:creator>
  <cp:lastModifiedBy>echo</cp:lastModifiedBy>
  <dcterms:modified xsi:type="dcterms:W3CDTF">2026-11-05T08:23:56Z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AD4DA055CD964B15975D49B0826AB95F_11</vt:lpwstr>
  </property>
  <property fmtid="{D5CDD505-2E9C-101B-9397-08002B2CF9AE}" pid="4" name="KSOTemplateDocerSaveRecord">
    <vt:lpwstr>eyJoZGlkIjoiMTU1MjA4MDE1M2UyNDQ5OTZmNTY2MzZkYzY2NjJiOTQiLCJ1c2VySWQiOiIyNDg2NTg2NDAifQ==</vt:lpwstr>
  </property>
</Properties>
</file>