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2"/>
      <w:bookmarkStart w:id="1" w:name="_Toc30000"/>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ZYHCG20260903</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榆阳区金鸡滩至海流滩通村路改建工程</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18066"/>
      <w:bookmarkStart w:id="3" w:name="_Toc25751"/>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榆林市榆阳区交通运输局</w:t>
      </w:r>
    </w:p>
    <w:p w14:paraId="0CA1553A">
      <w:pPr>
        <w:rPr>
          <w:rFonts w:hint="eastAsia" w:ascii="宋体" w:hAnsi="宋体" w:eastAsia="宋体" w:cs="宋体"/>
          <w:b/>
          <w:bCs/>
          <w:sz w:val="36"/>
          <w:szCs w:val="36"/>
        </w:rPr>
      </w:pPr>
      <w:r>
        <w:drawing>
          <wp:anchor distT="0" distB="0" distL="114300" distR="114300" simplePos="0" relativeHeight="251661312" behindDoc="0" locked="0" layoutInCell="1" allowOverlap="1">
            <wp:simplePos x="0" y="0"/>
            <wp:positionH relativeFrom="column">
              <wp:posOffset>2276475</wp:posOffset>
            </wp:positionH>
            <wp:positionV relativeFrom="paragraph">
              <wp:posOffset>13970</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1"/>
                    <a:stretch>
                      <a:fillRect/>
                    </a:stretch>
                  </pic:blipFill>
                  <pic:spPr>
                    <a:xfrm>
                      <a:off x="0" y="0"/>
                      <a:ext cx="1524635" cy="1449070"/>
                    </a:xfrm>
                    <a:prstGeom prst="rect">
                      <a:avLst/>
                    </a:prstGeom>
                    <a:noFill/>
                    <a:ln>
                      <a:noFill/>
                    </a:ln>
                  </pic:spPr>
                </pic:pic>
              </a:graphicData>
            </a:graphic>
          </wp:anchor>
        </w:drawing>
      </w: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9"/>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2026年09月</w:t>
      </w:r>
    </w:p>
    <w:p w14:paraId="0513797C">
      <w:pPr>
        <w:pStyle w:val="9"/>
        <w:spacing w:before="96" w:line="225" w:lineRule="auto"/>
        <w:rPr>
          <w:rFonts w:hint="eastAsia" w:ascii="宋体" w:hAnsi="宋体" w:eastAsia="宋体" w:cs="宋体"/>
          <w:color w:val="auto"/>
          <w:lang w:eastAsia="zh-CN"/>
        </w:rPr>
      </w:pPr>
    </w:p>
    <w:p w14:paraId="68FC63CF">
      <w:pPr>
        <w:pStyle w:val="9"/>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9"/>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4469A585">
          <w:pPr>
            <w:pStyle w:val="17"/>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_Toc21769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_Toc21769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1E4E60E9">
          <w:pPr>
            <w:pStyle w:val="17"/>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_Toc2729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_Toc2729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60F42E7B">
          <w:pPr>
            <w:pStyle w:val="17"/>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_Toc10989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_Toc10989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rPr>
            <w:fldChar w:fldCharType="end"/>
          </w:r>
        </w:p>
        <w:p w14:paraId="14E09A04">
          <w:pPr>
            <w:pStyle w:val="17"/>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_Toc3112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_Toc3112 \h </w:instrText>
          </w:r>
          <w:r>
            <w:rPr>
              <w:sz w:val="28"/>
              <w:szCs w:val="28"/>
            </w:rPr>
            <w:fldChar w:fldCharType="separate"/>
          </w:r>
          <w:r>
            <w:rPr>
              <w:sz w:val="28"/>
              <w:szCs w:val="28"/>
            </w:rPr>
            <w:t>41</w:t>
          </w:r>
          <w:r>
            <w:rPr>
              <w:sz w:val="28"/>
              <w:szCs w:val="28"/>
            </w:rPr>
            <w:fldChar w:fldCharType="end"/>
          </w:r>
          <w:r>
            <w:rPr>
              <w:rFonts w:hint="eastAsia" w:ascii="宋体" w:hAnsi="宋体" w:eastAsia="宋体" w:cs="宋体"/>
              <w:color w:val="auto"/>
              <w:sz w:val="28"/>
              <w:szCs w:val="28"/>
            </w:rPr>
            <w:fldChar w:fldCharType="end"/>
          </w:r>
        </w:p>
        <w:p w14:paraId="471F2D6F">
          <w:pPr>
            <w:pStyle w:val="17"/>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_Toc21009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_Toc21009 \h </w:instrText>
          </w:r>
          <w:r>
            <w:rPr>
              <w:sz w:val="28"/>
              <w:szCs w:val="28"/>
            </w:rPr>
            <w:fldChar w:fldCharType="separate"/>
          </w:r>
          <w:r>
            <w:rPr>
              <w:sz w:val="28"/>
              <w:szCs w:val="28"/>
            </w:rPr>
            <w:t>43</w:t>
          </w:r>
          <w:r>
            <w:rPr>
              <w:sz w:val="28"/>
              <w:szCs w:val="28"/>
            </w:rPr>
            <w:fldChar w:fldCharType="end"/>
          </w:r>
          <w:r>
            <w:rPr>
              <w:rFonts w:hint="eastAsia" w:ascii="宋体" w:hAnsi="宋体" w:eastAsia="宋体" w:cs="宋体"/>
              <w:color w:val="auto"/>
              <w:sz w:val="28"/>
              <w:szCs w:val="28"/>
            </w:rPr>
            <w:fldChar w:fldCharType="end"/>
          </w:r>
        </w:p>
        <w:p w14:paraId="6AC37F69">
          <w:pPr>
            <w:pStyle w:val="17"/>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_Toc25185 </w:instrText>
          </w:r>
          <w:r>
            <w:rPr>
              <w:rFonts w:hint="eastAsia" w:ascii="宋体" w:hAnsi="宋体" w:eastAsia="宋体" w:cs="宋体"/>
              <w:sz w:val="28"/>
              <w:szCs w:val="28"/>
            </w:rPr>
            <w:fldChar w:fldCharType="separate"/>
          </w:r>
          <w:r>
            <w:rPr>
              <w:rFonts w:hint="eastAsia" w:cs="宋体"/>
              <w:spacing w:val="9"/>
              <w:sz w:val="28"/>
              <w:szCs w:val="28"/>
              <w:lang w:val="en-US" w:eastAsia="zh-CN"/>
              <w14:textOutline w14:w="6537" w14:cap="sq" w14:cmpd="sng">
                <w14:solidFill>
                  <w14:srgbClr w14:val="000000"/>
                </w14:solidFill>
                <w14:prstDash w14:val="solid"/>
                <w14:bevel/>
              </w14:textOutline>
            </w:rPr>
            <w:t xml:space="preserve">第六章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_Toc25185 \h </w:instrText>
          </w:r>
          <w:r>
            <w:rPr>
              <w:sz w:val="28"/>
              <w:szCs w:val="28"/>
            </w:rPr>
            <w:fldChar w:fldCharType="separate"/>
          </w:r>
          <w:r>
            <w:rPr>
              <w:sz w:val="28"/>
              <w:szCs w:val="28"/>
            </w:rPr>
            <w:t>79</w:t>
          </w:r>
          <w:r>
            <w:rPr>
              <w:sz w:val="28"/>
              <w:szCs w:val="28"/>
            </w:rPr>
            <w:fldChar w:fldCharType="end"/>
          </w:r>
          <w:r>
            <w:rPr>
              <w:rFonts w:hint="eastAsia" w:ascii="宋体" w:hAnsi="宋体" w:eastAsia="宋体" w:cs="宋体"/>
              <w:color w:val="auto"/>
              <w:sz w:val="28"/>
              <w:szCs w:val="28"/>
            </w:rPr>
            <w:fldChar w:fldCharType="end"/>
          </w:r>
        </w:p>
        <w:p w14:paraId="120658D8">
          <w:pPr>
            <w:pStyle w:val="17"/>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_Toc19217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_Toc19217 \h </w:instrText>
          </w:r>
          <w:r>
            <w:rPr>
              <w:sz w:val="28"/>
              <w:szCs w:val="28"/>
            </w:rPr>
            <w:fldChar w:fldCharType="separate"/>
          </w:r>
          <w:r>
            <w:rPr>
              <w:sz w:val="28"/>
              <w:szCs w:val="28"/>
            </w:rPr>
            <w:t>87</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9"/>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17839"/>
      <w:bookmarkStart w:id="6" w:name="_Toc29744"/>
      <w:bookmarkStart w:id="7" w:name="_Toc6666"/>
      <w:bookmarkStart w:id="8" w:name="_Toc21769"/>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bookmarkEnd w:id="8"/>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4"/>
          <w:rFonts w:hint="eastAsia" w:ascii="宋体" w:hAnsi="宋体" w:eastAsia="宋体" w:cs="宋体"/>
          <w:b/>
          <w:bCs/>
          <w:i w:val="0"/>
          <w:iCs w:val="0"/>
          <w:caps w:val="0"/>
          <w:color w:val="auto"/>
          <w:spacing w:val="0"/>
          <w:sz w:val="24"/>
          <w:szCs w:val="24"/>
          <w:shd w:val="clear" w:fill="FFFFFF"/>
          <w:vertAlign w:val="baseline"/>
        </w:rPr>
      </w:pPr>
      <w:bookmarkStart w:id="9" w:name="bookmark2"/>
      <w:bookmarkEnd w:id="9"/>
    </w:p>
    <w:p w14:paraId="547EA1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10" w:name="_Toc30563"/>
      <w:bookmarkStart w:id="11" w:name="_Toc11898"/>
      <w:r>
        <w:rPr>
          <w:rStyle w:val="24"/>
          <w:rFonts w:hint="eastAsia" w:ascii="宋体" w:hAnsi="宋体" w:eastAsia="宋体" w:cs="宋体"/>
          <w:b/>
          <w:bCs/>
          <w:i w:val="0"/>
          <w:iCs w:val="0"/>
          <w:caps w:val="0"/>
          <w:color w:val="auto"/>
          <w:spacing w:val="0"/>
          <w:sz w:val="24"/>
          <w:szCs w:val="24"/>
          <w:shd w:val="clear" w:fill="FFFFFF"/>
        </w:rPr>
        <w:t>项目概况</w:t>
      </w:r>
    </w:p>
    <w:p w14:paraId="5D2B4C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榆阳区金鸡滩至海流滩通村路改建工程采购项目的潜在供应商应在全国公共资源交易中心平台（陕西省）使用CA锁报名后自行下载获取采购文件，并于 2026年09月</w:t>
      </w:r>
      <w:r>
        <w:rPr>
          <w:rFonts w:hint="eastAsia" w:ascii="宋体" w:hAnsi="宋体" w:eastAsia="宋体"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 09时30分 （北京时间）前提交响应文件。</w:t>
      </w:r>
    </w:p>
    <w:p w14:paraId="029476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一、项目基本情况</w:t>
      </w:r>
    </w:p>
    <w:p w14:paraId="548EF7A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项目编号：ZYHCG20260903</w:t>
      </w:r>
    </w:p>
    <w:p w14:paraId="793EF77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项目名称：榆阳区金鸡滩至海流滩通村路改建工程</w:t>
      </w:r>
    </w:p>
    <w:p w14:paraId="7A60BE1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1A64132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预算金额：3,320,100.00元</w:t>
      </w:r>
    </w:p>
    <w:p w14:paraId="41681B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36E44F5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合同包1(榆阳区金鸡滩至海流滩通村路改建工程):</w:t>
      </w:r>
    </w:p>
    <w:p w14:paraId="2F17468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合同包预算金额：3,320,100.00元</w:t>
      </w:r>
    </w:p>
    <w:p w14:paraId="1B30506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合同包最高限价：3,320,100.00元</w:t>
      </w:r>
    </w:p>
    <w:tbl>
      <w:tblPr>
        <w:tblStyle w:val="21"/>
        <w:tblW w:w="991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75"/>
        <w:gridCol w:w="1816"/>
        <w:gridCol w:w="2510"/>
        <w:gridCol w:w="1363"/>
        <w:gridCol w:w="1542"/>
        <w:gridCol w:w="1812"/>
      </w:tblGrid>
      <w:tr w14:paraId="106FE7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46" w:hRule="atLeast"/>
          <w:tblHeader/>
          <w:jc w:val="center"/>
        </w:trPr>
        <w:tc>
          <w:tcPr>
            <w:tcW w:w="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C135B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18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D48317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2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F33F8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3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551C6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5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98F04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8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74566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3904B75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08" w:hRule="atLeast"/>
          <w:jc w:val="center"/>
        </w:trPr>
        <w:tc>
          <w:tcPr>
            <w:tcW w:w="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91700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18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57E72D">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公路工程施工</w:t>
            </w:r>
          </w:p>
        </w:tc>
        <w:tc>
          <w:tcPr>
            <w:tcW w:w="25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A7A93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榆阳区金鸡滩至海流滩通村路改建工程</w:t>
            </w:r>
          </w:p>
        </w:tc>
        <w:tc>
          <w:tcPr>
            <w:tcW w:w="13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201091">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5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EBF7F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18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D8188A">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3,320,100.00</w:t>
            </w:r>
          </w:p>
        </w:tc>
      </w:tr>
    </w:tbl>
    <w:p w14:paraId="4C7B12E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2E0FC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合同履行期限：60天</w:t>
      </w:r>
    </w:p>
    <w:p w14:paraId="12F49E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二、申请人的资格要求：</w:t>
      </w:r>
    </w:p>
    <w:p w14:paraId="3C3D4C3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23AA8A1">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2AA42A4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合同包1(榆阳区金鸡滩至海流滩通村路改建工程)落实政府采购政策需满足的资格要求如下:</w:t>
      </w:r>
    </w:p>
    <w:p w14:paraId="63AC2C8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w:t>
      </w:r>
      <w:r>
        <w:rPr>
          <w:rFonts w:hint="eastAsia" w:ascii="宋体" w:hAnsi="宋体" w:eastAsia="宋体" w:cs="宋体"/>
          <w:i w:val="0"/>
          <w:iCs w:val="0"/>
          <w:caps w:val="0"/>
          <w:color w:val="auto"/>
          <w:spacing w:val="0"/>
          <w:sz w:val="24"/>
          <w:szCs w:val="24"/>
          <w:shd w:val="clear" w:fill="FFFFFF"/>
          <w:lang w:val="en-US" w:eastAsia="zh-CN"/>
        </w:rPr>
        <w:t>入</w:t>
      </w:r>
      <w:r>
        <w:rPr>
          <w:rFonts w:hint="eastAsia" w:ascii="宋体" w:hAnsi="宋体" w:eastAsia="宋体" w:cs="宋体"/>
          <w:i w:val="0"/>
          <w:iCs w:val="0"/>
          <w:caps w:val="0"/>
          <w:color w:val="auto"/>
          <w:spacing w:val="0"/>
          <w:sz w:val="24"/>
          <w:szCs w:val="24"/>
          <w:shd w:val="clear" w:fill="FFFFFF"/>
        </w:rPr>
        <w:t>推进政府采购信用融资业务的通知》（陕财办采〔2023]5号）。</w:t>
      </w:r>
      <w:bookmarkStart w:id="73" w:name="_GoBack"/>
      <w:bookmarkEnd w:id="73"/>
    </w:p>
    <w:p w14:paraId="3F733C4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468338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合同包1(榆阳区金鸡滩至海流滩通村路改建工程)特定资格要求如下:</w:t>
      </w:r>
    </w:p>
    <w:p w14:paraId="5AB885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2、投标人须提供有效的公路工程施工总承包三级及以上资质，同时提供有效的安全生产许可证；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w:t>
      </w:r>
      <w:r>
        <w:rPr>
          <w:rFonts w:hint="eastAsia" w:ascii="宋体" w:hAnsi="宋体" w:eastAsia="宋体" w:cs="宋体"/>
          <w:i w:val="0"/>
          <w:iCs w:val="0"/>
          <w:caps w:val="0"/>
          <w:color w:val="auto"/>
          <w:spacing w:val="0"/>
          <w:sz w:val="24"/>
          <w:szCs w:val="24"/>
          <w:shd w:val="clear" w:fill="FFFFFF"/>
          <w:lang w:val="en-US" w:eastAsia="zh-CN"/>
        </w:rPr>
        <w:t>须</w:t>
      </w:r>
      <w:r>
        <w:rPr>
          <w:rFonts w:hint="eastAsia" w:ascii="宋体" w:hAnsi="宋体" w:eastAsia="宋体" w:cs="宋体"/>
          <w:i w:val="0"/>
          <w:iCs w:val="0"/>
          <w:caps w:val="0"/>
          <w:color w:val="auto"/>
          <w:spacing w:val="0"/>
          <w:sz w:val="24"/>
          <w:szCs w:val="24"/>
          <w:shd w:val="clear" w:fill="FFFFFF"/>
        </w:rPr>
        <w:t>为本单位在册人员，具备公路工程专业二级及以上注册建造师执业资格，具备有效的安全生产考核合格证书（B证），且未担任其他在建工程项目的项目负责人，提供无在建声明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2026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6、社会保障资金缴纳证明：提供2026年01月至今已缴纳的至少一个月的社会保障资金银行缴费单据或社保机构开具的社会保险参保缴费情况证明，依法不需要缴纳社会保障资金的单位应提供相关证明材料；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11、本项目专门面向中小企业采购，满足要求的中小企业须提供管理办法规定的《中小企业声明函》并对真实性负责；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6A7AA2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三、获取采购文件</w:t>
      </w:r>
    </w:p>
    <w:p w14:paraId="21623E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2026年09月08日 至 2026年09月14日 ，每天上午 08:00:00 至 12:00:00 ，下午 12:00:00 至 17:00:00 （北京时间）</w:t>
      </w:r>
    </w:p>
    <w:p w14:paraId="1E1E8FA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1D2300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7F30AEF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372C01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四、响应文件提交</w:t>
      </w:r>
    </w:p>
    <w:p w14:paraId="041ACEC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2026年09月</w:t>
      </w:r>
      <w:r>
        <w:rPr>
          <w:rFonts w:hint="eastAsia" w:ascii="宋体" w:hAnsi="宋体" w:eastAsia="宋体"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 09时30分00秒 （北京时间）</w:t>
      </w:r>
    </w:p>
    <w:p w14:paraId="6E57C9E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75DC78D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五、开启</w:t>
      </w:r>
    </w:p>
    <w:p w14:paraId="3766EED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2026年09月</w:t>
      </w:r>
      <w:r>
        <w:rPr>
          <w:rFonts w:hint="eastAsia" w:ascii="宋体" w:hAnsi="宋体" w:eastAsia="宋体" w:cs="宋体"/>
          <w:i w:val="0"/>
          <w:iCs w:val="0"/>
          <w:caps w:val="0"/>
          <w:color w:val="auto"/>
          <w:spacing w:val="0"/>
          <w:sz w:val="24"/>
          <w:szCs w:val="24"/>
          <w:shd w:val="clear" w:fill="FFFFFF"/>
          <w:lang w:val="en-US" w:eastAsia="zh-CN"/>
        </w:rPr>
        <w:t>20</w:t>
      </w:r>
      <w:r>
        <w:rPr>
          <w:rFonts w:hint="eastAsia" w:ascii="宋体" w:hAnsi="宋体" w:eastAsia="宋体" w:cs="宋体"/>
          <w:i w:val="0"/>
          <w:iCs w:val="0"/>
          <w:caps w:val="0"/>
          <w:color w:val="auto"/>
          <w:spacing w:val="0"/>
          <w:sz w:val="24"/>
          <w:szCs w:val="24"/>
          <w:shd w:val="clear" w:fill="FFFFFF"/>
        </w:rPr>
        <w:t>日 09时30分00秒 （北京时间）</w:t>
      </w:r>
    </w:p>
    <w:p w14:paraId="23BBE72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地点：全国公共资源交易平台（陕西省·榆林市）网站不见面开标系统</w:t>
      </w:r>
    </w:p>
    <w:p w14:paraId="5EBD49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六、公告期限</w:t>
      </w:r>
    </w:p>
    <w:p w14:paraId="071CC71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7899467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七、其他补充事宜</w:t>
      </w:r>
    </w:p>
    <w:p w14:paraId="7A511C3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541466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073833D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5A40006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696929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4"/>
          <w:rFonts w:hint="eastAsia" w:ascii="宋体" w:hAnsi="宋体" w:eastAsia="宋体" w:cs="宋体"/>
          <w:b/>
          <w:bCs/>
          <w:i w:val="0"/>
          <w:iCs w:val="0"/>
          <w:caps w:val="0"/>
          <w:color w:val="auto"/>
          <w:spacing w:val="0"/>
          <w:sz w:val="24"/>
          <w:szCs w:val="24"/>
          <w:shd w:val="clear" w:fill="FFFFFF"/>
        </w:rPr>
        <w:t>八、对本次招标提出询问，请按以下方式联系。</w:t>
      </w:r>
    </w:p>
    <w:p w14:paraId="41B870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238C007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名称：榆林市榆阳区交通运输局</w:t>
      </w:r>
    </w:p>
    <w:p w14:paraId="3E405D1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地址：榆林市榆阳区榆林大道苏庄则路口南100米</w:t>
      </w:r>
    </w:p>
    <w:p w14:paraId="4EB5229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联系方式：15877581528</w:t>
      </w:r>
    </w:p>
    <w:p w14:paraId="71A3BA5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0021D66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6765D02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地址：陕西省榆林市榆阳区榆林大道西林校路北灏安星河城 4 号楼 5层</w:t>
      </w:r>
    </w:p>
    <w:p w14:paraId="0773487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302F9C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9E5BF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471024B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p>
    <w:p w14:paraId="3B45D49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1B611D9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2026年0</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w:t>
      </w:r>
      <w:r>
        <w:rPr>
          <w:rFonts w:hint="eastAsia" w:ascii="宋体" w:hAnsi="宋体" w:eastAsia="宋体" w:cs="宋体"/>
          <w:i w:val="0"/>
          <w:iCs w:val="0"/>
          <w:caps w:val="0"/>
          <w:color w:val="auto"/>
          <w:spacing w:val="0"/>
          <w:sz w:val="24"/>
          <w:szCs w:val="24"/>
          <w:shd w:val="clear" w:fill="FFFFFF"/>
          <w:vertAlign w:val="baseline"/>
        </w:rPr>
        <w:t>7日</w:t>
      </w:r>
    </w:p>
    <w:p w14:paraId="11C46077">
      <w:pPr>
        <w:pStyle w:val="9"/>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9"/>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9"/>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F6B0305">
      <w:pPr>
        <w:pStyle w:val="3"/>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AF19326">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049D429">
      <w:pPr>
        <w:pStyle w:val="3"/>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FF54099">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5BA94CE">
      <w:pPr>
        <w:pStyle w:val="3"/>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DEB23E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EDE1F96">
      <w:pPr>
        <w:pStyle w:val="3"/>
        <w:rPr>
          <w:rFonts w:hint="eastAsia"/>
        </w:rPr>
      </w:pPr>
    </w:p>
    <w:p w14:paraId="63F41CA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A723013">
      <w:pPr>
        <w:pStyle w:val="3"/>
        <w:rPr>
          <w:rFonts w:hint="eastAsia"/>
        </w:rPr>
      </w:pPr>
    </w:p>
    <w:p w14:paraId="716F690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BEA62E6">
      <w:pPr>
        <w:pStyle w:val="3"/>
        <w:rPr>
          <w:rFonts w:hint="eastAsia"/>
        </w:rPr>
      </w:pPr>
    </w:p>
    <w:p w14:paraId="12BB3D0A">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7A68FC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B1B2562">
      <w:pPr>
        <w:pStyle w:val="9"/>
        <w:spacing w:before="71" w:line="224" w:lineRule="auto"/>
        <w:ind w:left="1767"/>
        <w:outlineLvl w:val="0"/>
        <w:rPr>
          <w:rFonts w:hint="eastAsia" w:ascii="宋体" w:hAnsi="宋体" w:eastAsia="宋体" w:cs="宋体"/>
          <w:color w:val="auto"/>
          <w:sz w:val="35"/>
          <w:szCs w:val="35"/>
        </w:rPr>
      </w:pPr>
      <w:bookmarkStart w:id="12" w:name="_Toc2729"/>
      <w:bookmarkStart w:id="13"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10"/>
      <w:bookmarkEnd w:id="11"/>
      <w:bookmarkEnd w:id="12"/>
      <w:bookmarkEnd w:id="13"/>
    </w:p>
    <w:p w14:paraId="74BF6FC1">
      <w:pPr>
        <w:pStyle w:val="9"/>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26"/>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27"/>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27"/>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27"/>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27"/>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27"/>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27"/>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榆林市榆阳区交通运输局</w:t>
            </w:r>
          </w:p>
          <w:p w14:paraId="21A29758">
            <w:pPr>
              <w:pStyle w:val="27"/>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榆林市榆阳区榆林大道苏庄则路口南100米</w:t>
            </w:r>
          </w:p>
          <w:p w14:paraId="42DCEB0F">
            <w:pPr>
              <w:pStyle w:val="27"/>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谷耀伟</w:t>
            </w:r>
          </w:p>
          <w:p w14:paraId="0B1E78FC">
            <w:pPr>
              <w:pStyle w:val="27"/>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cs="宋体"/>
                <w:i w:val="0"/>
                <w:iCs w:val="0"/>
                <w:caps w:val="0"/>
                <w:color w:val="auto"/>
                <w:spacing w:val="0"/>
                <w:sz w:val="24"/>
                <w:szCs w:val="24"/>
                <w:shd w:val="clear" w:fill="FFFFFF"/>
                <w:lang w:eastAsia="zh-CN"/>
              </w:rPr>
              <w:t>15877581528</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27"/>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27"/>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27"/>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27"/>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27"/>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cs="宋体"/>
                <w:color w:val="auto"/>
                <w:spacing w:val="-4"/>
                <w:lang w:eastAsia="zh-CN"/>
              </w:rPr>
              <w:t>陕西省榆林市榆阳区榆林大道西林校路北灏安星河城 4 号楼 5层</w:t>
            </w:r>
          </w:p>
          <w:p w14:paraId="30BF57BA">
            <w:pPr>
              <w:pStyle w:val="27"/>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27"/>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27"/>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27"/>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27"/>
              <w:spacing w:before="272" w:line="219" w:lineRule="auto"/>
              <w:ind w:left="112"/>
              <w:rPr>
                <w:rFonts w:hint="eastAsia" w:ascii="宋体" w:hAnsi="宋体" w:eastAsia="宋体" w:cs="宋体"/>
                <w:color w:val="auto"/>
                <w:lang w:val="en-US" w:eastAsia="zh-CN"/>
              </w:rPr>
            </w:pPr>
            <w:r>
              <w:rPr>
                <w:rFonts w:hint="eastAsia" w:cs="宋体"/>
                <w:color w:val="auto"/>
                <w:lang w:eastAsia="zh-CN"/>
              </w:rPr>
              <w:t>榆阳区金鸡滩至海流滩通村路改建工程</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27"/>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27"/>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0E97A746">
            <w:pPr>
              <w:pStyle w:val="27"/>
              <w:spacing w:before="114" w:line="219" w:lineRule="auto"/>
              <w:rPr>
                <w:rFonts w:hint="eastAsia" w:ascii="宋体" w:hAnsi="宋体" w:eastAsia="宋体" w:cs="宋体"/>
                <w:color w:val="auto"/>
                <w:lang w:val="en-US" w:eastAsia="zh-CN"/>
              </w:rPr>
            </w:pPr>
            <w:r>
              <w:rPr>
                <w:rFonts w:hint="eastAsia" w:cs="宋体"/>
                <w:lang w:eastAsia="zh-CN"/>
              </w:rPr>
              <w:t>榆阳区金鸡滩至海流滩通村路改建工程</w:t>
            </w:r>
            <w:r>
              <w:rPr>
                <w:rFonts w:hint="eastAsia" w:ascii="宋体" w:hAnsi="宋体" w:eastAsia="宋体" w:cs="宋体"/>
                <w:lang w:eastAsia="zh-CN"/>
              </w:rPr>
              <w:t>，</w:t>
            </w:r>
            <w:r>
              <w:rPr>
                <w:rFonts w:hint="eastAsia" w:ascii="宋体" w:hAnsi="宋体" w:eastAsia="宋体" w:cs="宋体"/>
                <w:lang w:val="en-US" w:eastAsia="zh-CN"/>
              </w:rPr>
              <w:t>共设1个标段。建设内容及规模:路线全长2.355公里，路基宽度5米，路面宽度4.5米，路面两侧为25cm土路肩。全线设置7道管涵，交通标志、标线、波形梁护栏等安全设施。</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27"/>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27"/>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27"/>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27"/>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27"/>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¥3,320,100.00</w:t>
            </w:r>
            <w:r>
              <w:rPr>
                <w:rFonts w:hint="eastAsia" w:ascii="宋体" w:hAnsi="宋体" w:eastAsia="宋体" w:cs="宋体"/>
                <w:color w:val="auto"/>
                <w:spacing w:val="-1"/>
                <w:lang w:val="en-US" w:eastAsia="zh-CN"/>
              </w:rPr>
              <w:t xml:space="preserve"> 元（含预留金80000.00元）。</w:t>
            </w:r>
          </w:p>
          <w:p w14:paraId="1852FB4B">
            <w:pPr>
              <w:pStyle w:val="27"/>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27"/>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27"/>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27"/>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27"/>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27"/>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27"/>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27"/>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27"/>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27"/>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27"/>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09</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20</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09</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076F7A3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2、投标人须提供有效的公路工程施工总承包三级及以上资质，同时提供有效的安全生产许可证；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w:t>
            </w:r>
            <w:r>
              <w:rPr>
                <w:rFonts w:hint="eastAsia" w:ascii="宋体" w:hAnsi="宋体" w:eastAsia="宋体" w:cs="宋体"/>
                <w:i w:val="0"/>
                <w:iCs w:val="0"/>
                <w:caps w:val="0"/>
                <w:color w:val="auto"/>
                <w:spacing w:val="0"/>
                <w:sz w:val="24"/>
                <w:szCs w:val="24"/>
                <w:shd w:val="clear" w:fill="FFFFFF"/>
                <w:lang w:val="en-US" w:eastAsia="zh-CN"/>
              </w:rPr>
              <w:t>须</w:t>
            </w:r>
            <w:r>
              <w:rPr>
                <w:rFonts w:hint="eastAsia" w:ascii="宋体" w:hAnsi="宋体" w:eastAsia="宋体" w:cs="宋体"/>
                <w:i w:val="0"/>
                <w:iCs w:val="0"/>
                <w:caps w:val="0"/>
                <w:color w:val="auto"/>
                <w:spacing w:val="0"/>
                <w:sz w:val="24"/>
                <w:szCs w:val="24"/>
                <w:shd w:val="clear" w:fill="FFFFFF"/>
              </w:rPr>
              <w:t>为本单位在册人员，具备公路工程专业二级及以上注册建造师执业资格，具备有效的安全生产考核合格证书（B证），且未担任其他在建工程项目的项目负责人，提供无在建声明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2026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6、社会保障资金缴纳证明：提供2026年01月至今已缴纳的至少一个月的社会保障资金银行缴费单据或社保机构开具的社会保险参保缴费情况证明，依法不需要缴纳社会保障资金的单位应提供相关证明材料；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11、本项目专门面向中小企业采购，满足要求的中小企业须提供管理办法规定的《中小企业声明函》并对真实性负责；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3E3CCD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27"/>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27"/>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27"/>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27"/>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27"/>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20</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20</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27"/>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27"/>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27"/>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27"/>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27"/>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27"/>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27"/>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27"/>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27"/>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27"/>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27"/>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27"/>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60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27"/>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27"/>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27"/>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27"/>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27"/>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500FCD87">
            <w:pPr>
              <w:pStyle w:val="27"/>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合同</w:t>
            </w:r>
            <w:r>
              <w:rPr>
                <w:rFonts w:hint="eastAsia" w:cs="宋体"/>
                <w:color w:val="auto"/>
                <w:spacing w:val="-6"/>
                <w:lang w:val="en-US" w:eastAsia="zh-CN"/>
              </w:rPr>
              <w:t>另行约定。</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27"/>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27"/>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lang w:val="en-US" w:eastAsia="zh-CN"/>
              </w:rPr>
              <w:t>榆阳区金鸡滩至海流滩</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27"/>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27"/>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27"/>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27"/>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27"/>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27"/>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 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27"/>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27"/>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2"/>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27"/>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27"/>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27"/>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27"/>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27"/>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3"/>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27"/>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27"/>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27"/>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2DB2296A">
            <w:pPr>
              <w:pStyle w:val="27"/>
              <w:numPr>
                <w:ilvl w:val="0"/>
                <w:numId w:val="0"/>
              </w:numPr>
              <w:spacing w:before="38" w:line="358" w:lineRule="auto"/>
              <w:ind w:left="154" w:leftChars="0" w:right="108" w:rightChars="0"/>
              <w:rPr>
                <w:rFonts w:hint="eastAsia" w:cs="宋体"/>
                <w:color w:val="auto"/>
                <w:spacing w:val="-2"/>
                <w:lang w:eastAsia="zh-CN"/>
              </w:rPr>
            </w:pPr>
            <w:r>
              <w:rPr>
                <w:rFonts w:hint="eastAsia" w:cs="宋体"/>
                <w:color w:val="auto"/>
                <w:spacing w:val="-1"/>
                <w:lang w:eastAsia="zh-CN"/>
              </w:rPr>
              <w:t>（</w:t>
            </w:r>
            <w:r>
              <w:rPr>
                <w:rFonts w:hint="eastAsia" w:cs="宋体"/>
                <w:color w:val="auto"/>
                <w:spacing w:val="-1"/>
                <w:lang w:val="en-US" w:eastAsia="zh-CN"/>
              </w:rPr>
              <w:t>1</w:t>
            </w:r>
            <w:r>
              <w:rPr>
                <w:rFonts w:hint="eastAsia" w:cs="宋体"/>
                <w:color w:val="auto"/>
                <w:spacing w:val="-1"/>
                <w:lang w:eastAsia="zh-CN"/>
              </w:rPr>
              <w:t>）</w:t>
            </w:r>
            <w:r>
              <w:rPr>
                <w:rFonts w:hint="eastAsia" w:ascii="宋体" w:hAnsi="宋体" w:eastAsia="宋体" w:cs="宋体"/>
                <w:color w:val="auto"/>
                <w:spacing w:val="-1"/>
              </w:rPr>
              <w:t>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cs="宋体"/>
                <w:color w:val="auto"/>
                <w:spacing w:val="-2"/>
                <w:lang w:eastAsia="zh-CN"/>
              </w:rPr>
              <w:t>。</w:t>
            </w:r>
          </w:p>
          <w:p w14:paraId="1CDD126F">
            <w:pPr>
              <w:pStyle w:val="27"/>
              <w:numPr>
                <w:ilvl w:val="0"/>
                <w:numId w:val="0"/>
              </w:numPr>
              <w:spacing w:before="38" w:line="358" w:lineRule="auto"/>
              <w:ind w:left="154" w:leftChars="0" w:right="108" w:rightChars="0"/>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27"/>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26"/>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43" w:hRule="atLeast"/>
              </w:trPr>
              <w:tc>
                <w:tcPr>
                  <w:tcW w:w="2052" w:type="dxa"/>
                  <w:vAlign w:val="top"/>
                </w:tcPr>
                <w:p w14:paraId="20B0BB72">
                  <w:pPr>
                    <w:pStyle w:val="27"/>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27"/>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27"/>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27"/>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27"/>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27"/>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27"/>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27"/>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27"/>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27"/>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27"/>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27"/>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27"/>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27"/>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27"/>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27"/>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27"/>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27"/>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27"/>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27"/>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27"/>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27"/>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27"/>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27"/>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27"/>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27"/>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27"/>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27"/>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27"/>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27"/>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27"/>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27"/>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27"/>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27"/>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27"/>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27"/>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27"/>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27"/>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27"/>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5" w:hRule="atLeast"/>
        </w:trPr>
        <w:tc>
          <w:tcPr>
            <w:tcW w:w="510" w:type="dxa"/>
            <w:vAlign w:val="top"/>
          </w:tcPr>
          <w:p w14:paraId="354C7E38">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27"/>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p w14:paraId="2A1B1291">
            <w:pPr>
              <w:pStyle w:val="3"/>
              <w:rPr>
                <w:rFonts w:hint="eastAsia"/>
              </w:rPr>
            </w:pPr>
          </w:p>
          <w:tbl>
            <w:tblPr>
              <w:tblStyle w:val="21"/>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27"/>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30"/>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31"/>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30"/>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31"/>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30"/>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30"/>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30"/>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30"/>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30"/>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31"/>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31"/>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31"/>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30"/>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31"/>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30"/>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31"/>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30"/>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27"/>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27"/>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27"/>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27"/>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27"/>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27"/>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27"/>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9"/>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9"/>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br w:type="page"/>
      </w:r>
    </w:p>
    <w:p w14:paraId="5B9194BF">
      <w:pPr>
        <w:pStyle w:val="9"/>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9"/>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9"/>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9"/>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9"/>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9"/>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9"/>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9"/>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9"/>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9"/>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9"/>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9"/>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9"/>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9"/>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9"/>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9"/>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9"/>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9"/>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9"/>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9"/>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9"/>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9"/>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9"/>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9"/>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9"/>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9"/>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9"/>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9"/>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9"/>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9"/>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9"/>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9"/>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9"/>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9"/>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9"/>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9"/>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9"/>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9"/>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9"/>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9"/>
        <w:numPr>
          <w:ilvl w:val="0"/>
          <w:numId w:val="0"/>
        </w:numPr>
        <w:spacing w:before="47" w:line="219" w:lineRule="auto"/>
        <w:rPr>
          <w:rFonts w:hint="eastAsia" w:ascii="宋体" w:hAnsi="宋体" w:eastAsia="宋体" w:cs="宋体"/>
          <w:color w:val="auto"/>
          <w:spacing w:val="-2"/>
          <w:sz w:val="24"/>
          <w:szCs w:val="24"/>
        </w:rPr>
      </w:pPr>
    </w:p>
    <w:p w14:paraId="4D270706">
      <w:pPr>
        <w:pStyle w:val="9"/>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9"/>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9"/>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9"/>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9"/>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9"/>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9"/>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9"/>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9"/>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9"/>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9"/>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9"/>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9"/>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9"/>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9"/>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9"/>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9"/>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9"/>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9"/>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9"/>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9"/>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9"/>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9"/>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9"/>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9"/>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9"/>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9"/>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9"/>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9"/>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9"/>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9"/>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9"/>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9"/>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9"/>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9"/>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9"/>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9"/>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9"/>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9"/>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9"/>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9"/>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9"/>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9"/>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9"/>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9"/>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9"/>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9"/>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9"/>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9"/>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9"/>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9"/>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9"/>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9"/>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9"/>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9"/>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9"/>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9"/>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9"/>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9"/>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9"/>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9"/>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9"/>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9"/>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9"/>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9"/>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9"/>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9"/>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9"/>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9"/>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9"/>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9"/>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9"/>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9"/>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9"/>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9"/>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9"/>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9"/>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9"/>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9"/>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9"/>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9"/>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9"/>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9"/>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9"/>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9"/>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9"/>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9"/>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9"/>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9"/>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9"/>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9"/>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9"/>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9"/>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9"/>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9"/>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9"/>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9"/>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9"/>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9"/>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9"/>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9"/>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9"/>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9"/>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9"/>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9"/>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9"/>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9"/>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9"/>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9"/>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9"/>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9"/>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9"/>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9"/>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9"/>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9"/>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9"/>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9"/>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9"/>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9"/>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9"/>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9"/>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9"/>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9"/>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9"/>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9"/>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9"/>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9"/>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9"/>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9"/>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9"/>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9"/>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9"/>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9"/>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9"/>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9"/>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9"/>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9"/>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9"/>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9"/>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9"/>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9"/>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9"/>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9"/>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9"/>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9"/>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9"/>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9"/>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9"/>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9"/>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9"/>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9"/>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9"/>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9"/>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9"/>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9"/>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9"/>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9"/>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9"/>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9"/>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9"/>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9"/>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9"/>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9"/>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9"/>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9"/>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9"/>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9"/>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9"/>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9"/>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9"/>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9"/>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9"/>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9"/>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9"/>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9"/>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9"/>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9"/>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9"/>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9"/>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9"/>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9"/>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9"/>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9"/>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9"/>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9"/>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9"/>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9"/>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9"/>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9"/>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9"/>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9"/>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9"/>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9"/>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9"/>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9"/>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9"/>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9"/>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9"/>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9"/>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9"/>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9"/>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9"/>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9"/>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9"/>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9"/>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9"/>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9"/>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9"/>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9"/>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9"/>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cs="宋体"/>
          <w:color w:val="auto"/>
          <w:spacing w:val="-3"/>
          <w:position w:val="19"/>
          <w:sz w:val="24"/>
          <w:szCs w:val="24"/>
          <w:lang w:eastAsia="zh-CN"/>
        </w:rPr>
        <w:t>陕西省榆林市榆阳区榆林大道西林校路北灏安星河城 4 号楼 5层</w:t>
      </w:r>
    </w:p>
    <w:p w14:paraId="4AB83C5A">
      <w:pPr>
        <w:pStyle w:val="9"/>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9"/>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  邮箱：137290470@qq.com</w:t>
      </w:r>
    </w:p>
    <w:p w14:paraId="79CE34B4">
      <w:pPr>
        <w:pStyle w:val="9"/>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9"/>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9"/>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9"/>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9"/>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9"/>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9"/>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9"/>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9"/>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9"/>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cs="宋体"/>
          <w:color w:val="auto"/>
          <w:spacing w:val="-1"/>
          <w:sz w:val="24"/>
          <w:szCs w:val="24"/>
          <w:lang w:val="en-US" w:eastAsia="zh-CN"/>
        </w:rPr>
        <w:t>25</w:t>
      </w:r>
      <w:r>
        <w:rPr>
          <w:rFonts w:hint="eastAsia" w:ascii="宋体" w:hAnsi="宋体" w:eastAsia="宋体" w:cs="宋体"/>
          <w:color w:val="auto"/>
          <w:spacing w:val="-1"/>
          <w:sz w:val="24"/>
          <w:szCs w:val="24"/>
        </w:rPr>
        <w:t xml:space="preserve">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9"/>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9"/>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9"/>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9"/>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9"/>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9"/>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9"/>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9"/>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9"/>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9"/>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9"/>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9"/>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9"/>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9"/>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9"/>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9"/>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9"/>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9"/>
        <w:spacing w:before="71" w:line="225" w:lineRule="auto"/>
        <w:ind w:left="3842"/>
        <w:outlineLvl w:val="2"/>
        <w:rPr>
          <w:rFonts w:hint="eastAsia" w:ascii="宋体" w:hAnsi="宋体" w:eastAsia="宋体" w:cs="宋体"/>
          <w:color w:val="auto"/>
          <w:spacing w:val="-1"/>
          <w:sz w:val="24"/>
          <w:szCs w:val="24"/>
        </w:rPr>
      </w:pPr>
    </w:p>
    <w:p w14:paraId="197AD24F">
      <w:pPr>
        <w:pStyle w:val="9"/>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9"/>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9"/>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9"/>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9"/>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9"/>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9"/>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9"/>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9"/>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9"/>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9"/>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9"/>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9"/>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9"/>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9"/>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9"/>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9"/>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9"/>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9"/>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9"/>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9"/>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9"/>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9"/>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9"/>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9"/>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9"/>
        <w:spacing w:before="71" w:line="224" w:lineRule="auto"/>
        <w:ind w:left="2735"/>
        <w:outlineLvl w:val="0"/>
        <w:rPr>
          <w:rFonts w:hint="eastAsia" w:ascii="宋体" w:hAnsi="宋体" w:eastAsia="宋体" w:cs="宋体"/>
          <w:color w:val="auto"/>
          <w:sz w:val="35"/>
          <w:szCs w:val="35"/>
        </w:rPr>
      </w:pPr>
      <w:bookmarkStart w:id="14" w:name="bookmark10"/>
      <w:bookmarkEnd w:id="14"/>
      <w:bookmarkStart w:id="15" w:name="bookmark3"/>
      <w:bookmarkEnd w:id="15"/>
      <w:bookmarkStart w:id="16" w:name="_Toc561"/>
      <w:bookmarkStart w:id="17" w:name="_Toc21395"/>
      <w:bookmarkStart w:id="18" w:name="_Toc10989"/>
      <w:bookmarkStart w:id="19" w:name="_Toc15998"/>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6"/>
      <w:bookmarkEnd w:id="17"/>
      <w:bookmarkEnd w:id="18"/>
      <w:bookmarkEnd w:id="19"/>
    </w:p>
    <w:p w14:paraId="1AD4867F">
      <w:pPr>
        <w:spacing w:line="301" w:lineRule="auto"/>
        <w:rPr>
          <w:rFonts w:hint="eastAsia" w:ascii="宋体" w:hAnsi="宋体" w:eastAsia="宋体" w:cs="宋体"/>
          <w:color w:val="auto"/>
          <w:sz w:val="21"/>
        </w:rPr>
      </w:pPr>
    </w:p>
    <w:p w14:paraId="12F11334">
      <w:pPr>
        <w:pStyle w:val="9"/>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9"/>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9"/>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9"/>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9"/>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9"/>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9"/>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9"/>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9"/>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9"/>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9"/>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9"/>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9"/>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9"/>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9"/>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9"/>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9"/>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9"/>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21"/>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7354"/>
        <w:gridCol w:w="1441"/>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354"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1441"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354"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245CDA87">
            <w:pPr>
              <w:pStyle w:val="19"/>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cs="宋体"/>
                <w:color w:val="auto"/>
                <w:szCs w:val="24"/>
                <w:highlight w:val="none"/>
              </w:rPr>
            </w:pPr>
            <w:r>
              <w:rPr>
                <w:rFonts w:hint="eastAsia" w:ascii="宋体" w:hAnsi="宋体" w:eastAsia="宋体" w:cs="宋体"/>
                <w:i w:val="0"/>
                <w:iCs w:val="0"/>
                <w:caps w:val="0"/>
                <w:color w:val="auto"/>
                <w:spacing w:val="0"/>
                <w:sz w:val="24"/>
                <w:szCs w:val="24"/>
                <w:shd w:val="clear" w:fill="FFFFFF"/>
              </w:rPr>
              <w:t>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2、投标人须提供有效的公路工程施工总承包三级及以上资质，同时提供有效的安全生产许可证；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w:t>
            </w:r>
            <w:r>
              <w:rPr>
                <w:rFonts w:hint="eastAsia" w:ascii="宋体" w:hAnsi="宋体" w:eastAsia="宋体" w:cs="宋体"/>
                <w:i w:val="0"/>
                <w:iCs w:val="0"/>
                <w:caps w:val="0"/>
                <w:color w:val="auto"/>
                <w:spacing w:val="0"/>
                <w:sz w:val="24"/>
                <w:szCs w:val="24"/>
                <w:shd w:val="clear" w:fill="FFFFFF"/>
                <w:lang w:val="en-US" w:eastAsia="zh-CN"/>
              </w:rPr>
              <w:t>须</w:t>
            </w:r>
            <w:r>
              <w:rPr>
                <w:rFonts w:hint="eastAsia" w:ascii="宋体" w:hAnsi="宋体" w:eastAsia="宋体" w:cs="宋体"/>
                <w:i w:val="0"/>
                <w:iCs w:val="0"/>
                <w:caps w:val="0"/>
                <w:color w:val="auto"/>
                <w:spacing w:val="0"/>
                <w:sz w:val="24"/>
                <w:szCs w:val="24"/>
                <w:shd w:val="clear" w:fill="FFFFFF"/>
              </w:rPr>
              <w:t>为本单位在册人员，具备公路工程专业二级及以上注册建造师执业资格，具备有效的安全生产考核合格证书</w:t>
            </w:r>
          </w:p>
          <w:p w14:paraId="69069FBC">
            <w:pPr>
              <w:pStyle w:val="1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rightChars="0"/>
              <w:jc w:val="both"/>
              <w:textAlignment w:val="baseline"/>
              <w:rPr>
                <w:rFonts w:hint="eastAsia" w:ascii="宋体" w:hAnsi="宋体" w:cs="宋体"/>
                <w:color w:val="auto"/>
                <w:szCs w:val="24"/>
                <w:highlight w:val="none"/>
              </w:rPr>
            </w:pPr>
            <w:r>
              <w:rPr>
                <w:rFonts w:hint="eastAsia" w:ascii="宋体" w:hAnsi="宋体" w:eastAsia="宋体" w:cs="宋体"/>
                <w:i w:val="0"/>
                <w:iCs w:val="0"/>
                <w:caps w:val="0"/>
                <w:color w:val="auto"/>
                <w:spacing w:val="0"/>
                <w:sz w:val="24"/>
                <w:szCs w:val="24"/>
                <w:shd w:val="clear" w:fill="FFFFFF"/>
              </w:rPr>
              <w:t>（B证），且未担任其他在建工程项目的项目负责人，提供无在建声明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2026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6、社会保障资金缴纳证明：提供2026年01月至今已缴纳的至少一个月的社会保障资金银行缴费单据或社保机构开具的社会保险参保缴费情况证明，依法不需要缴纳社会保障资金的单位应提供相关证明材料；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11、本项目专门面向中小企业采购，满足要求的中小企业须提供管理办法规定的《中小企业声明函》并对真实性负责；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tc>
        <w:tc>
          <w:tcPr>
            <w:tcW w:w="1441"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2056C20C">
      <w:pPr>
        <w:rPr>
          <w:rFonts w:hint="eastAsia"/>
        </w:rPr>
      </w:pPr>
    </w:p>
    <w:p w14:paraId="526F9B40">
      <w:pPr>
        <w:pStyle w:val="9"/>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9"/>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9"/>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22"/>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2606"/>
        <w:gridCol w:w="5998"/>
      </w:tblGrid>
      <w:tr w14:paraId="1D78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865" w:type="dxa"/>
            <w:vAlign w:val="center"/>
          </w:tcPr>
          <w:p w14:paraId="1CE4D9A4">
            <w:pPr>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b/>
                <w:color w:val="auto"/>
                <w:kern w:val="0"/>
                <w:sz w:val="24"/>
                <w:szCs w:val="24"/>
                <w:highlight w:val="none"/>
              </w:rPr>
              <w:t>序号</w:t>
            </w:r>
          </w:p>
        </w:tc>
        <w:tc>
          <w:tcPr>
            <w:tcW w:w="2606" w:type="dxa"/>
            <w:vAlign w:val="center"/>
          </w:tcPr>
          <w:p w14:paraId="020D9D35">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符合性审查项</w:t>
            </w:r>
          </w:p>
        </w:tc>
        <w:tc>
          <w:tcPr>
            <w:tcW w:w="5998" w:type="dxa"/>
            <w:vAlign w:val="center"/>
          </w:tcPr>
          <w:p w14:paraId="11D82C9A">
            <w:pPr>
              <w:widowControl w:val="0"/>
              <w:spacing w:line="360" w:lineRule="auto"/>
              <w:jc w:val="center"/>
              <w:rPr>
                <w:rFonts w:hint="eastAsia" w:ascii="宋体" w:hAnsi="宋体" w:eastAsia="宋体" w:cs="宋体"/>
                <w:sz w:val="24"/>
                <w:szCs w:val="24"/>
                <w:highlight w:val="none"/>
              </w:rPr>
            </w:pPr>
            <w:r>
              <w:rPr>
                <w:rFonts w:hint="eastAsia" w:ascii="宋体" w:hAnsi="宋体" w:eastAsia="宋体" w:cs="宋体"/>
                <w:b/>
                <w:color w:val="auto"/>
                <w:kern w:val="0"/>
                <w:sz w:val="24"/>
                <w:szCs w:val="24"/>
                <w:highlight w:val="none"/>
              </w:rPr>
              <w:t>通过条件</w:t>
            </w:r>
          </w:p>
        </w:tc>
      </w:tr>
      <w:tr w14:paraId="57BD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1FC030E7">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06" w:type="dxa"/>
            <w:vAlign w:val="center"/>
          </w:tcPr>
          <w:p w14:paraId="3CFBFC7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纸质投标文件正、副本数量及装订方式</w:t>
            </w:r>
          </w:p>
        </w:tc>
        <w:tc>
          <w:tcPr>
            <w:tcW w:w="5998" w:type="dxa"/>
            <w:vAlign w:val="center"/>
          </w:tcPr>
          <w:p w14:paraId="53DF115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均符合磋商文件要求。</w:t>
            </w:r>
          </w:p>
        </w:tc>
      </w:tr>
      <w:tr w14:paraId="4E853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2C4040D5">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606" w:type="dxa"/>
            <w:vAlign w:val="center"/>
          </w:tcPr>
          <w:p w14:paraId="52CAE1F2">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投标文件项目名称、项目编号、标段（未分标段的除外）</w:t>
            </w:r>
          </w:p>
        </w:tc>
        <w:tc>
          <w:tcPr>
            <w:tcW w:w="5998" w:type="dxa"/>
            <w:vAlign w:val="center"/>
          </w:tcPr>
          <w:p w14:paraId="2B70A64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投标文件以下三处的项目名称、项目编号、标段与本项目完全一致，且无遗漏：</w:t>
            </w:r>
          </w:p>
          <w:p w14:paraId="56FEB1C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（1）封面；</w:t>
            </w:r>
          </w:p>
          <w:p w14:paraId="5CC6B63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（2）投标函；</w:t>
            </w:r>
          </w:p>
          <w:p w14:paraId="64ED7BD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（3）法定代表人委托授权书。</w:t>
            </w:r>
          </w:p>
        </w:tc>
      </w:tr>
      <w:tr w14:paraId="36C76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2" w:hRule="atLeast"/>
          <w:jc w:val="center"/>
        </w:trPr>
        <w:tc>
          <w:tcPr>
            <w:tcW w:w="865" w:type="dxa"/>
            <w:vAlign w:val="center"/>
          </w:tcPr>
          <w:p w14:paraId="204E0718">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606" w:type="dxa"/>
            <w:vAlign w:val="center"/>
          </w:tcPr>
          <w:p w14:paraId="06F59CA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响应文件组成</w:t>
            </w:r>
          </w:p>
        </w:tc>
        <w:tc>
          <w:tcPr>
            <w:tcW w:w="5998" w:type="dxa"/>
            <w:vAlign w:val="center"/>
          </w:tcPr>
          <w:p w14:paraId="45D8359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响应文件应包含以下内容：</w:t>
            </w:r>
          </w:p>
          <w:p w14:paraId="13C6933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（1）响应函；</w:t>
            </w:r>
          </w:p>
          <w:p w14:paraId="4AE9D26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（2）第一次磋商报价表、分项报价表（磋商文件未作要求的除外）；</w:t>
            </w:r>
          </w:p>
          <w:p w14:paraId="108F1E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（3）资格证明文件；</w:t>
            </w:r>
          </w:p>
          <w:p w14:paraId="2CDB31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（4）供应商概况；</w:t>
            </w:r>
          </w:p>
          <w:p w14:paraId="0EF7050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（5）供应商参加政府采购活动承诺书；</w:t>
            </w:r>
          </w:p>
          <w:p w14:paraId="46C7B3D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（6）响应方案。</w:t>
            </w:r>
          </w:p>
        </w:tc>
      </w:tr>
      <w:tr w14:paraId="34AD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6625B51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606" w:type="dxa"/>
            <w:vAlign w:val="center"/>
          </w:tcPr>
          <w:p w14:paraId="56F2E28C">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响应文件签署、盖章</w:t>
            </w:r>
          </w:p>
        </w:tc>
        <w:tc>
          <w:tcPr>
            <w:tcW w:w="5998" w:type="dxa"/>
            <w:vAlign w:val="center"/>
          </w:tcPr>
          <w:p w14:paraId="5121FBC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签署、盖章符合磋商文件要求，且无遗漏。</w:t>
            </w:r>
          </w:p>
        </w:tc>
      </w:tr>
      <w:tr w14:paraId="738A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865" w:type="dxa"/>
            <w:vAlign w:val="center"/>
          </w:tcPr>
          <w:p w14:paraId="4E6A8BDD">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606" w:type="dxa"/>
            <w:vAlign w:val="center"/>
          </w:tcPr>
          <w:p w14:paraId="2F16BF1F">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响应文件的语言及计量单位</w:t>
            </w:r>
          </w:p>
        </w:tc>
        <w:tc>
          <w:tcPr>
            <w:tcW w:w="5998" w:type="dxa"/>
            <w:vAlign w:val="center"/>
          </w:tcPr>
          <w:p w14:paraId="1A4FF588">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均符合磋商文件的要求。</w:t>
            </w:r>
          </w:p>
        </w:tc>
      </w:tr>
      <w:tr w14:paraId="401B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65" w:type="dxa"/>
            <w:vAlign w:val="center"/>
          </w:tcPr>
          <w:p w14:paraId="46B25344">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606" w:type="dxa"/>
            <w:vAlign w:val="center"/>
          </w:tcPr>
          <w:p w14:paraId="34A24FA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响应文件有效期</w:t>
            </w:r>
          </w:p>
        </w:tc>
        <w:tc>
          <w:tcPr>
            <w:tcW w:w="5998" w:type="dxa"/>
            <w:vAlign w:val="center"/>
          </w:tcPr>
          <w:p w14:paraId="4C28054E">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符合磋商文件的要求。</w:t>
            </w:r>
          </w:p>
        </w:tc>
      </w:tr>
      <w:tr w14:paraId="124C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8" w:hRule="atLeast"/>
          <w:jc w:val="center"/>
        </w:trPr>
        <w:tc>
          <w:tcPr>
            <w:tcW w:w="865" w:type="dxa"/>
            <w:vAlign w:val="center"/>
          </w:tcPr>
          <w:p w14:paraId="63710C1B">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606" w:type="dxa"/>
            <w:vAlign w:val="center"/>
          </w:tcPr>
          <w:p w14:paraId="143340F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磋商报价</w:t>
            </w:r>
          </w:p>
        </w:tc>
        <w:tc>
          <w:tcPr>
            <w:tcW w:w="5998" w:type="dxa"/>
            <w:vAlign w:val="center"/>
          </w:tcPr>
          <w:p w14:paraId="19CEB8B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同时满足以下条款：</w:t>
            </w:r>
          </w:p>
          <w:p w14:paraId="05ED692A">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（1）磋商报价符合唯一性要求；</w:t>
            </w:r>
          </w:p>
          <w:p w14:paraId="239D5C14">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（2）第一次磋商报价表填写符合要求；</w:t>
            </w:r>
          </w:p>
          <w:p w14:paraId="7CD46676">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（3）报价货币符合磋商文件要求；</w:t>
            </w:r>
          </w:p>
          <w:p w14:paraId="1A202AB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（4）未超出采购预算或磋商文件规定的最高限价；</w:t>
            </w:r>
          </w:p>
        </w:tc>
      </w:tr>
      <w:tr w14:paraId="1DD3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65" w:type="dxa"/>
            <w:vAlign w:val="center"/>
          </w:tcPr>
          <w:p w14:paraId="472CAB83">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606" w:type="dxa"/>
            <w:vAlign w:val="center"/>
          </w:tcPr>
          <w:p w14:paraId="2219CF17">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实质性条款响应</w:t>
            </w:r>
          </w:p>
        </w:tc>
        <w:tc>
          <w:tcPr>
            <w:tcW w:w="5998" w:type="dxa"/>
            <w:vAlign w:val="center"/>
          </w:tcPr>
          <w:p w14:paraId="0C995535">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完全响应磋商文件要求的各项技术/服务/商务实质性条款。（实质性条款以★为标识，未设置实质性条款时可忽略此项）</w:t>
            </w:r>
          </w:p>
        </w:tc>
      </w:tr>
      <w:tr w14:paraId="1C90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65" w:type="dxa"/>
            <w:vAlign w:val="center"/>
          </w:tcPr>
          <w:p w14:paraId="59B73F4F">
            <w:pPr>
              <w:widowControl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606" w:type="dxa"/>
            <w:vAlign w:val="center"/>
          </w:tcPr>
          <w:p w14:paraId="4BF445C0">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合同条款</w:t>
            </w:r>
          </w:p>
        </w:tc>
        <w:tc>
          <w:tcPr>
            <w:tcW w:w="5998" w:type="dxa"/>
            <w:vAlign w:val="center"/>
          </w:tcPr>
          <w:p w14:paraId="0D3808B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完全理解并接受磋商文件合同基本条款的要求。</w:t>
            </w:r>
          </w:p>
        </w:tc>
      </w:tr>
      <w:tr w14:paraId="4089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865" w:type="dxa"/>
            <w:vAlign w:val="center"/>
          </w:tcPr>
          <w:p w14:paraId="4E4A3BFC">
            <w:pPr>
              <w:widowControl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606" w:type="dxa"/>
            <w:vAlign w:val="center"/>
          </w:tcPr>
          <w:p w14:paraId="1B5C03DB">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其他</w:t>
            </w:r>
          </w:p>
        </w:tc>
        <w:tc>
          <w:tcPr>
            <w:tcW w:w="5998" w:type="dxa"/>
            <w:vAlign w:val="center"/>
          </w:tcPr>
          <w:p w14:paraId="632277D9">
            <w:pPr>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完全理解并接受法律法规和磋商文件对供应商的各项须知、规约要求和责任义务，没有出现法律法规或磋商文件明确规定的其他被视为“无效响应”的情形。</w:t>
            </w:r>
          </w:p>
        </w:tc>
      </w:tr>
    </w:tbl>
    <w:p w14:paraId="4797F847">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9"/>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26"/>
        <w:tblW w:w="94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1281"/>
        <w:gridCol w:w="7417"/>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475" w:type="dxa"/>
            <w:gridSpan w:val="3"/>
            <w:vAlign w:val="top"/>
          </w:tcPr>
          <w:p w14:paraId="74E950A7">
            <w:pPr>
              <w:pStyle w:val="27"/>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27"/>
              <w:spacing w:before="38" w:line="222" w:lineRule="auto"/>
              <w:ind w:left="160"/>
              <w:rPr>
                <w:sz w:val="24"/>
                <w:szCs w:val="24"/>
              </w:rPr>
            </w:pPr>
            <w:r>
              <w:rPr>
                <w:spacing w:val="-8"/>
                <w:sz w:val="24"/>
                <w:szCs w:val="24"/>
              </w:rPr>
              <w:t>序号</w:t>
            </w:r>
          </w:p>
        </w:tc>
        <w:tc>
          <w:tcPr>
            <w:tcW w:w="1281" w:type="dxa"/>
            <w:vAlign w:val="top"/>
          </w:tcPr>
          <w:p w14:paraId="7F377590">
            <w:pPr>
              <w:pStyle w:val="27"/>
              <w:spacing w:before="38" w:line="222" w:lineRule="auto"/>
              <w:jc w:val="center"/>
              <w:rPr>
                <w:sz w:val="24"/>
                <w:szCs w:val="24"/>
              </w:rPr>
            </w:pPr>
            <w:r>
              <w:rPr>
                <w:spacing w:val="-6"/>
                <w:sz w:val="24"/>
                <w:szCs w:val="24"/>
              </w:rPr>
              <w:t>评分项</w:t>
            </w:r>
          </w:p>
        </w:tc>
        <w:tc>
          <w:tcPr>
            <w:tcW w:w="7417" w:type="dxa"/>
            <w:vAlign w:val="top"/>
          </w:tcPr>
          <w:p w14:paraId="5B2478E1">
            <w:pPr>
              <w:pStyle w:val="27"/>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27"/>
              <w:spacing w:before="65" w:line="272" w:lineRule="exact"/>
              <w:ind w:left="345"/>
              <w:rPr>
                <w:sz w:val="20"/>
                <w:szCs w:val="20"/>
              </w:rPr>
            </w:pPr>
            <w:r>
              <w:rPr>
                <w:position w:val="1"/>
                <w:sz w:val="20"/>
                <w:szCs w:val="20"/>
              </w:rPr>
              <w:t>1</w:t>
            </w:r>
          </w:p>
        </w:tc>
        <w:tc>
          <w:tcPr>
            <w:tcW w:w="1281" w:type="dxa"/>
            <w:vAlign w:val="top"/>
          </w:tcPr>
          <w:p w14:paraId="16026876">
            <w:pPr>
              <w:spacing w:line="251" w:lineRule="auto"/>
              <w:jc w:val="center"/>
              <w:rPr>
                <w:rFonts w:ascii="Arial"/>
                <w:sz w:val="21"/>
              </w:rPr>
            </w:pPr>
          </w:p>
          <w:p w14:paraId="3E79B9C7">
            <w:pPr>
              <w:spacing w:line="251" w:lineRule="auto"/>
              <w:jc w:val="center"/>
              <w:rPr>
                <w:rFonts w:ascii="Arial"/>
                <w:sz w:val="21"/>
              </w:rPr>
            </w:pPr>
          </w:p>
          <w:p w14:paraId="4571E339">
            <w:pPr>
              <w:spacing w:line="252" w:lineRule="auto"/>
              <w:jc w:val="center"/>
              <w:rPr>
                <w:rFonts w:ascii="Arial"/>
                <w:sz w:val="21"/>
              </w:rPr>
            </w:pPr>
          </w:p>
          <w:p w14:paraId="037F45E2">
            <w:pPr>
              <w:spacing w:line="252" w:lineRule="auto"/>
              <w:jc w:val="center"/>
              <w:rPr>
                <w:rFonts w:ascii="Arial"/>
                <w:sz w:val="21"/>
              </w:rPr>
            </w:pPr>
          </w:p>
          <w:p w14:paraId="6D777A27">
            <w:pPr>
              <w:spacing w:line="252" w:lineRule="auto"/>
              <w:jc w:val="center"/>
              <w:rPr>
                <w:rFonts w:ascii="Arial"/>
                <w:sz w:val="21"/>
              </w:rPr>
            </w:pPr>
          </w:p>
          <w:p w14:paraId="7DCF4D54">
            <w:pPr>
              <w:pStyle w:val="27"/>
              <w:spacing w:before="78" w:line="222" w:lineRule="auto"/>
              <w:jc w:val="center"/>
              <w:rPr>
                <w:sz w:val="24"/>
                <w:szCs w:val="24"/>
              </w:rPr>
            </w:pPr>
            <w:r>
              <w:rPr>
                <w:spacing w:val="-4"/>
                <w:sz w:val="24"/>
                <w:szCs w:val="24"/>
              </w:rPr>
              <w:t>投标报价</w:t>
            </w:r>
          </w:p>
          <w:p w14:paraId="623E70C9">
            <w:pPr>
              <w:pStyle w:val="27"/>
              <w:spacing w:before="149" w:line="224" w:lineRule="auto"/>
              <w:jc w:val="center"/>
              <w:rPr>
                <w:sz w:val="24"/>
                <w:szCs w:val="24"/>
              </w:rPr>
            </w:pPr>
            <w:r>
              <w:rPr>
                <w:spacing w:val="-8"/>
                <w:sz w:val="24"/>
                <w:szCs w:val="24"/>
              </w:rPr>
              <w:t>（30</w:t>
            </w:r>
            <w:r>
              <w:rPr>
                <w:spacing w:val="-42"/>
                <w:sz w:val="24"/>
                <w:szCs w:val="24"/>
              </w:rPr>
              <w:t xml:space="preserve"> </w:t>
            </w:r>
            <w:r>
              <w:rPr>
                <w:spacing w:val="-8"/>
                <w:sz w:val="24"/>
                <w:szCs w:val="24"/>
              </w:rPr>
              <w:t>分）</w:t>
            </w:r>
          </w:p>
        </w:tc>
        <w:tc>
          <w:tcPr>
            <w:tcW w:w="7417" w:type="dxa"/>
            <w:vAlign w:val="top"/>
          </w:tcPr>
          <w:p w14:paraId="1E75E8AC">
            <w:pPr>
              <w:pStyle w:val="27"/>
              <w:spacing w:before="113" w:line="350" w:lineRule="auto"/>
              <w:ind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27"/>
              <w:spacing w:before="1" w:line="220" w:lineRule="auto"/>
              <w:rPr>
                <w:rFonts w:hint="eastAsia"/>
                <w:color w:val="auto"/>
                <w:spacing w:val="-1"/>
                <w:sz w:val="24"/>
                <w:szCs w:val="24"/>
                <w:lang w:eastAsia="zh-CN"/>
              </w:rPr>
            </w:pPr>
            <w:r>
              <w:rPr>
                <w:spacing w:val="-1"/>
                <w:sz w:val="24"/>
                <w:szCs w:val="24"/>
              </w:rPr>
              <w:t>本项目专门面向</w:t>
            </w:r>
            <w:r>
              <w:rPr>
                <w:rFonts w:hint="eastAsia"/>
                <w:spacing w:val="-1"/>
                <w:sz w:val="24"/>
                <w:szCs w:val="24"/>
                <w:lang w:val="en-US" w:eastAsia="zh-CN"/>
              </w:rPr>
              <w:t>小微</w:t>
            </w:r>
            <w:r>
              <w:rPr>
                <w:spacing w:val="-1"/>
                <w:sz w:val="24"/>
                <w:szCs w:val="24"/>
              </w:rPr>
              <w:t>企业采购，故不再执行价格评审优</w:t>
            </w:r>
            <w:r>
              <w:rPr>
                <w:color w:val="auto"/>
                <w:spacing w:val="-1"/>
                <w:sz w:val="24"/>
                <w:szCs w:val="24"/>
              </w:rPr>
              <w:t>惠</w:t>
            </w:r>
            <w:r>
              <w:rPr>
                <w:rFonts w:hint="eastAsia"/>
                <w:color w:val="auto"/>
                <w:spacing w:val="-1"/>
                <w:sz w:val="24"/>
                <w:szCs w:val="24"/>
                <w:lang w:eastAsia="zh-CN"/>
              </w:rPr>
              <w:t>。</w:t>
            </w:r>
          </w:p>
          <w:p w14:paraId="0F51FCB6">
            <w:pPr>
              <w:pStyle w:val="27"/>
              <w:spacing w:before="113" w:line="350" w:lineRule="auto"/>
              <w:ind w:right="111"/>
              <w:jc w:val="both"/>
              <w:rPr>
                <w:spacing w:val="1"/>
                <w:sz w:val="24"/>
                <w:szCs w:val="24"/>
              </w:rPr>
            </w:pPr>
            <w:r>
              <w:rPr>
                <w:spacing w:val="-2"/>
              </w:rPr>
              <w:t>异常低价审查（财库〔</w:t>
            </w:r>
            <w:r>
              <w:rPr>
                <w:rFonts w:ascii="Calibri" w:hAnsi="Calibri" w:eastAsia="Calibri" w:cs="Calibri"/>
                <w:spacing w:val="-2"/>
              </w:rPr>
              <w:t>2026</w:t>
            </w:r>
            <w:r>
              <w:rPr>
                <w:spacing w:val="-2"/>
              </w:rPr>
              <w:t>〕</w:t>
            </w:r>
            <w:r>
              <w:rPr>
                <w:rFonts w:ascii="Calibri" w:hAnsi="Calibri" w:eastAsia="Calibri" w:cs="Calibri"/>
                <w:spacing w:val="-2"/>
              </w:rPr>
              <w:t>2</w:t>
            </w:r>
            <w:r>
              <w:rPr>
                <w:rFonts w:ascii="Calibri" w:hAnsi="Calibri" w:eastAsia="Calibri" w:cs="Calibri"/>
                <w:spacing w:val="14"/>
              </w:rPr>
              <w:t xml:space="preserve">  </w:t>
            </w:r>
            <w:r>
              <w:rPr>
                <w:spacing w:val="-2"/>
              </w:rPr>
              <w:t>号</w:t>
            </w:r>
            <w:r>
              <w:rPr>
                <w:spacing w:val="15"/>
              </w:rPr>
              <w:t>）：</w:t>
            </w:r>
            <w:r>
              <w:rPr>
                <w:spacing w:val="-2"/>
              </w:rPr>
              <w:t>出现下列情形</w:t>
            </w:r>
            <w:r>
              <w:rPr>
                <w:spacing w:val="-3"/>
              </w:rPr>
              <w:t>之一的，</w:t>
            </w:r>
            <w:r>
              <w:rPr>
                <w:spacing w:val="1"/>
                <w:sz w:val="24"/>
                <w:szCs w:val="24"/>
              </w:rPr>
              <w:t>评审委员会应当启动异常低价投标（响应）审查程序：</w:t>
            </w:r>
          </w:p>
          <w:p w14:paraId="66CCEC1A">
            <w:pPr>
              <w:pStyle w:val="27"/>
              <w:spacing w:before="113" w:line="350" w:lineRule="auto"/>
              <w:ind w:right="111"/>
              <w:jc w:val="both"/>
              <w:rPr>
                <w:spacing w:val="1"/>
                <w:sz w:val="24"/>
                <w:szCs w:val="24"/>
              </w:rPr>
            </w:pPr>
            <w:r>
              <w:rPr>
                <w:spacing w:val="1"/>
                <w:sz w:val="24"/>
                <w:szCs w:val="24"/>
              </w:rPr>
              <w:t>1.投标（响应）报价低于全部通过符合性审查投标人投标（响应）报价平均值 50%的，即投标（响应）报价&lt;全部通过符合性审查投标人投标（响应）报价平均值×50%；</w:t>
            </w:r>
          </w:p>
          <w:p w14:paraId="664E4CE6">
            <w:pPr>
              <w:pStyle w:val="27"/>
              <w:spacing w:before="113" w:line="350" w:lineRule="auto"/>
              <w:ind w:right="111"/>
              <w:jc w:val="both"/>
              <w:rPr>
                <w:spacing w:val="1"/>
                <w:sz w:val="24"/>
                <w:szCs w:val="24"/>
              </w:rPr>
            </w:pPr>
            <w:r>
              <w:rPr>
                <w:spacing w:val="1"/>
                <w:sz w:val="24"/>
                <w:szCs w:val="24"/>
              </w:rPr>
              <w:t>2.投标（响应）报价低于通过符合性审查的次低报价投标人投标（响应）报价 50%的，即投标（响应）报价&lt;通过符合性审查的次低报价投标人  标（响应）报价×50%；</w:t>
            </w:r>
          </w:p>
          <w:p w14:paraId="5915595B">
            <w:pPr>
              <w:pStyle w:val="27"/>
              <w:spacing w:before="113" w:line="350" w:lineRule="auto"/>
              <w:ind w:right="111"/>
              <w:jc w:val="both"/>
              <w:rPr>
                <w:spacing w:val="1"/>
                <w:sz w:val="24"/>
                <w:szCs w:val="24"/>
              </w:rPr>
            </w:pPr>
            <w:r>
              <w:rPr>
                <w:spacing w:val="1"/>
                <w:sz w:val="24"/>
                <w:szCs w:val="24"/>
              </w:rPr>
              <w:t>3.投标（响应）报价低于采购项目最高限价 45%的，即投标（响应）报价&lt;采购项目最高限价×45%；</w:t>
            </w:r>
          </w:p>
          <w:p w14:paraId="05DB8064">
            <w:pPr>
              <w:pStyle w:val="27"/>
              <w:spacing w:before="113" w:line="350" w:lineRule="auto"/>
              <w:ind w:right="111"/>
              <w:jc w:val="both"/>
              <w:rPr>
                <w:spacing w:val="1"/>
                <w:sz w:val="24"/>
                <w:szCs w:val="24"/>
              </w:rPr>
            </w:pPr>
            <w:r>
              <w:rPr>
                <w:spacing w:val="1"/>
                <w:sz w:val="24"/>
                <w:szCs w:val="24"/>
              </w:rPr>
              <w:t>4.评审委员会基于专业判断，认为投标人报价过低，有可能影响产品质量或者不能诚信履约的其他情形。</w:t>
            </w:r>
          </w:p>
          <w:p w14:paraId="17EB1C4C">
            <w:pPr>
              <w:pStyle w:val="27"/>
              <w:spacing w:before="113" w:line="350" w:lineRule="auto"/>
              <w:ind w:right="111"/>
              <w:jc w:val="both"/>
              <w:rPr>
                <w:rFonts w:hint="eastAsia"/>
                <w:color w:val="auto"/>
                <w:spacing w:val="-1"/>
                <w:sz w:val="24"/>
                <w:szCs w:val="24"/>
                <w:lang w:eastAsia="zh-CN"/>
              </w:rPr>
            </w:pPr>
            <w:r>
              <w:rPr>
                <w:spacing w:val="1"/>
                <w:sz w:val="24"/>
                <w:szCs w:val="24"/>
              </w:rPr>
              <w:t>评审委员会启动异常低价投标（响应）审查后，属于前述第 1  项至第 4  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 30分钟。其中，属于第 3  项情形，投标人已随投标（响应）文件一并提交相关书面说明及必要的证明材料的，在评审现场可不再重复提交。</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23"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27"/>
              <w:spacing w:before="65" w:line="272" w:lineRule="exact"/>
              <w:ind w:left="390"/>
              <w:rPr>
                <w:sz w:val="20"/>
                <w:szCs w:val="20"/>
              </w:rPr>
            </w:pPr>
            <w:r>
              <w:rPr>
                <w:position w:val="1"/>
                <w:sz w:val="20"/>
                <w:szCs w:val="20"/>
              </w:rPr>
              <w:t>2</w:t>
            </w:r>
          </w:p>
        </w:tc>
        <w:tc>
          <w:tcPr>
            <w:tcW w:w="1281" w:type="dxa"/>
            <w:vAlign w:val="top"/>
          </w:tcPr>
          <w:p w14:paraId="646C8468">
            <w:pPr>
              <w:pStyle w:val="27"/>
              <w:spacing w:before="78" w:line="339" w:lineRule="auto"/>
              <w:ind w:left="262" w:right="159" w:hanging="85"/>
              <w:rPr>
                <w:spacing w:val="-5"/>
                <w:sz w:val="24"/>
                <w:szCs w:val="24"/>
              </w:rPr>
            </w:pPr>
            <w:r>
              <w:rPr>
                <w:spacing w:val="-3"/>
                <w:sz w:val="24"/>
                <w:szCs w:val="24"/>
              </w:rPr>
              <w:t>主要施工方案与技</w:t>
            </w:r>
            <w:r>
              <w:rPr>
                <w:spacing w:val="-5"/>
                <w:sz w:val="24"/>
                <w:szCs w:val="24"/>
              </w:rPr>
              <w:t>术措施</w:t>
            </w:r>
          </w:p>
          <w:p w14:paraId="782E87D2">
            <w:pPr>
              <w:pStyle w:val="27"/>
              <w:spacing w:before="78" w:line="339" w:lineRule="auto"/>
              <w:ind w:left="262" w:right="159" w:hanging="85"/>
              <w:rPr>
                <w:sz w:val="24"/>
                <w:szCs w:val="24"/>
              </w:rPr>
            </w:pPr>
            <w:r>
              <w:rPr>
                <w:spacing w:val="-5"/>
                <w:sz w:val="24"/>
                <w:szCs w:val="24"/>
              </w:rPr>
              <w:t>（</w:t>
            </w:r>
            <w:r>
              <w:rPr>
                <w:rFonts w:hint="eastAsia"/>
                <w:spacing w:val="-5"/>
                <w:sz w:val="24"/>
                <w:szCs w:val="24"/>
                <w:lang w:val="en-US" w:eastAsia="zh-CN"/>
              </w:rPr>
              <w:t>10</w:t>
            </w:r>
            <w:r>
              <w:rPr>
                <w:spacing w:val="-5"/>
                <w:sz w:val="24"/>
                <w:szCs w:val="24"/>
              </w:rPr>
              <w:t>分）</w:t>
            </w:r>
          </w:p>
        </w:tc>
        <w:tc>
          <w:tcPr>
            <w:tcW w:w="7417" w:type="dxa"/>
            <w:vAlign w:val="top"/>
          </w:tcPr>
          <w:p w14:paraId="129CF3BA">
            <w:pPr>
              <w:pStyle w:val="27"/>
              <w:spacing w:before="118" w:line="344" w:lineRule="auto"/>
              <w:ind w:left="126" w:right="91" w:hanging="1"/>
              <w:rPr>
                <w:sz w:val="24"/>
                <w:szCs w:val="24"/>
              </w:rPr>
            </w:pPr>
            <w:r>
              <w:rPr>
                <w:spacing w:val="1"/>
                <w:sz w:val="24"/>
                <w:szCs w:val="24"/>
              </w:rPr>
              <w:t>根据供应商提供的主要施工方案与技术措施进行评审，方案中</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w:t>
            </w:r>
            <w:r>
              <w:rPr>
                <w:rFonts w:hint="eastAsia"/>
                <w:spacing w:val="-7"/>
                <w:sz w:val="24"/>
                <w:szCs w:val="24"/>
                <w:lang w:val="en-US" w:eastAsia="zh-CN"/>
              </w:rPr>
              <w:t>0</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1"/>
                <w:sz w:val="24"/>
                <w:szCs w:val="24"/>
              </w:rPr>
              <w:t>内容不完整或缺少关键节点、套用其他项目方案、内容前后矛盾、涉及的规范或标准错误、不利于项目实施、不可能实现的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3"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27"/>
              <w:spacing w:before="65" w:line="270" w:lineRule="exact"/>
              <w:ind w:left="391"/>
              <w:rPr>
                <w:sz w:val="20"/>
                <w:szCs w:val="20"/>
              </w:rPr>
            </w:pPr>
            <w:r>
              <w:rPr>
                <w:position w:val="1"/>
                <w:sz w:val="20"/>
                <w:szCs w:val="20"/>
              </w:rPr>
              <w:t>3</w:t>
            </w:r>
          </w:p>
        </w:tc>
        <w:tc>
          <w:tcPr>
            <w:tcW w:w="1281" w:type="dxa"/>
            <w:vAlign w:val="top"/>
          </w:tcPr>
          <w:p w14:paraId="58D10988">
            <w:pPr>
              <w:spacing w:line="257" w:lineRule="auto"/>
              <w:rPr>
                <w:rFonts w:ascii="Arial"/>
                <w:sz w:val="21"/>
              </w:rPr>
            </w:pPr>
          </w:p>
          <w:p w14:paraId="1EF57C06">
            <w:pPr>
              <w:spacing w:line="257" w:lineRule="auto"/>
              <w:rPr>
                <w:rFonts w:ascii="Arial"/>
                <w:sz w:val="21"/>
              </w:rPr>
            </w:pPr>
          </w:p>
          <w:p w14:paraId="3AD57C4C">
            <w:pPr>
              <w:pStyle w:val="27"/>
              <w:spacing w:before="78" w:line="221" w:lineRule="auto"/>
              <w:ind w:left="176"/>
              <w:rPr>
                <w:spacing w:val="-7"/>
                <w:sz w:val="24"/>
                <w:szCs w:val="24"/>
              </w:rPr>
            </w:pPr>
            <w:r>
              <w:rPr>
                <w:spacing w:val="-3"/>
                <w:sz w:val="24"/>
                <w:szCs w:val="24"/>
              </w:rPr>
              <w:t>质量保证体系及措</w:t>
            </w:r>
            <w:r>
              <w:rPr>
                <w:spacing w:val="-7"/>
                <w:sz w:val="24"/>
                <w:szCs w:val="24"/>
              </w:rPr>
              <w:t>施</w:t>
            </w:r>
          </w:p>
          <w:p w14:paraId="5CA1C909">
            <w:pPr>
              <w:pStyle w:val="27"/>
              <w:spacing w:before="78" w:line="221" w:lineRule="auto"/>
              <w:ind w:left="176"/>
              <w:rPr>
                <w:sz w:val="24"/>
                <w:szCs w:val="24"/>
              </w:rPr>
            </w:pPr>
            <w:r>
              <w:rPr>
                <w:spacing w:val="-7"/>
                <w:sz w:val="24"/>
                <w:szCs w:val="24"/>
              </w:rPr>
              <w:t>（</w:t>
            </w:r>
            <w:r>
              <w:rPr>
                <w:rFonts w:hint="eastAsia"/>
                <w:spacing w:val="-7"/>
                <w:sz w:val="24"/>
                <w:szCs w:val="24"/>
                <w:lang w:val="en-US" w:eastAsia="zh-CN"/>
              </w:rPr>
              <w:t>5</w:t>
            </w:r>
            <w:r>
              <w:rPr>
                <w:spacing w:val="-7"/>
                <w:sz w:val="24"/>
                <w:szCs w:val="24"/>
              </w:rPr>
              <w:t>分）</w:t>
            </w:r>
          </w:p>
        </w:tc>
        <w:tc>
          <w:tcPr>
            <w:tcW w:w="7417" w:type="dxa"/>
            <w:vAlign w:val="top"/>
          </w:tcPr>
          <w:p w14:paraId="7539CF60">
            <w:pPr>
              <w:pStyle w:val="27"/>
              <w:spacing w:before="118" w:line="344" w:lineRule="auto"/>
              <w:ind w:left="122" w:right="111" w:firstLine="2"/>
              <w:rPr>
                <w:sz w:val="24"/>
                <w:szCs w:val="24"/>
              </w:rPr>
            </w:pPr>
            <w:r>
              <w:rPr>
                <w:spacing w:val="1"/>
                <w:sz w:val="24"/>
                <w:szCs w:val="24"/>
              </w:rPr>
              <w:t>根据供应商提供的质量保证体系及措施进行评审，方案中存在</w:t>
            </w:r>
            <w:r>
              <w:rPr>
                <w:spacing w:val="-3"/>
                <w:sz w:val="24"/>
                <w:szCs w:val="24"/>
              </w:rPr>
              <w:t>缺陷的，每有1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rFonts w:hint="eastAsia"/>
                <w:spacing w:val="-3"/>
                <w:sz w:val="24"/>
                <w:szCs w:val="24"/>
                <w:lang w:val="en-US" w:eastAsia="zh-CN"/>
              </w:rPr>
              <w:t>5</w:t>
            </w:r>
            <w:r>
              <w:rPr>
                <w:spacing w:val="-39"/>
                <w:sz w:val="24"/>
                <w:szCs w:val="24"/>
              </w:rPr>
              <w:t xml:space="preserve"> </w:t>
            </w:r>
            <w:r>
              <w:rPr>
                <w:spacing w:val="-3"/>
                <w:sz w:val="24"/>
                <w:szCs w:val="24"/>
              </w:rPr>
              <w:t>分，扣完为</w:t>
            </w:r>
            <w:r>
              <w:rPr>
                <w:spacing w:val="-4"/>
                <w:sz w:val="24"/>
                <w:szCs w:val="24"/>
              </w:rPr>
              <w:t>止。内容</w:t>
            </w:r>
            <w:r>
              <w:rPr>
                <w:spacing w:val="1"/>
                <w:sz w:val="24"/>
                <w:szCs w:val="24"/>
              </w:rPr>
              <w:t>缺陷是指：非专门针对本项目或不适用项目特性的情形、内容</w:t>
            </w:r>
            <w:r>
              <w:rPr>
                <w:spacing w:val="2"/>
                <w:sz w:val="24"/>
                <w:szCs w:val="24"/>
              </w:rPr>
              <w:t>不完整或缺少关键节点、套用其他项目方案、</w:t>
            </w:r>
            <w:r>
              <w:rPr>
                <w:spacing w:val="1"/>
                <w:sz w:val="24"/>
                <w:szCs w:val="24"/>
              </w:rPr>
              <w:t>内容前后矛盾、涉及的规范或标准错误、不利于项目实施、不可能实现的情形</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0"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27"/>
              <w:spacing w:before="65" w:line="272" w:lineRule="exact"/>
              <w:ind w:left="386"/>
              <w:rPr>
                <w:sz w:val="20"/>
                <w:szCs w:val="20"/>
              </w:rPr>
            </w:pPr>
            <w:r>
              <w:rPr>
                <w:position w:val="1"/>
                <w:sz w:val="20"/>
                <w:szCs w:val="20"/>
              </w:rPr>
              <w:t>4</w:t>
            </w:r>
          </w:p>
        </w:tc>
        <w:tc>
          <w:tcPr>
            <w:tcW w:w="1281" w:type="dxa"/>
            <w:vAlign w:val="top"/>
          </w:tcPr>
          <w:p w14:paraId="42EF509C">
            <w:pPr>
              <w:spacing w:line="257" w:lineRule="auto"/>
              <w:rPr>
                <w:rFonts w:ascii="Arial"/>
                <w:sz w:val="21"/>
              </w:rPr>
            </w:pPr>
          </w:p>
          <w:p w14:paraId="2F53F2BB">
            <w:pPr>
              <w:pStyle w:val="27"/>
              <w:spacing w:before="78" w:line="221" w:lineRule="auto"/>
              <w:rPr>
                <w:spacing w:val="-3"/>
                <w:sz w:val="24"/>
                <w:szCs w:val="24"/>
              </w:rPr>
            </w:pPr>
            <w:r>
              <w:rPr>
                <w:spacing w:val="-3"/>
                <w:sz w:val="24"/>
                <w:szCs w:val="24"/>
              </w:rPr>
              <w:t>安全生产保证措施</w:t>
            </w:r>
          </w:p>
          <w:p w14:paraId="1E41DD7C">
            <w:pPr>
              <w:pStyle w:val="27"/>
              <w:spacing w:before="78" w:line="221" w:lineRule="auto"/>
              <w:rPr>
                <w:sz w:val="24"/>
                <w:szCs w:val="24"/>
              </w:rPr>
            </w:pPr>
            <w:r>
              <w:rPr>
                <w:spacing w:val="-10"/>
                <w:sz w:val="24"/>
                <w:szCs w:val="24"/>
              </w:rPr>
              <w:t>（</w:t>
            </w:r>
            <w:r>
              <w:rPr>
                <w:rFonts w:hint="eastAsia"/>
                <w:spacing w:val="-10"/>
                <w:sz w:val="24"/>
                <w:szCs w:val="24"/>
                <w:lang w:val="en-US" w:eastAsia="zh-CN"/>
              </w:rPr>
              <w:t>5</w:t>
            </w:r>
            <w:r>
              <w:rPr>
                <w:spacing w:val="-10"/>
                <w:sz w:val="24"/>
                <w:szCs w:val="24"/>
              </w:rPr>
              <w:t>分）</w:t>
            </w:r>
          </w:p>
        </w:tc>
        <w:tc>
          <w:tcPr>
            <w:tcW w:w="7417" w:type="dxa"/>
            <w:vAlign w:val="top"/>
          </w:tcPr>
          <w:p w14:paraId="4A512B75">
            <w:pPr>
              <w:pStyle w:val="27"/>
              <w:spacing w:before="120" w:line="344" w:lineRule="auto"/>
              <w:ind w:left="124" w:right="111" w:firstLine="242" w:firstLineChars="100"/>
              <w:jc w:val="both"/>
              <w:rPr>
                <w:sz w:val="24"/>
                <w:szCs w:val="24"/>
              </w:rPr>
            </w:pPr>
            <w:r>
              <w:rPr>
                <w:spacing w:val="1"/>
                <w:sz w:val="24"/>
                <w:szCs w:val="24"/>
              </w:rPr>
              <w:t>根据供应商提供的安全生产保证措施进行评审，方案中存在缺</w:t>
            </w:r>
            <w:r>
              <w:rPr>
                <w:spacing w:val="-3"/>
                <w:sz w:val="24"/>
                <w:szCs w:val="24"/>
              </w:rPr>
              <w:t>陷的，每有1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rFonts w:hint="eastAsia"/>
                <w:spacing w:val="-47"/>
                <w:sz w:val="24"/>
                <w:szCs w:val="24"/>
                <w:lang w:val="en-US" w:eastAsia="zh-CN"/>
              </w:rPr>
              <w:t>5</w:t>
            </w:r>
            <w:r>
              <w:rPr>
                <w:spacing w:val="-39"/>
                <w:sz w:val="24"/>
                <w:szCs w:val="24"/>
              </w:rPr>
              <w:t xml:space="preserve"> </w:t>
            </w:r>
            <w:r>
              <w:rPr>
                <w:spacing w:val="-3"/>
                <w:sz w:val="24"/>
                <w:szCs w:val="24"/>
              </w:rPr>
              <w:t>分，扣完为</w:t>
            </w:r>
            <w:r>
              <w:rPr>
                <w:spacing w:val="-4"/>
                <w:sz w:val="24"/>
                <w:szCs w:val="24"/>
              </w:rPr>
              <w:t>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tc>
      </w:tr>
      <w:tr w14:paraId="606A5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9" w:hRule="atLeast"/>
          <w:jc w:val="center"/>
        </w:trPr>
        <w:tc>
          <w:tcPr>
            <w:tcW w:w="777" w:type="dxa"/>
            <w:vAlign w:val="top"/>
          </w:tcPr>
          <w:p w14:paraId="167FF560">
            <w:pPr>
              <w:spacing w:line="246" w:lineRule="auto"/>
              <w:rPr>
                <w:rFonts w:ascii="Arial"/>
                <w:sz w:val="21"/>
              </w:rPr>
            </w:pPr>
          </w:p>
          <w:p w14:paraId="070D833C">
            <w:pPr>
              <w:spacing w:line="246" w:lineRule="auto"/>
              <w:rPr>
                <w:rFonts w:ascii="Arial"/>
                <w:sz w:val="21"/>
              </w:rPr>
            </w:pPr>
          </w:p>
          <w:p w14:paraId="599BAB30">
            <w:pPr>
              <w:spacing w:line="246" w:lineRule="auto"/>
              <w:rPr>
                <w:rFonts w:ascii="Arial"/>
                <w:sz w:val="21"/>
              </w:rPr>
            </w:pPr>
          </w:p>
          <w:p w14:paraId="1F01E21F">
            <w:pPr>
              <w:spacing w:line="247" w:lineRule="auto"/>
              <w:rPr>
                <w:rFonts w:ascii="Arial"/>
                <w:sz w:val="21"/>
              </w:rPr>
            </w:pPr>
          </w:p>
          <w:p w14:paraId="4327DFC3">
            <w:pPr>
              <w:spacing w:line="247" w:lineRule="auto"/>
              <w:rPr>
                <w:rFonts w:ascii="Arial"/>
                <w:sz w:val="21"/>
              </w:rPr>
            </w:pPr>
          </w:p>
          <w:p w14:paraId="452B04E0">
            <w:pPr>
              <w:pStyle w:val="27"/>
              <w:spacing w:before="65" w:line="270" w:lineRule="exact"/>
              <w:ind w:left="391" w:leftChars="0"/>
              <w:rPr>
                <w:position w:val="1"/>
                <w:sz w:val="20"/>
                <w:szCs w:val="20"/>
              </w:rPr>
            </w:pPr>
            <w:r>
              <w:rPr>
                <w:position w:val="2"/>
                <w:sz w:val="20"/>
                <w:szCs w:val="20"/>
              </w:rPr>
              <w:t>5</w:t>
            </w:r>
          </w:p>
        </w:tc>
        <w:tc>
          <w:tcPr>
            <w:tcW w:w="1281" w:type="dxa"/>
            <w:vAlign w:val="top"/>
          </w:tcPr>
          <w:p w14:paraId="38782533">
            <w:pPr>
              <w:spacing w:line="271" w:lineRule="auto"/>
              <w:rPr>
                <w:rFonts w:ascii="Arial"/>
                <w:sz w:val="21"/>
              </w:rPr>
            </w:pPr>
          </w:p>
          <w:p w14:paraId="0F9DD624">
            <w:pPr>
              <w:spacing w:line="271" w:lineRule="auto"/>
              <w:rPr>
                <w:rFonts w:ascii="Arial"/>
                <w:sz w:val="21"/>
              </w:rPr>
            </w:pPr>
          </w:p>
          <w:p w14:paraId="045B326B">
            <w:pPr>
              <w:pStyle w:val="27"/>
              <w:spacing w:before="78" w:line="221" w:lineRule="auto"/>
              <w:ind w:left="171"/>
              <w:rPr>
                <w:spacing w:val="-3"/>
                <w:sz w:val="24"/>
                <w:szCs w:val="24"/>
              </w:rPr>
            </w:pPr>
            <w:r>
              <w:rPr>
                <w:spacing w:val="-1"/>
                <w:sz w:val="24"/>
                <w:szCs w:val="24"/>
              </w:rPr>
              <w:t>确保文明施工、环</w:t>
            </w:r>
            <w:r>
              <w:rPr>
                <w:spacing w:val="-3"/>
                <w:sz w:val="24"/>
                <w:szCs w:val="24"/>
              </w:rPr>
              <w:t>境保护的组织措施</w:t>
            </w:r>
            <w:r>
              <w:rPr>
                <w:spacing w:val="-10"/>
                <w:sz w:val="24"/>
                <w:szCs w:val="24"/>
              </w:rPr>
              <w:t>（</w:t>
            </w:r>
            <w:r>
              <w:rPr>
                <w:rFonts w:hint="eastAsia"/>
                <w:spacing w:val="-10"/>
                <w:sz w:val="24"/>
                <w:szCs w:val="24"/>
                <w:lang w:val="en-US" w:eastAsia="zh-CN"/>
              </w:rPr>
              <w:t>5</w:t>
            </w:r>
            <w:r>
              <w:rPr>
                <w:spacing w:val="-10"/>
                <w:sz w:val="24"/>
                <w:szCs w:val="24"/>
              </w:rPr>
              <w:t>分）</w:t>
            </w:r>
          </w:p>
        </w:tc>
        <w:tc>
          <w:tcPr>
            <w:tcW w:w="7417" w:type="dxa"/>
            <w:vAlign w:val="top"/>
          </w:tcPr>
          <w:p w14:paraId="6FB69539">
            <w:pPr>
              <w:pStyle w:val="27"/>
              <w:spacing w:before="114" w:line="345" w:lineRule="auto"/>
              <w:ind w:left="127" w:leftChars="0" w:right="111" w:rightChars="0" w:hanging="2" w:firstLineChars="0"/>
              <w:rPr>
                <w:spacing w:val="1"/>
                <w:sz w:val="24"/>
                <w:szCs w:val="24"/>
              </w:rPr>
            </w:pPr>
            <w:r>
              <w:rPr>
                <w:spacing w:val="1"/>
                <w:sz w:val="24"/>
                <w:szCs w:val="24"/>
              </w:rPr>
              <w:t>根据供应商提供的确保文明施工、环境保护的组织措施进行评</w:t>
            </w:r>
            <w:r>
              <w:rPr>
                <w:spacing w:val="-4"/>
                <w:sz w:val="24"/>
                <w:szCs w:val="24"/>
              </w:rPr>
              <w:t>审，方案中存在缺陷的，每有1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rFonts w:hint="eastAsia"/>
                <w:spacing w:val="-4"/>
                <w:sz w:val="24"/>
                <w:szCs w:val="24"/>
                <w:lang w:val="en-US" w:eastAsia="zh-CN"/>
              </w:rPr>
              <w:t>5</w:t>
            </w:r>
            <w:r>
              <w:rPr>
                <w:spacing w:val="-39"/>
                <w:sz w:val="24"/>
                <w:szCs w:val="24"/>
              </w:rPr>
              <w:t xml:space="preserve"> </w:t>
            </w:r>
            <w:r>
              <w:rPr>
                <w:spacing w:val="-4"/>
                <w:sz w:val="24"/>
                <w:szCs w:val="24"/>
              </w:rPr>
              <w:t>分，</w:t>
            </w:r>
            <w:r>
              <w:rPr>
                <w:spacing w:val="1"/>
                <w:sz w:val="24"/>
                <w:szCs w:val="24"/>
              </w:rPr>
              <w:t>扣完为止。内容缺陷是指：非专门针对本项目或不适用项目特性的情形、内容不完整或缺少关键节点、套用其他项目方案、内容前后矛盾、涉及的规范或标准错误、不利于项目实施、不</w:t>
            </w:r>
            <w:r>
              <w:rPr>
                <w:spacing w:val="-2"/>
                <w:sz w:val="24"/>
                <w:szCs w:val="24"/>
              </w:rPr>
              <w:t>可能实现的情形等任意一种情形。</w:t>
            </w:r>
          </w:p>
        </w:tc>
      </w:tr>
      <w:tr w14:paraId="01F6E2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3" w:hRule="atLeast"/>
          <w:jc w:val="center"/>
        </w:trPr>
        <w:tc>
          <w:tcPr>
            <w:tcW w:w="777" w:type="dxa"/>
            <w:vAlign w:val="top"/>
          </w:tcPr>
          <w:p w14:paraId="7A7C7CF1">
            <w:pPr>
              <w:spacing w:line="245" w:lineRule="auto"/>
              <w:rPr>
                <w:rFonts w:ascii="Arial"/>
                <w:sz w:val="21"/>
              </w:rPr>
            </w:pPr>
          </w:p>
          <w:p w14:paraId="2325E6AE">
            <w:pPr>
              <w:spacing w:line="245" w:lineRule="auto"/>
              <w:rPr>
                <w:rFonts w:ascii="Arial"/>
                <w:sz w:val="21"/>
              </w:rPr>
            </w:pPr>
          </w:p>
          <w:p w14:paraId="41D36254">
            <w:pPr>
              <w:spacing w:line="246" w:lineRule="auto"/>
              <w:rPr>
                <w:rFonts w:ascii="Arial"/>
                <w:sz w:val="21"/>
              </w:rPr>
            </w:pPr>
          </w:p>
          <w:p w14:paraId="200C112F">
            <w:pPr>
              <w:spacing w:line="246" w:lineRule="auto"/>
              <w:rPr>
                <w:rFonts w:ascii="Arial"/>
                <w:sz w:val="21"/>
              </w:rPr>
            </w:pPr>
          </w:p>
          <w:p w14:paraId="295C629A">
            <w:pPr>
              <w:spacing w:line="246" w:lineRule="auto"/>
              <w:rPr>
                <w:rFonts w:ascii="Arial"/>
                <w:sz w:val="21"/>
              </w:rPr>
            </w:pPr>
          </w:p>
          <w:p w14:paraId="35A6C82E">
            <w:pPr>
              <w:pStyle w:val="27"/>
              <w:spacing w:before="65" w:line="271" w:lineRule="exact"/>
              <w:ind w:left="389" w:leftChars="0"/>
              <w:rPr>
                <w:position w:val="2"/>
                <w:sz w:val="20"/>
                <w:szCs w:val="20"/>
              </w:rPr>
            </w:pPr>
            <w:r>
              <w:rPr>
                <w:position w:val="1"/>
                <w:sz w:val="20"/>
                <w:szCs w:val="20"/>
              </w:rPr>
              <w:t>6</w:t>
            </w:r>
          </w:p>
        </w:tc>
        <w:tc>
          <w:tcPr>
            <w:tcW w:w="1281" w:type="dxa"/>
            <w:vAlign w:val="top"/>
          </w:tcPr>
          <w:p w14:paraId="46B8D9D9">
            <w:pPr>
              <w:pStyle w:val="27"/>
              <w:spacing w:before="78" w:line="339" w:lineRule="auto"/>
              <w:ind w:right="159" w:rightChars="0"/>
              <w:rPr>
                <w:spacing w:val="-5"/>
                <w:sz w:val="24"/>
                <w:szCs w:val="24"/>
              </w:rPr>
            </w:pPr>
            <w:r>
              <w:rPr>
                <w:spacing w:val="-2"/>
                <w:sz w:val="24"/>
                <w:szCs w:val="24"/>
              </w:rPr>
              <w:t>施工进度计划及保</w:t>
            </w:r>
            <w:r>
              <w:rPr>
                <w:spacing w:val="-5"/>
                <w:sz w:val="24"/>
                <w:szCs w:val="24"/>
              </w:rPr>
              <w:t>证措施</w:t>
            </w:r>
          </w:p>
          <w:p w14:paraId="704673A9">
            <w:pPr>
              <w:pStyle w:val="27"/>
              <w:spacing w:before="78" w:line="339" w:lineRule="auto"/>
              <w:ind w:right="159" w:rightChars="0"/>
              <w:rPr>
                <w:spacing w:val="-10"/>
                <w:sz w:val="24"/>
                <w:szCs w:val="24"/>
              </w:rPr>
            </w:pPr>
            <w:r>
              <w:rPr>
                <w:spacing w:val="-5"/>
                <w:sz w:val="24"/>
                <w:szCs w:val="24"/>
              </w:rPr>
              <w:t>（5</w:t>
            </w:r>
            <w:r>
              <w:rPr>
                <w:spacing w:val="-42"/>
                <w:sz w:val="24"/>
                <w:szCs w:val="24"/>
              </w:rPr>
              <w:t xml:space="preserve"> </w:t>
            </w:r>
            <w:r>
              <w:rPr>
                <w:spacing w:val="-5"/>
                <w:sz w:val="24"/>
                <w:szCs w:val="24"/>
              </w:rPr>
              <w:t>分）</w:t>
            </w:r>
          </w:p>
        </w:tc>
        <w:tc>
          <w:tcPr>
            <w:tcW w:w="7417" w:type="dxa"/>
            <w:vAlign w:val="top"/>
          </w:tcPr>
          <w:p w14:paraId="488C3DD0">
            <w:pPr>
              <w:pStyle w:val="27"/>
              <w:spacing w:before="118" w:line="344" w:lineRule="auto"/>
              <w:ind w:left="126" w:leftChars="0" w:right="111" w:rightChars="0" w:hanging="1" w:firstLineChars="0"/>
              <w:rPr>
                <w:spacing w:val="1"/>
                <w:sz w:val="24"/>
                <w:szCs w:val="24"/>
              </w:rPr>
            </w:pPr>
            <w:r>
              <w:rPr>
                <w:spacing w:val="1"/>
                <w:sz w:val="24"/>
                <w:szCs w:val="24"/>
              </w:rPr>
              <w:t>根据供应商提供的施工进度计划及保证措施进行评审，方案中</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pacing w:val="1"/>
                <w:sz w:val="24"/>
                <w:szCs w:val="24"/>
              </w:rPr>
              <w:t>内容缺陷是指：非专门针对本项目或不适用项目特性的情形、内容不完整或缺少关键节点、套用其他项目方案、内容前后矛盾、涉及的规范或标准错误、不利于项目实施、不可能实现的</w:t>
            </w:r>
            <w:r>
              <w:rPr>
                <w:spacing w:val="-2"/>
                <w:sz w:val="24"/>
                <w:szCs w:val="24"/>
              </w:rPr>
              <w:t>情形等任意一种情形。</w:t>
            </w:r>
          </w:p>
        </w:tc>
      </w:tr>
      <w:tr w14:paraId="22B46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777" w:type="dxa"/>
            <w:vAlign w:val="top"/>
          </w:tcPr>
          <w:p w14:paraId="7C72F71D">
            <w:pPr>
              <w:spacing w:line="245" w:lineRule="auto"/>
              <w:rPr>
                <w:rFonts w:ascii="Arial"/>
                <w:sz w:val="21"/>
              </w:rPr>
            </w:pPr>
          </w:p>
          <w:p w14:paraId="3C871747">
            <w:pPr>
              <w:spacing w:line="246" w:lineRule="auto"/>
              <w:rPr>
                <w:rFonts w:ascii="Arial"/>
                <w:sz w:val="21"/>
              </w:rPr>
            </w:pPr>
          </w:p>
          <w:p w14:paraId="03D3419D">
            <w:pPr>
              <w:spacing w:line="246" w:lineRule="auto"/>
              <w:rPr>
                <w:rFonts w:ascii="Arial"/>
                <w:sz w:val="21"/>
              </w:rPr>
            </w:pPr>
          </w:p>
          <w:p w14:paraId="4BFE1FC5">
            <w:pPr>
              <w:spacing w:line="246" w:lineRule="auto"/>
              <w:rPr>
                <w:rFonts w:ascii="Arial"/>
                <w:sz w:val="21"/>
              </w:rPr>
            </w:pPr>
          </w:p>
          <w:p w14:paraId="1AF18602">
            <w:pPr>
              <w:spacing w:line="246" w:lineRule="auto"/>
              <w:rPr>
                <w:rFonts w:ascii="Arial"/>
                <w:sz w:val="21"/>
              </w:rPr>
            </w:pPr>
          </w:p>
          <w:p w14:paraId="2A2FA5BD">
            <w:pPr>
              <w:pStyle w:val="27"/>
              <w:spacing w:before="65" w:line="270" w:lineRule="exact"/>
              <w:ind w:left="392" w:leftChars="0"/>
              <w:rPr>
                <w:position w:val="1"/>
                <w:sz w:val="20"/>
                <w:szCs w:val="20"/>
              </w:rPr>
            </w:pPr>
            <w:r>
              <w:rPr>
                <w:position w:val="2"/>
                <w:sz w:val="20"/>
                <w:szCs w:val="20"/>
              </w:rPr>
              <w:t>7</w:t>
            </w:r>
          </w:p>
        </w:tc>
        <w:tc>
          <w:tcPr>
            <w:tcW w:w="1281" w:type="dxa"/>
            <w:vAlign w:val="top"/>
          </w:tcPr>
          <w:p w14:paraId="6AEBEE41">
            <w:pPr>
              <w:pStyle w:val="27"/>
              <w:spacing w:before="78" w:line="339" w:lineRule="auto"/>
              <w:ind w:right="159" w:rightChars="0" w:firstLine="232" w:firstLineChars="100"/>
              <w:rPr>
                <w:spacing w:val="-5"/>
                <w:sz w:val="24"/>
                <w:szCs w:val="24"/>
              </w:rPr>
            </w:pPr>
            <w:r>
              <w:rPr>
                <w:spacing w:val="-4"/>
                <w:sz w:val="24"/>
                <w:szCs w:val="24"/>
              </w:rPr>
              <w:t>劳动力计划、设备</w:t>
            </w:r>
            <w:r>
              <w:rPr>
                <w:spacing w:val="-5"/>
                <w:sz w:val="24"/>
                <w:szCs w:val="24"/>
              </w:rPr>
              <w:t>配备情况</w:t>
            </w:r>
          </w:p>
          <w:p w14:paraId="538E7B97">
            <w:pPr>
              <w:pStyle w:val="27"/>
              <w:spacing w:before="78" w:line="339" w:lineRule="auto"/>
              <w:ind w:right="159" w:rightChars="0"/>
              <w:rPr>
                <w:spacing w:val="-2"/>
                <w:sz w:val="24"/>
                <w:szCs w:val="24"/>
              </w:rPr>
            </w:pPr>
            <w:r>
              <w:rPr>
                <w:spacing w:val="-5"/>
                <w:sz w:val="24"/>
                <w:szCs w:val="24"/>
              </w:rPr>
              <w:t>（5</w:t>
            </w:r>
            <w:r>
              <w:rPr>
                <w:spacing w:val="-41"/>
                <w:sz w:val="24"/>
                <w:szCs w:val="24"/>
              </w:rPr>
              <w:t xml:space="preserve"> </w:t>
            </w:r>
            <w:r>
              <w:rPr>
                <w:spacing w:val="-5"/>
                <w:sz w:val="24"/>
                <w:szCs w:val="24"/>
              </w:rPr>
              <w:t>分）</w:t>
            </w:r>
          </w:p>
        </w:tc>
        <w:tc>
          <w:tcPr>
            <w:tcW w:w="7417" w:type="dxa"/>
            <w:vAlign w:val="top"/>
          </w:tcPr>
          <w:p w14:paraId="26A3A2A1">
            <w:pPr>
              <w:pStyle w:val="27"/>
              <w:spacing w:before="118" w:line="344" w:lineRule="auto"/>
              <w:ind w:left="126" w:leftChars="0" w:right="28" w:rightChars="0" w:hanging="1" w:firstLineChars="0"/>
              <w:rPr>
                <w:spacing w:val="1"/>
                <w:sz w:val="24"/>
                <w:szCs w:val="24"/>
              </w:rPr>
            </w:pPr>
            <w:r>
              <w:rPr>
                <w:spacing w:val="1"/>
                <w:sz w:val="24"/>
                <w:szCs w:val="24"/>
              </w:rPr>
              <w:t>根据供应商提供的劳动力计划、设备配备情况进行评审，方案</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pacing w:val="3"/>
                <w:sz w:val="24"/>
                <w:szCs w:val="24"/>
              </w:rPr>
              <w:t>内容缺陷是指：非专门针对本项目或不适用</w:t>
            </w:r>
            <w:r>
              <w:rPr>
                <w:spacing w:val="2"/>
                <w:sz w:val="24"/>
                <w:szCs w:val="24"/>
              </w:rPr>
              <w:t>项目特性的情形、</w:t>
            </w:r>
            <w:r>
              <w:rPr>
                <w:spacing w:val="1"/>
                <w:sz w:val="24"/>
                <w:szCs w:val="24"/>
              </w:rPr>
              <w:t>内容不完整或缺少关键节点、套用其他项目方案、内容前后矛盾、涉及的规范或标准错误、不利于项目实施、不可能实现的</w:t>
            </w:r>
            <w:r>
              <w:rPr>
                <w:spacing w:val="-2"/>
                <w:sz w:val="24"/>
                <w:szCs w:val="24"/>
              </w:rPr>
              <w:t>情形等任意一种情形。</w:t>
            </w:r>
          </w:p>
        </w:tc>
      </w:tr>
      <w:tr w14:paraId="005E7B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9" w:hRule="atLeast"/>
          <w:jc w:val="center"/>
        </w:trPr>
        <w:tc>
          <w:tcPr>
            <w:tcW w:w="777" w:type="dxa"/>
            <w:vAlign w:val="top"/>
          </w:tcPr>
          <w:p w14:paraId="7614C1CD">
            <w:pPr>
              <w:spacing w:line="245" w:lineRule="auto"/>
              <w:rPr>
                <w:rFonts w:ascii="Arial"/>
                <w:sz w:val="21"/>
              </w:rPr>
            </w:pPr>
          </w:p>
          <w:p w14:paraId="6178F442">
            <w:pPr>
              <w:spacing w:line="246" w:lineRule="auto"/>
              <w:rPr>
                <w:rFonts w:ascii="Arial"/>
                <w:sz w:val="21"/>
              </w:rPr>
            </w:pPr>
          </w:p>
          <w:p w14:paraId="600ED748">
            <w:pPr>
              <w:spacing w:line="246" w:lineRule="auto"/>
              <w:rPr>
                <w:rFonts w:ascii="Arial"/>
                <w:sz w:val="21"/>
              </w:rPr>
            </w:pPr>
          </w:p>
          <w:p w14:paraId="456E8028">
            <w:pPr>
              <w:spacing w:line="246" w:lineRule="auto"/>
              <w:rPr>
                <w:rFonts w:ascii="Arial"/>
                <w:sz w:val="21"/>
              </w:rPr>
            </w:pPr>
          </w:p>
          <w:p w14:paraId="4AAD70B2">
            <w:pPr>
              <w:spacing w:line="246" w:lineRule="auto"/>
              <w:rPr>
                <w:rFonts w:ascii="Arial"/>
                <w:sz w:val="21"/>
              </w:rPr>
            </w:pPr>
          </w:p>
          <w:p w14:paraId="4CE0F829">
            <w:pPr>
              <w:pStyle w:val="27"/>
              <w:spacing w:before="65" w:line="271" w:lineRule="exact"/>
              <w:ind w:left="388" w:leftChars="0"/>
              <w:rPr>
                <w:position w:val="2"/>
                <w:sz w:val="20"/>
                <w:szCs w:val="20"/>
              </w:rPr>
            </w:pPr>
            <w:r>
              <w:rPr>
                <w:position w:val="1"/>
                <w:sz w:val="20"/>
                <w:szCs w:val="20"/>
              </w:rPr>
              <w:t>8</w:t>
            </w:r>
          </w:p>
        </w:tc>
        <w:tc>
          <w:tcPr>
            <w:tcW w:w="1281" w:type="dxa"/>
            <w:vAlign w:val="top"/>
          </w:tcPr>
          <w:p w14:paraId="51BD8165">
            <w:pPr>
              <w:spacing w:line="258" w:lineRule="auto"/>
              <w:rPr>
                <w:rFonts w:ascii="Arial"/>
                <w:sz w:val="21"/>
              </w:rPr>
            </w:pPr>
          </w:p>
          <w:p w14:paraId="518E8ED2">
            <w:pPr>
              <w:spacing w:line="258" w:lineRule="auto"/>
              <w:rPr>
                <w:rFonts w:ascii="Arial"/>
                <w:sz w:val="21"/>
              </w:rPr>
            </w:pPr>
          </w:p>
          <w:p w14:paraId="0B7B49AB">
            <w:pPr>
              <w:pStyle w:val="27"/>
              <w:spacing w:before="78" w:line="222" w:lineRule="auto"/>
              <w:ind w:left="177" w:leftChars="0"/>
              <w:rPr>
                <w:spacing w:val="-3"/>
                <w:sz w:val="24"/>
                <w:szCs w:val="24"/>
              </w:rPr>
            </w:pPr>
            <w:r>
              <w:rPr>
                <w:spacing w:val="-3"/>
                <w:sz w:val="24"/>
                <w:szCs w:val="24"/>
              </w:rPr>
              <w:t>紧急情况应对措施</w:t>
            </w:r>
          </w:p>
          <w:p w14:paraId="740F632A">
            <w:pPr>
              <w:pStyle w:val="27"/>
              <w:spacing w:before="78" w:line="222" w:lineRule="auto"/>
              <w:ind w:left="177" w:leftChars="0"/>
              <w:rPr>
                <w:spacing w:val="-4"/>
                <w:sz w:val="24"/>
                <w:szCs w:val="24"/>
              </w:rPr>
            </w:pPr>
            <w:r>
              <w:rPr>
                <w:spacing w:val="-10"/>
                <w:sz w:val="24"/>
                <w:szCs w:val="24"/>
              </w:rPr>
              <w:t>（5</w:t>
            </w:r>
            <w:r>
              <w:rPr>
                <w:spacing w:val="-42"/>
                <w:sz w:val="24"/>
                <w:szCs w:val="24"/>
              </w:rPr>
              <w:t xml:space="preserve"> </w:t>
            </w:r>
            <w:r>
              <w:rPr>
                <w:spacing w:val="-10"/>
                <w:sz w:val="24"/>
                <w:szCs w:val="24"/>
              </w:rPr>
              <w:t>分）</w:t>
            </w:r>
          </w:p>
        </w:tc>
        <w:tc>
          <w:tcPr>
            <w:tcW w:w="7417" w:type="dxa"/>
            <w:vAlign w:val="top"/>
          </w:tcPr>
          <w:p w14:paraId="67D90B6E">
            <w:pPr>
              <w:pStyle w:val="27"/>
              <w:spacing w:before="118" w:line="344" w:lineRule="auto"/>
              <w:ind w:left="124" w:leftChars="0" w:right="111" w:rightChars="0" w:firstLine="242" w:firstLineChars="100"/>
              <w:jc w:val="both"/>
              <w:rPr>
                <w:spacing w:val="1"/>
                <w:sz w:val="24"/>
                <w:szCs w:val="24"/>
              </w:rPr>
            </w:pPr>
            <w:r>
              <w:rPr>
                <w:spacing w:val="1"/>
                <w:sz w:val="24"/>
                <w:szCs w:val="24"/>
              </w:rPr>
              <w:t>根据供应商提供的紧急情况应对措施进行评审，方案中存在缺</w:t>
            </w:r>
            <w:r>
              <w:rPr>
                <w:spacing w:val="-3"/>
                <w:sz w:val="24"/>
                <w:szCs w:val="24"/>
              </w:rPr>
              <w:t>陷的，每有1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pacing w:val="1"/>
                <w:sz w:val="24"/>
                <w:szCs w:val="24"/>
              </w:rPr>
              <w:t>陷是指：非专门针对本项目或不适用项目特性的情形、内容不完整或缺少关键节点、套用其他项目方案、内容前后矛盾、涉及的规范或标准错误、不利于项目实施、不可能实现的情形等</w:t>
            </w:r>
            <w:r>
              <w:rPr>
                <w:spacing w:val="-3"/>
                <w:sz w:val="24"/>
                <w:szCs w:val="24"/>
              </w:rPr>
              <w:t>任意一种情形。</w:t>
            </w:r>
          </w:p>
        </w:tc>
      </w:tr>
      <w:tr w14:paraId="6C5DD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4" w:hRule="atLeast"/>
          <w:jc w:val="center"/>
        </w:trPr>
        <w:tc>
          <w:tcPr>
            <w:tcW w:w="777" w:type="dxa"/>
            <w:vAlign w:val="top"/>
          </w:tcPr>
          <w:p w14:paraId="5CF8CCE7">
            <w:pPr>
              <w:spacing w:line="246" w:lineRule="auto"/>
              <w:rPr>
                <w:rFonts w:ascii="Arial"/>
                <w:sz w:val="21"/>
              </w:rPr>
            </w:pPr>
          </w:p>
          <w:p w14:paraId="379D5821">
            <w:pPr>
              <w:spacing w:line="246" w:lineRule="auto"/>
              <w:rPr>
                <w:rFonts w:ascii="Arial"/>
                <w:sz w:val="21"/>
              </w:rPr>
            </w:pPr>
          </w:p>
          <w:p w14:paraId="45C1E82D">
            <w:pPr>
              <w:spacing w:line="246" w:lineRule="auto"/>
              <w:rPr>
                <w:rFonts w:ascii="Arial"/>
                <w:sz w:val="21"/>
              </w:rPr>
            </w:pPr>
          </w:p>
          <w:p w14:paraId="194AD794">
            <w:pPr>
              <w:spacing w:line="247" w:lineRule="auto"/>
              <w:rPr>
                <w:rFonts w:ascii="Arial"/>
                <w:sz w:val="21"/>
              </w:rPr>
            </w:pPr>
          </w:p>
          <w:p w14:paraId="0F9E20F0">
            <w:pPr>
              <w:spacing w:line="247" w:lineRule="auto"/>
              <w:rPr>
                <w:rFonts w:ascii="Arial"/>
                <w:sz w:val="21"/>
              </w:rPr>
            </w:pPr>
          </w:p>
          <w:p w14:paraId="68BB883D">
            <w:pPr>
              <w:pStyle w:val="27"/>
              <w:spacing w:before="65" w:line="271" w:lineRule="exact"/>
              <w:ind w:left="388" w:leftChars="0"/>
              <w:rPr>
                <w:position w:val="1"/>
                <w:sz w:val="20"/>
                <w:szCs w:val="20"/>
              </w:rPr>
            </w:pPr>
            <w:r>
              <w:rPr>
                <w:position w:val="1"/>
                <w:sz w:val="20"/>
                <w:szCs w:val="20"/>
              </w:rPr>
              <w:t>9</w:t>
            </w:r>
          </w:p>
        </w:tc>
        <w:tc>
          <w:tcPr>
            <w:tcW w:w="1281" w:type="dxa"/>
            <w:vAlign w:val="top"/>
          </w:tcPr>
          <w:p w14:paraId="77CE976F">
            <w:pPr>
              <w:spacing w:line="258" w:lineRule="auto"/>
              <w:rPr>
                <w:rFonts w:ascii="Arial"/>
                <w:sz w:val="21"/>
              </w:rPr>
            </w:pPr>
          </w:p>
          <w:p w14:paraId="2CB92B54">
            <w:pPr>
              <w:pStyle w:val="27"/>
              <w:spacing w:before="78" w:line="339" w:lineRule="auto"/>
              <w:ind w:left="124" w:leftChars="0" w:right="46" w:rightChars="0" w:firstLine="50" w:firstLineChars="0"/>
              <w:rPr>
                <w:spacing w:val="-7"/>
                <w:sz w:val="24"/>
                <w:szCs w:val="24"/>
              </w:rPr>
            </w:pPr>
            <w:r>
              <w:rPr>
                <w:spacing w:val="-3"/>
                <w:sz w:val="24"/>
                <w:szCs w:val="24"/>
              </w:rPr>
              <w:t>成品保护和工程保</w:t>
            </w:r>
            <w:r>
              <w:rPr>
                <w:spacing w:val="-7"/>
                <w:sz w:val="24"/>
                <w:szCs w:val="24"/>
              </w:rPr>
              <w:t>修管理措施</w:t>
            </w:r>
          </w:p>
          <w:p w14:paraId="627992E1">
            <w:pPr>
              <w:pStyle w:val="27"/>
              <w:spacing w:before="78" w:line="339" w:lineRule="auto"/>
              <w:ind w:left="124" w:leftChars="0" w:right="46" w:rightChars="0" w:firstLine="50" w:firstLineChars="0"/>
              <w:rPr>
                <w:spacing w:val="-3"/>
                <w:sz w:val="24"/>
                <w:szCs w:val="24"/>
              </w:rPr>
            </w:pPr>
            <w:r>
              <w:rPr>
                <w:spacing w:val="-7"/>
                <w:sz w:val="24"/>
                <w:szCs w:val="24"/>
              </w:rPr>
              <w:t>（5</w:t>
            </w:r>
            <w:r>
              <w:rPr>
                <w:spacing w:val="-34"/>
                <w:sz w:val="24"/>
                <w:szCs w:val="24"/>
              </w:rPr>
              <w:t xml:space="preserve"> </w:t>
            </w:r>
            <w:r>
              <w:rPr>
                <w:spacing w:val="-7"/>
                <w:sz w:val="24"/>
                <w:szCs w:val="24"/>
              </w:rPr>
              <w:t>分）</w:t>
            </w:r>
          </w:p>
        </w:tc>
        <w:tc>
          <w:tcPr>
            <w:tcW w:w="7417" w:type="dxa"/>
            <w:vAlign w:val="top"/>
          </w:tcPr>
          <w:p w14:paraId="517E9C18">
            <w:pPr>
              <w:pStyle w:val="27"/>
              <w:spacing w:before="121" w:line="344" w:lineRule="auto"/>
              <w:ind w:left="123" w:leftChars="0" w:right="111" w:rightChars="0" w:firstLine="1" w:firstLineChars="0"/>
              <w:jc w:val="both"/>
              <w:rPr>
                <w:spacing w:val="1"/>
                <w:sz w:val="24"/>
                <w:szCs w:val="24"/>
              </w:rPr>
            </w:pPr>
            <w:r>
              <w:rPr>
                <w:spacing w:val="1"/>
                <w:sz w:val="24"/>
                <w:szCs w:val="24"/>
              </w:rPr>
              <w:t>根据供应商提供的成品保护和工程保修管理措施进行评审，方</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pacing w:val="1"/>
                <w:sz w:val="24"/>
                <w:szCs w:val="24"/>
              </w:rPr>
              <w:t>止。内容缺陷是指：非专门针对本项目或不适用项目特性的情形、内容不完整或缺少关键节点、套用其他项目方案、内容前后矛盾、涉及的规范或标准错误、不利于项目实施、不可能实</w:t>
            </w:r>
            <w:r>
              <w:rPr>
                <w:spacing w:val="-2"/>
                <w:sz w:val="24"/>
                <w:szCs w:val="24"/>
              </w:rPr>
              <w:t>现的情形等任意一种情形。</w:t>
            </w:r>
          </w:p>
        </w:tc>
      </w:tr>
      <w:tr w14:paraId="22FFEE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6" w:hRule="atLeast"/>
          <w:jc w:val="center"/>
        </w:trPr>
        <w:tc>
          <w:tcPr>
            <w:tcW w:w="777" w:type="dxa"/>
            <w:vAlign w:val="top"/>
          </w:tcPr>
          <w:p w14:paraId="66FC1670">
            <w:pPr>
              <w:spacing w:line="246" w:lineRule="auto"/>
              <w:rPr>
                <w:rFonts w:ascii="Arial"/>
                <w:sz w:val="21"/>
              </w:rPr>
            </w:pPr>
          </w:p>
          <w:p w14:paraId="098EDF09">
            <w:pPr>
              <w:spacing w:line="246" w:lineRule="auto"/>
              <w:rPr>
                <w:rFonts w:ascii="Arial"/>
                <w:sz w:val="21"/>
              </w:rPr>
            </w:pPr>
          </w:p>
          <w:p w14:paraId="40673036">
            <w:pPr>
              <w:spacing w:line="246" w:lineRule="auto"/>
              <w:rPr>
                <w:rFonts w:ascii="Arial"/>
                <w:sz w:val="21"/>
              </w:rPr>
            </w:pPr>
          </w:p>
          <w:p w14:paraId="703A1F21">
            <w:pPr>
              <w:spacing w:line="247" w:lineRule="auto"/>
              <w:rPr>
                <w:rFonts w:ascii="Arial"/>
                <w:sz w:val="21"/>
              </w:rPr>
            </w:pPr>
          </w:p>
          <w:p w14:paraId="5712C5C2">
            <w:pPr>
              <w:spacing w:line="247" w:lineRule="auto"/>
              <w:rPr>
                <w:rFonts w:ascii="Arial"/>
                <w:sz w:val="21"/>
              </w:rPr>
            </w:pPr>
          </w:p>
          <w:p w14:paraId="5D1F844C">
            <w:pPr>
              <w:pStyle w:val="27"/>
              <w:spacing w:before="65" w:line="270" w:lineRule="exact"/>
              <w:ind w:left="352" w:leftChars="0"/>
              <w:rPr>
                <w:position w:val="1"/>
                <w:sz w:val="20"/>
                <w:szCs w:val="20"/>
              </w:rPr>
            </w:pPr>
            <w:r>
              <w:rPr>
                <w:spacing w:val="-7"/>
                <w:position w:val="1"/>
                <w:sz w:val="20"/>
                <w:szCs w:val="20"/>
              </w:rPr>
              <w:t>10</w:t>
            </w:r>
          </w:p>
        </w:tc>
        <w:tc>
          <w:tcPr>
            <w:tcW w:w="1281" w:type="dxa"/>
            <w:vAlign w:val="top"/>
          </w:tcPr>
          <w:p w14:paraId="4D83BE59">
            <w:pPr>
              <w:spacing w:line="271" w:lineRule="auto"/>
              <w:rPr>
                <w:rFonts w:ascii="Arial"/>
                <w:sz w:val="21"/>
              </w:rPr>
            </w:pPr>
          </w:p>
          <w:p w14:paraId="17A02CF7">
            <w:pPr>
              <w:pStyle w:val="27"/>
              <w:spacing w:before="78" w:line="222" w:lineRule="auto"/>
              <w:ind w:left="172"/>
              <w:rPr>
                <w:spacing w:val="-4"/>
                <w:sz w:val="24"/>
                <w:szCs w:val="24"/>
              </w:rPr>
            </w:pPr>
            <w:r>
              <w:rPr>
                <w:spacing w:val="-3"/>
                <w:sz w:val="24"/>
                <w:szCs w:val="24"/>
              </w:rPr>
              <w:t>对本工程的重点难</w:t>
            </w:r>
            <w:r>
              <w:rPr>
                <w:spacing w:val="-4"/>
                <w:sz w:val="24"/>
                <w:szCs w:val="24"/>
              </w:rPr>
              <w:t>点分析及对策</w:t>
            </w:r>
          </w:p>
          <w:p w14:paraId="7EC459F1">
            <w:pPr>
              <w:pStyle w:val="27"/>
              <w:spacing w:before="78" w:line="222" w:lineRule="auto"/>
              <w:ind w:left="172"/>
              <w:rPr>
                <w:spacing w:val="-3"/>
                <w:sz w:val="24"/>
                <w:szCs w:val="24"/>
              </w:rPr>
            </w:pPr>
            <w:r>
              <w:rPr>
                <w:spacing w:val="-4"/>
                <w:sz w:val="24"/>
                <w:szCs w:val="24"/>
              </w:rPr>
              <w:t>（</w:t>
            </w:r>
            <w:r>
              <w:rPr>
                <w:rFonts w:hint="eastAsia"/>
                <w:spacing w:val="-4"/>
                <w:sz w:val="24"/>
                <w:szCs w:val="24"/>
                <w:lang w:val="en-US" w:eastAsia="zh-CN"/>
              </w:rPr>
              <w:t>5</w:t>
            </w:r>
            <w:r>
              <w:rPr>
                <w:spacing w:val="-10"/>
                <w:sz w:val="24"/>
                <w:szCs w:val="24"/>
              </w:rPr>
              <w:t>分）</w:t>
            </w:r>
          </w:p>
        </w:tc>
        <w:tc>
          <w:tcPr>
            <w:tcW w:w="7417" w:type="dxa"/>
            <w:vAlign w:val="top"/>
          </w:tcPr>
          <w:p w14:paraId="62794AA8">
            <w:pPr>
              <w:pStyle w:val="27"/>
              <w:spacing w:before="114" w:line="345" w:lineRule="auto"/>
              <w:ind w:left="126" w:leftChars="0" w:right="114" w:rightChars="0" w:hanging="1" w:firstLineChars="0"/>
              <w:jc w:val="both"/>
              <w:rPr>
                <w:spacing w:val="1"/>
                <w:sz w:val="24"/>
                <w:szCs w:val="24"/>
              </w:rPr>
            </w:pPr>
            <w:r>
              <w:rPr>
                <w:spacing w:val="1"/>
                <w:sz w:val="24"/>
                <w:szCs w:val="24"/>
              </w:rPr>
              <w:t>根据供应商提供的对本工程的重点难点分析及对策进行评审，</w:t>
            </w:r>
            <w:r>
              <w:rPr>
                <w:spacing w:val="-1"/>
                <w:sz w:val="24"/>
                <w:szCs w:val="24"/>
              </w:rPr>
              <w:t>方案中存在缺陷的，每有1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w:t>
            </w:r>
            <w:r>
              <w:rPr>
                <w:rFonts w:hint="eastAsia"/>
                <w:spacing w:val="-1"/>
                <w:sz w:val="24"/>
                <w:szCs w:val="24"/>
                <w:lang w:val="en-US" w:eastAsia="zh-CN"/>
              </w:rPr>
              <w:t>5</w:t>
            </w:r>
            <w:r>
              <w:rPr>
                <w:spacing w:val="-41"/>
                <w:sz w:val="24"/>
                <w:szCs w:val="24"/>
              </w:rPr>
              <w:t xml:space="preserve"> </w:t>
            </w:r>
            <w:r>
              <w:rPr>
                <w:spacing w:val="-1"/>
                <w:sz w:val="24"/>
                <w:szCs w:val="24"/>
              </w:rPr>
              <w:t>分，扣完</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情形、内容不完整或缺少关键节点、套用其他项目方案、内容前后矛盾、涉及的规范或标准错误、不利于项目实施、不可能</w:t>
            </w:r>
            <w:r>
              <w:rPr>
                <w:spacing w:val="-2"/>
                <w:sz w:val="24"/>
                <w:szCs w:val="24"/>
              </w:rPr>
              <w:t>实现的情形等任意一种情形。</w:t>
            </w:r>
          </w:p>
        </w:tc>
      </w:tr>
      <w:tr w14:paraId="2920C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jc w:val="center"/>
        </w:trPr>
        <w:tc>
          <w:tcPr>
            <w:tcW w:w="777" w:type="dxa"/>
            <w:vAlign w:val="top"/>
          </w:tcPr>
          <w:p w14:paraId="0D4704DE">
            <w:pPr>
              <w:spacing w:line="245" w:lineRule="auto"/>
              <w:rPr>
                <w:rFonts w:ascii="Arial"/>
                <w:sz w:val="21"/>
              </w:rPr>
            </w:pPr>
          </w:p>
          <w:p w14:paraId="214C9BD8">
            <w:pPr>
              <w:spacing w:line="245" w:lineRule="auto"/>
              <w:rPr>
                <w:rFonts w:ascii="Arial"/>
                <w:sz w:val="21"/>
              </w:rPr>
            </w:pPr>
          </w:p>
          <w:p w14:paraId="6D6E557A">
            <w:pPr>
              <w:spacing w:line="246" w:lineRule="auto"/>
              <w:rPr>
                <w:rFonts w:ascii="Arial"/>
                <w:sz w:val="21"/>
              </w:rPr>
            </w:pPr>
          </w:p>
          <w:p w14:paraId="196D0FDA">
            <w:pPr>
              <w:spacing w:line="246" w:lineRule="auto"/>
              <w:rPr>
                <w:rFonts w:ascii="Arial"/>
                <w:sz w:val="21"/>
              </w:rPr>
            </w:pPr>
          </w:p>
          <w:p w14:paraId="09054835">
            <w:pPr>
              <w:spacing w:line="246" w:lineRule="auto"/>
              <w:rPr>
                <w:rFonts w:ascii="Arial"/>
                <w:sz w:val="21"/>
              </w:rPr>
            </w:pPr>
          </w:p>
          <w:p w14:paraId="600FF386">
            <w:pPr>
              <w:pStyle w:val="27"/>
              <w:spacing w:before="65" w:line="272" w:lineRule="exact"/>
              <w:ind w:left="352" w:leftChars="0"/>
              <w:rPr>
                <w:spacing w:val="-7"/>
                <w:position w:val="1"/>
                <w:sz w:val="20"/>
                <w:szCs w:val="20"/>
              </w:rPr>
            </w:pPr>
            <w:r>
              <w:rPr>
                <w:spacing w:val="-7"/>
                <w:position w:val="1"/>
                <w:sz w:val="20"/>
                <w:szCs w:val="20"/>
              </w:rPr>
              <w:t>11</w:t>
            </w:r>
          </w:p>
        </w:tc>
        <w:tc>
          <w:tcPr>
            <w:tcW w:w="1281" w:type="dxa"/>
            <w:vAlign w:val="top"/>
          </w:tcPr>
          <w:p w14:paraId="73109A47">
            <w:pPr>
              <w:pStyle w:val="27"/>
              <w:spacing w:before="95" w:line="221" w:lineRule="auto"/>
              <w:ind w:left="146" w:leftChars="0" w:right="214" w:rightChars="0" w:firstLine="1" w:firstLineChars="0"/>
              <w:jc w:val="both"/>
              <w:rPr>
                <w:spacing w:val="-11"/>
              </w:rPr>
            </w:pPr>
            <w:r>
              <w:rPr>
                <w:spacing w:val="-6"/>
              </w:rPr>
              <w:t>项目经理和项目经理部的组</w:t>
            </w:r>
            <w:r>
              <w:rPr>
                <w:spacing w:val="-11"/>
              </w:rPr>
              <w:t>成</w:t>
            </w:r>
          </w:p>
          <w:p w14:paraId="1829DAD9">
            <w:pPr>
              <w:pStyle w:val="27"/>
              <w:spacing w:before="95" w:line="221" w:lineRule="auto"/>
              <w:ind w:right="214" w:rightChars="0"/>
              <w:jc w:val="both"/>
              <w:rPr>
                <w:spacing w:val="-10"/>
                <w:sz w:val="24"/>
                <w:szCs w:val="24"/>
              </w:rPr>
            </w:pPr>
            <w:r>
              <w:rPr>
                <w:spacing w:val="-11"/>
              </w:rPr>
              <w:t>（8分）</w:t>
            </w:r>
          </w:p>
        </w:tc>
        <w:tc>
          <w:tcPr>
            <w:tcW w:w="7417" w:type="dxa"/>
            <w:vAlign w:val="top"/>
          </w:tcPr>
          <w:p w14:paraId="4E45D17D">
            <w:pPr>
              <w:pStyle w:val="27"/>
              <w:spacing w:before="36" w:line="359" w:lineRule="auto"/>
              <w:ind w:right="173"/>
            </w:pPr>
            <w:r>
              <w:rPr>
                <w:spacing w:val="-4"/>
              </w:rPr>
              <w:t>1.核心岗位齐全性（6 分</w:t>
            </w:r>
            <w:r>
              <w:rPr>
                <w:spacing w:val="8"/>
              </w:rPr>
              <w:t>）：</w:t>
            </w:r>
            <w:r>
              <w:rPr>
                <w:spacing w:val="-2"/>
              </w:rPr>
              <w:t>除项目经理外，配备并以下岗位人员：</w:t>
            </w:r>
          </w:p>
          <w:p w14:paraId="186711B4">
            <w:pPr>
              <w:pStyle w:val="27"/>
              <w:spacing w:line="219" w:lineRule="auto"/>
              <w:ind w:left="509"/>
            </w:pPr>
            <w:r>
              <w:rPr>
                <w:spacing w:val="-2"/>
              </w:rPr>
              <w:t>•技术负责人（具备相关专业中级或以上职称）</w:t>
            </w:r>
          </w:p>
          <w:p w14:paraId="33B000B8">
            <w:pPr>
              <w:pStyle w:val="27"/>
              <w:spacing w:before="183" w:line="219" w:lineRule="auto"/>
              <w:ind w:left="509"/>
            </w:pPr>
            <w:r>
              <w:rPr>
                <w:spacing w:val="-1"/>
              </w:rPr>
              <w:t>•专职安全员（具备有效的 C 类安全生产</w:t>
            </w:r>
            <w:r>
              <w:rPr>
                <w:spacing w:val="-2"/>
              </w:rPr>
              <w:t>考核合格证）</w:t>
            </w:r>
          </w:p>
          <w:p w14:paraId="30200DE6">
            <w:pPr>
              <w:pStyle w:val="27"/>
              <w:spacing w:before="180" w:line="219" w:lineRule="auto"/>
              <w:ind w:left="509"/>
            </w:pPr>
            <w:r>
              <w:rPr>
                <w:spacing w:val="-4"/>
              </w:rPr>
              <w:t>•质检员（岗位证）</w:t>
            </w:r>
          </w:p>
          <w:p w14:paraId="06E35032">
            <w:pPr>
              <w:pStyle w:val="27"/>
              <w:spacing w:before="183" w:line="220" w:lineRule="auto"/>
              <w:ind w:left="509"/>
            </w:pPr>
            <w:r>
              <w:rPr>
                <w:spacing w:val="-4"/>
              </w:rPr>
              <w:t>•施工员（岗位证）</w:t>
            </w:r>
          </w:p>
          <w:p w14:paraId="178609D0">
            <w:pPr>
              <w:pStyle w:val="27"/>
              <w:spacing w:before="179" w:line="219" w:lineRule="auto"/>
              <w:ind w:left="509"/>
            </w:pPr>
            <w:r>
              <w:rPr>
                <w:spacing w:val="-4"/>
              </w:rPr>
              <w:t>•材料员（岗位证）</w:t>
            </w:r>
          </w:p>
          <w:p w14:paraId="0A074B57">
            <w:pPr>
              <w:pStyle w:val="27"/>
              <w:spacing w:before="183" w:line="220" w:lineRule="auto"/>
              <w:ind w:left="509"/>
            </w:pPr>
            <w:r>
              <w:rPr>
                <w:spacing w:val="-4"/>
              </w:rPr>
              <w:t>•资料员（岗位证）</w:t>
            </w:r>
          </w:p>
          <w:p w14:paraId="723B47A1">
            <w:pPr>
              <w:pStyle w:val="27"/>
              <w:spacing w:before="180" w:line="219" w:lineRule="auto"/>
              <w:ind w:left="488"/>
            </w:pPr>
            <w:r>
              <w:rPr>
                <w:spacing w:val="-1"/>
              </w:rPr>
              <w:t>每缺少一个上述核心岗位扣 1 分，扣完为止。</w:t>
            </w:r>
          </w:p>
          <w:p w14:paraId="70D16A66">
            <w:pPr>
              <w:pStyle w:val="27"/>
              <w:spacing w:before="182" w:line="347" w:lineRule="auto"/>
              <w:ind w:right="114" w:rightChars="0"/>
              <w:jc w:val="both"/>
              <w:rPr>
                <w:spacing w:val="1"/>
                <w:sz w:val="24"/>
                <w:szCs w:val="24"/>
              </w:rPr>
            </w:pPr>
            <w:r>
              <w:rPr>
                <w:spacing w:val="-1"/>
              </w:rPr>
              <w:t>2.团队证明与经验（2 分</w:t>
            </w:r>
            <w:r>
              <w:rPr>
                <w:spacing w:val="6"/>
              </w:rPr>
              <w:t>）：</w:t>
            </w:r>
            <w:r>
              <w:rPr>
                <w:spacing w:val="-1"/>
              </w:rPr>
              <w:t>为上述所有核心岗位人员提供</w:t>
            </w:r>
            <w:r>
              <w:t>清晰的身份证、岗位证书。全部齐全得 2 分</w:t>
            </w:r>
            <w:r>
              <w:rPr>
                <w:spacing w:val="-1"/>
              </w:rPr>
              <w:t>缺少一项扣 0.5 分</w:t>
            </w:r>
            <w:r>
              <w:rPr>
                <w:spacing w:val="-2"/>
              </w:rPr>
              <w:t>扣完为止。</w:t>
            </w:r>
          </w:p>
        </w:tc>
      </w:tr>
      <w:tr w14:paraId="56162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8" w:hRule="atLeast"/>
          <w:jc w:val="center"/>
        </w:trPr>
        <w:tc>
          <w:tcPr>
            <w:tcW w:w="777" w:type="dxa"/>
            <w:vAlign w:val="top"/>
          </w:tcPr>
          <w:p w14:paraId="7BEB9545">
            <w:pPr>
              <w:spacing w:line="266" w:lineRule="auto"/>
              <w:rPr>
                <w:rFonts w:ascii="Arial"/>
                <w:sz w:val="21"/>
              </w:rPr>
            </w:pPr>
          </w:p>
          <w:p w14:paraId="74EBE087">
            <w:pPr>
              <w:spacing w:line="267" w:lineRule="auto"/>
              <w:rPr>
                <w:rFonts w:ascii="Arial"/>
                <w:sz w:val="21"/>
              </w:rPr>
            </w:pPr>
          </w:p>
          <w:p w14:paraId="091B6769">
            <w:pPr>
              <w:pStyle w:val="27"/>
              <w:spacing w:before="65" w:line="272" w:lineRule="exact"/>
              <w:ind w:left="352" w:leftChars="0"/>
              <w:rPr>
                <w:spacing w:val="-7"/>
                <w:position w:val="1"/>
                <w:sz w:val="20"/>
                <w:szCs w:val="20"/>
              </w:rPr>
            </w:pPr>
            <w:r>
              <w:rPr>
                <w:spacing w:val="-7"/>
                <w:position w:val="1"/>
                <w:sz w:val="20"/>
                <w:szCs w:val="20"/>
              </w:rPr>
              <w:t>12</w:t>
            </w:r>
          </w:p>
        </w:tc>
        <w:tc>
          <w:tcPr>
            <w:tcW w:w="1281" w:type="dxa"/>
            <w:vAlign w:val="top"/>
          </w:tcPr>
          <w:p w14:paraId="3D6AF4FB">
            <w:pPr>
              <w:spacing w:line="351" w:lineRule="auto"/>
              <w:rPr>
                <w:rFonts w:ascii="Arial"/>
                <w:sz w:val="21"/>
              </w:rPr>
            </w:pPr>
          </w:p>
          <w:p w14:paraId="57011300">
            <w:pPr>
              <w:pStyle w:val="27"/>
              <w:spacing w:before="78" w:line="223" w:lineRule="auto"/>
              <w:rPr>
                <w:sz w:val="24"/>
                <w:szCs w:val="24"/>
              </w:rPr>
            </w:pPr>
            <w:r>
              <w:rPr>
                <w:spacing w:val="-5"/>
                <w:sz w:val="24"/>
                <w:szCs w:val="24"/>
              </w:rPr>
              <w:t>类似业绩</w:t>
            </w:r>
          </w:p>
          <w:p w14:paraId="2AFA1870">
            <w:pPr>
              <w:pStyle w:val="27"/>
              <w:spacing w:before="21" w:line="224" w:lineRule="auto"/>
              <w:rPr>
                <w:spacing w:val="-11"/>
              </w:rPr>
            </w:pPr>
            <w:r>
              <w:rPr>
                <w:spacing w:val="-10"/>
                <w:sz w:val="24"/>
                <w:szCs w:val="24"/>
              </w:rPr>
              <w:t>（</w:t>
            </w:r>
            <w:r>
              <w:rPr>
                <w:rFonts w:hint="eastAsia"/>
                <w:spacing w:val="-10"/>
                <w:sz w:val="24"/>
                <w:szCs w:val="24"/>
                <w:lang w:val="en-US" w:eastAsia="zh-CN"/>
              </w:rPr>
              <w:t>6</w:t>
            </w:r>
            <w:r>
              <w:rPr>
                <w:spacing w:val="-42"/>
                <w:sz w:val="24"/>
                <w:szCs w:val="24"/>
              </w:rPr>
              <w:t xml:space="preserve"> </w:t>
            </w:r>
            <w:r>
              <w:rPr>
                <w:spacing w:val="-10"/>
                <w:sz w:val="24"/>
                <w:szCs w:val="24"/>
              </w:rPr>
              <w:t>分）</w:t>
            </w:r>
          </w:p>
        </w:tc>
        <w:tc>
          <w:tcPr>
            <w:tcW w:w="7417" w:type="dxa"/>
            <w:vAlign w:val="top"/>
          </w:tcPr>
          <w:p w14:paraId="15D99821">
            <w:pPr>
              <w:pStyle w:val="27"/>
              <w:spacing w:before="118" w:line="329" w:lineRule="auto"/>
              <w:ind w:left="120" w:leftChars="0" w:right="114" w:rightChars="0" w:firstLine="9" w:firstLineChars="0"/>
              <w:jc w:val="both"/>
              <w:rPr>
                <w:spacing w:val="-1"/>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rFonts w:hint="eastAsia"/>
                <w:spacing w:val="-2"/>
                <w:sz w:val="24"/>
                <w:szCs w:val="24"/>
                <w:lang w:val="en-US" w:eastAsia="zh-CN"/>
              </w:rPr>
              <w:t>2</w:t>
            </w:r>
            <w:r>
              <w:rPr>
                <w:spacing w:val="-2"/>
                <w:sz w:val="24"/>
                <w:szCs w:val="24"/>
              </w:rPr>
              <w:t>分，最高不超过</w:t>
            </w:r>
            <w:r>
              <w:rPr>
                <w:rFonts w:hint="eastAsia"/>
                <w:spacing w:val="-46"/>
                <w:sz w:val="24"/>
                <w:szCs w:val="24"/>
                <w:lang w:val="en-US" w:eastAsia="zh-CN"/>
              </w:rPr>
              <w:t>6</w:t>
            </w:r>
            <w:r>
              <w:rPr>
                <w:spacing w:val="-42"/>
                <w:sz w:val="24"/>
                <w:szCs w:val="24"/>
              </w:rPr>
              <w:t xml:space="preserve"> </w:t>
            </w:r>
            <w:r>
              <w:rPr>
                <w:spacing w:val="-2"/>
                <w:sz w:val="24"/>
                <w:szCs w:val="24"/>
              </w:rPr>
              <w:t>分。需提供合同签订的首页、</w:t>
            </w:r>
            <w:r>
              <w:rPr>
                <w:spacing w:val="-3"/>
                <w:sz w:val="24"/>
                <w:szCs w:val="24"/>
              </w:rPr>
              <w:t>合同金额</w:t>
            </w:r>
            <w:r>
              <w:rPr>
                <w:spacing w:val="-1"/>
                <w:sz w:val="24"/>
                <w:szCs w:val="24"/>
              </w:rPr>
              <w:t>所在页、合同内容页、签字盖章页作为证明。</w:t>
            </w:r>
          </w:p>
        </w:tc>
      </w:tr>
      <w:tr w14:paraId="49E2F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4" w:hRule="atLeast"/>
          <w:jc w:val="center"/>
        </w:trPr>
        <w:tc>
          <w:tcPr>
            <w:tcW w:w="777" w:type="dxa"/>
            <w:vAlign w:val="top"/>
          </w:tcPr>
          <w:p w14:paraId="658DF0BC">
            <w:pPr>
              <w:pStyle w:val="27"/>
              <w:spacing w:before="65" w:line="272" w:lineRule="exact"/>
              <w:ind w:left="352" w:leftChars="0"/>
              <w:rPr>
                <w:rFonts w:hint="default" w:eastAsia="宋体"/>
                <w:spacing w:val="-7"/>
                <w:position w:val="1"/>
                <w:sz w:val="20"/>
                <w:szCs w:val="20"/>
                <w:lang w:val="en-US" w:eastAsia="zh-CN"/>
              </w:rPr>
            </w:pPr>
            <w:r>
              <w:rPr>
                <w:rFonts w:hint="eastAsia"/>
                <w:spacing w:val="-7"/>
                <w:position w:val="1"/>
                <w:sz w:val="20"/>
                <w:szCs w:val="20"/>
                <w:lang w:val="en-US" w:eastAsia="zh-CN"/>
              </w:rPr>
              <w:t>13</w:t>
            </w:r>
          </w:p>
        </w:tc>
        <w:tc>
          <w:tcPr>
            <w:tcW w:w="1281" w:type="dxa"/>
            <w:vAlign w:val="top"/>
          </w:tcPr>
          <w:p w14:paraId="789E7D42">
            <w:pPr>
              <w:pStyle w:val="27"/>
              <w:spacing w:before="289" w:line="219" w:lineRule="auto"/>
              <w:ind w:left="7" w:leftChars="0"/>
              <w:rPr>
                <w:spacing w:val="-12"/>
              </w:rPr>
            </w:pPr>
            <w:r>
              <w:rPr>
                <w:spacing w:val="-12"/>
              </w:rPr>
              <w:t>信用记录</w:t>
            </w:r>
          </w:p>
          <w:p w14:paraId="7E559C1B">
            <w:pPr>
              <w:pStyle w:val="27"/>
              <w:spacing w:before="289" w:line="219" w:lineRule="auto"/>
              <w:ind w:left="7" w:leftChars="0"/>
              <w:rPr>
                <w:spacing w:val="-10"/>
                <w:sz w:val="24"/>
                <w:szCs w:val="24"/>
              </w:rPr>
            </w:pPr>
            <w:r>
              <w:rPr>
                <w:spacing w:val="-12"/>
              </w:rPr>
              <w:t>（6分）</w:t>
            </w:r>
          </w:p>
        </w:tc>
        <w:tc>
          <w:tcPr>
            <w:tcW w:w="7417" w:type="dxa"/>
            <w:vAlign w:val="top"/>
          </w:tcPr>
          <w:p w14:paraId="5F19C0B3">
            <w:pPr>
              <w:pStyle w:val="27"/>
              <w:spacing w:before="35" w:line="359" w:lineRule="auto"/>
              <w:ind w:left="11" w:right="4" w:firstLine="480"/>
              <w:jc w:val="both"/>
            </w:pPr>
            <w:r>
              <w:rPr>
                <w:spacing w:val="-1"/>
              </w:rPr>
              <w:t>投标人及拟派项目负责人无不良信用记录的得满分，被行政部门实施行政处罚但未限制其投标资格的，每有一个扣1分，扣完</w:t>
            </w:r>
            <w:r>
              <w:rPr>
                <w:spacing w:val="-5"/>
              </w:rPr>
              <w:t>为止。</w:t>
            </w:r>
          </w:p>
          <w:p w14:paraId="75123F1B">
            <w:pPr>
              <w:pStyle w:val="27"/>
              <w:spacing w:before="1" w:line="217" w:lineRule="auto"/>
              <w:ind w:left="488" w:leftChars="0"/>
              <w:rPr>
                <w:spacing w:val="-5"/>
                <w:sz w:val="24"/>
                <w:szCs w:val="24"/>
              </w:rPr>
            </w:pPr>
            <w:r>
              <w:rPr>
                <w:spacing w:val="-1"/>
              </w:rPr>
              <w:t>注：依据评标时的信用中国报告查询记录为准打分。</w:t>
            </w:r>
          </w:p>
        </w:tc>
      </w:tr>
    </w:tbl>
    <w:p w14:paraId="6C8DB60B">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bookmarkStart w:id="20" w:name="_Toc755"/>
      <w:bookmarkStart w:id="21" w:name="_Toc3112"/>
      <w:bookmarkStart w:id="22" w:name="_Toc20535"/>
      <w:bookmarkStart w:id="23" w:name="_Toc7755"/>
    </w:p>
    <w:p w14:paraId="09D44886">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D133B0F">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7BBCBE">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E68219E">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62859CB">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5C6AFAA">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E73B56D">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BF1DB4F">
      <w:pPr>
        <w:pStyle w:val="9"/>
        <w:spacing w:before="71" w:line="224" w:lineRule="auto"/>
        <w:ind w:left="2735"/>
        <w:outlineLvl w:val="0"/>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C5B6707">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55743C">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C9F406">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4E9F0FD">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47E5DEB">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2ADE2FC">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5FF526A">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849A2CA">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24ED32A">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D63FF7D">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AD6605">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E651BD0">
      <w:pP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19E7F8">
      <w:pPr>
        <w:pStyle w:val="9"/>
        <w:spacing w:before="71" w:line="224" w:lineRule="auto"/>
        <w:ind w:left="2735"/>
        <w:outlineLvl w:val="0"/>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20"/>
      <w:bookmarkEnd w:id="21"/>
      <w:bookmarkEnd w:id="22"/>
      <w:bookmarkEnd w:id="23"/>
    </w:p>
    <w:p w14:paraId="4DE1720C">
      <w:pPr>
        <w:spacing w:line="259" w:lineRule="auto"/>
        <w:rPr>
          <w:rFonts w:hint="eastAsia" w:ascii="宋体" w:hAnsi="宋体" w:eastAsia="宋体" w:cs="宋体"/>
          <w:color w:val="auto"/>
          <w:sz w:val="21"/>
        </w:rPr>
      </w:pPr>
    </w:p>
    <w:tbl>
      <w:tblPr>
        <w:tblStyle w:val="21"/>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4"/>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4"/>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4"/>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4"/>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4"/>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榆林市榆阳区交通运输局</w:t>
            </w:r>
          </w:p>
          <w:p w14:paraId="38CED05C">
            <w:pPr>
              <w:pStyle w:val="14"/>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榆林市榆阳区榆林大道苏庄则路口南100米</w:t>
            </w:r>
          </w:p>
          <w:p w14:paraId="23A67814">
            <w:pPr>
              <w:pStyle w:val="14"/>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榆阳区金鸡滩至海流滩通村路改建工程</w:t>
            </w:r>
          </w:p>
          <w:p w14:paraId="5498B161">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1" w:hRule="atLeast"/>
          <w:jc w:val="center"/>
        </w:trPr>
        <w:tc>
          <w:tcPr>
            <w:tcW w:w="935" w:type="dxa"/>
            <w:noWrap w:val="0"/>
            <w:vAlign w:val="center"/>
          </w:tcPr>
          <w:p w14:paraId="6CDF5890">
            <w:pPr>
              <w:pStyle w:val="14"/>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4"/>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4"/>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榆阳区金鸡滩至海流滩</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4"/>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4"/>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4"/>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4"/>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4"/>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4"/>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合同另行约定。</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4"/>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4"/>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4"/>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4"/>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4"/>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4"/>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4"/>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4"/>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4"/>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4"/>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4"/>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9"/>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9"/>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9"/>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9"/>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9"/>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9"/>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9"/>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87B3C36">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7C3C9E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9"/>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9"/>
        <w:spacing w:before="71" w:line="224" w:lineRule="auto"/>
        <w:ind w:left="1290"/>
        <w:outlineLvl w:val="0"/>
        <w:rPr>
          <w:rFonts w:hint="eastAsia" w:ascii="宋体" w:hAnsi="宋体" w:eastAsia="宋体" w:cs="宋体"/>
          <w:color w:val="auto"/>
          <w:sz w:val="35"/>
          <w:szCs w:val="35"/>
        </w:rPr>
      </w:pPr>
      <w:bookmarkStart w:id="24" w:name="_Toc7408"/>
      <w:bookmarkStart w:id="25" w:name="_Toc26444"/>
      <w:bookmarkStart w:id="26" w:name="_Toc21009"/>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4"/>
      <w:bookmarkEnd w:id="25"/>
      <w:bookmarkEnd w:id="26"/>
    </w:p>
    <w:p w14:paraId="3A271502">
      <w:pPr>
        <w:spacing w:line="241" w:lineRule="auto"/>
        <w:rPr>
          <w:rFonts w:hint="eastAsia" w:ascii="宋体" w:hAnsi="宋体" w:eastAsia="宋体" w:cs="宋体"/>
          <w:color w:val="auto"/>
          <w:sz w:val="21"/>
        </w:rPr>
      </w:pPr>
      <w:bookmarkStart w:id="27" w:name="bookmark5"/>
      <w:bookmarkEnd w:id="27"/>
      <w:bookmarkStart w:id="28" w:name="bookmark12"/>
      <w:bookmarkEnd w:id="28"/>
    </w:p>
    <w:p w14:paraId="08C5A949">
      <w:pPr>
        <w:pStyle w:val="9"/>
        <w:jc w:val="left"/>
        <w:rPr>
          <w:rFonts w:hint="eastAsia"/>
          <w:b/>
          <w:bCs/>
          <w:sz w:val="22"/>
          <w:szCs w:val="28"/>
          <w:lang w:val="en-US" w:eastAsia="zh-CN"/>
        </w:rPr>
      </w:pPr>
      <w:bookmarkStart w:id="29" w:name="_Toc30947"/>
      <w:bookmarkStart w:id="30" w:name="_Toc22253"/>
      <w:bookmarkStart w:id="31" w:name="_Toc25630"/>
    </w:p>
    <w:p w14:paraId="0606036A">
      <w:pPr>
        <w:pStyle w:val="9"/>
        <w:jc w:val="left"/>
        <w:rPr>
          <w:rFonts w:hint="eastAsia"/>
          <w:b/>
          <w:bCs/>
          <w:sz w:val="22"/>
          <w:szCs w:val="28"/>
          <w:lang w:val="en-US" w:eastAsia="zh-CN"/>
        </w:rPr>
      </w:pPr>
      <w:r>
        <w:rPr>
          <w:rFonts w:hint="eastAsia"/>
          <w:b/>
          <w:bCs/>
          <w:sz w:val="22"/>
          <w:szCs w:val="28"/>
          <w:lang w:val="en-US" w:eastAsia="zh-CN"/>
        </w:rPr>
        <w:t>合同编号：</w:t>
      </w:r>
    </w:p>
    <w:p w14:paraId="3EEFE28F">
      <w:pPr>
        <w:jc w:val="center"/>
        <w:rPr>
          <w:rFonts w:hint="eastAsia"/>
          <w:b/>
          <w:bCs/>
          <w:sz w:val="36"/>
          <w:szCs w:val="44"/>
          <w:lang w:val="en-US" w:eastAsia="zh-CN"/>
        </w:rPr>
      </w:pPr>
    </w:p>
    <w:p w14:paraId="2143A5B8">
      <w:pPr>
        <w:jc w:val="center"/>
        <w:rPr>
          <w:rFonts w:hint="eastAsia"/>
          <w:b/>
          <w:bCs/>
          <w:sz w:val="36"/>
          <w:szCs w:val="44"/>
          <w:lang w:val="en-US" w:eastAsia="zh-CN"/>
        </w:rPr>
      </w:pPr>
    </w:p>
    <w:p w14:paraId="791DE357">
      <w:pPr>
        <w:jc w:val="center"/>
        <w:rPr>
          <w:rFonts w:hint="eastAsia" w:cs="Times New Roman"/>
          <w:b/>
          <w:bCs/>
          <w:kern w:val="2"/>
          <w:sz w:val="44"/>
          <w:szCs w:val="44"/>
          <w:lang w:val="en-US" w:eastAsia="zh-CN" w:bidi="ar-SA"/>
        </w:rPr>
      </w:pPr>
    </w:p>
    <w:p w14:paraId="0B0C111A">
      <w:pPr>
        <w:pStyle w:val="9"/>
        <w:jc w:val="center"/>
        <w:rPr>
          <w:rFonts w:hint="eastAsia"/>
          <w:b/>
          <w:bCs/>
          <w:sz w:val="48"/>
          <w:szCs w:val="48"/>
          <w:lang w:val="en-US" w:eastAsia="zh-CN"/>
        </w:rPr>
      </w:pPr>
      <w:r>
        <w:rPr>
          <w:rFonts w:hint="eastAsia" w:ascii="宋体" w:hAnsi="宋体" w:eastAsia="宋体" w:cs="宋体"/>
          <w:b/>
          <w:bCs/>
          <w:color w:val="auto"/>
          <w:sz w:val="48"/>
          <w:szCs w:val="48"/>
          <w:lang w:eastAsia="zh-CN"/>
        </w:rPr>
        <w:t>榆阳区金鸡滩至海流滩通村路改建工程</w:t>
      </w:r>
    </w:p>
    <w:p w14:paraId="54626DD6">
      <w:pPr>
        <w:pStyle w:val="9"/>
        <w:jc w:val="center"/>
        <w:rPr>
          <w:rFonts w:hint="eastAsia"/>
          <w:b/>
          <w:bCs/>
          <w:sz w:val="96"/>
          <w:szCs w:val="160"/>
          <w:lang w:val="en-US" w:eastAsia="zh-CN"/>
        </w:rPr>
      </w:pPr>
    </w:p>
    <w:p w14:paraId="31BD26E6">
      <w:pPr>
        <w:pStyle w:val="9"/>
        <w:jc w:val="center"/>
        <w:rPr>
          <w:rFonts w:hint="eastAsia"/>
          <w:b/>
          <w:bCs/>
          <w:sz w:val="96"/>
          <w:szCs w:val="160"/>
          <w:lang w:val="en-US" w:eastAsia="zh-CN"/>
        </w:rPr>
      </w:pPr>
    </w:p>
    <w:p w14:paraId="7391A3FD">
      <w:pPr>
        <w:pStyle w:val="9"/>
        <w:jc w:val="center"/>
        <w:rPr>
          <w:rFonts w:hint="default"/>
          <w:b/>
          <w:bCs/>
          <w:sz w:val="96"/>
          <w:szCs w:val="160"/>
          <w:lang w:val="en-US" w:eastAsia="zh-CN"/>
        </w:rPr>
      </w:pPr>
      <w:r>
        <w:rPr>
          <w:rFonts w:hint="eastAsia"/>
          <w:b/>
          <w:bCs/>
          <w:sz w:val="96"/>
          <w:szCs w:val="160"/>
          <w:lang w:val="en-US" w:eastAsia="zh-CN"/>
        </w:rPr>
        <w:t>合 同 文 件</w:t>
      </w:r>
    </w:p>
    <w:p w14:paraId="594E1AAB">
      <w:pPr>
        <w:rPr>
          <w:rFonts w:hint="eastAsia"/>
          <w:b/>
          <w:bCs/>
          <w:sz w:val="36"/>
          <w:szCs w:val="44"/>
          <w:lang w:val="en-US" w:eastAsia="zh-CN"/>
        </w:rPr>
      </w:pPr>
    </w:p>
    <w:p w14:paraId="58D2478E">
      <w:pPr>
        <w:pStyle w:val="9"/>
        <w:rPr>
          <w:rFonts w:hint="eastAsia"/>
          <w:b/>
          <w:bCs/>
          <w:sz w:val="36"/>
          <w:szCs w:val="44"/>
          <w:lang w:val="en-US" w:eastAsia="zh-CN"/>
        </w:rPr>
      </w:pPr>
    </w:p>
    <w:p w14:paraId="651A1CD1">
      <w:pPr>
        <w:rPr>
          <w:rFonts w:hint="eastAsia"/>
          <w:b/>
          <w:bCs/>
          <w:sz w:val="36"/>
          <w:szCs w:val="44"/>
          <w:lang w:val="en-US" w:eastAsia="zh-CN"/>
        </w:rPr>
      </w:pPr>
    </w:p>
    <w:p w14:paraId="13786061">
      <w:pPr>
        <w:pStyle w:val="9"/>
        <w:rPr>
          <w:rFonts w:hint="eastAsia"/>
          <w:b/>
          <w:bCs/>
          <w:sz w:val="36"/>
          <w:szCs w:val="44"/>
          <w:lang w:val="en-US" w:eastAsia="zh-CN"/>
        </w:rPr>
      </w:pPr>
    </w:p>
    <w:p w14:paraId="6153543B">
      <w:pPr>
        <w:rPr>
          <w:rFonts w:hint="eastAsia"/>
          <w:b/>
          <w:bCs/>
          <w:sz w:val="36"/>
          <w:szCs w:val="44"/>
          <w:lang w:val="en-US" w:eastAsia="zh-CN"/>
        </w:rPr>
      </w:pPr>
    </w:p>
    <w:p w14:paraId="57000217">
      <w:pPr>
        <w:rPr>
          <w:rFonts w:hint="eastAsia"/>
          <w:b/>
          <w:bCs/>
          <w:sz w:val="36"/>
          <w:szCs w:val="44"/>
          <w:lang w:val="en-US" w:eastAsia="zh-CN"/>
        </w:rPr>
      </w:pPr>
    </w:p>
    <w:p w14:paraId="0FD4290E">
      <w:pPr>
        <w:pStyle w:val="9"/>
        <w:rPr>
          <w:rFonts w:hint="eastAsia"/>
          <w:b/>
          <w:bCs/>
          <w:sz w:val="36"/>
          <w:szCs w:val="44"/>
          <w:lang w:val="en-US" w:eastAsia="zh-CN"/>
        </w:rPr>
      </w:pPr>
    </w:p>
    <w:p w14:paraId="1B279146">
      <w:pPr>
        <w:rPr>
          <w:rFonts w:hint="eastAsia"/>
          <w:lang w:val="en-US" w:eastAsia="zh-CN"/>
        </w:rPr>
      </w:pPr>
    </w:p>
    <w:p w14:paraId="02A7E992">
      <w:pPr>
        <w:pStyle w:val="9"/>
        <w:rPr>
          <w:rFonts w:hint="eastAsia"/>
          <w:b/>
          <w:bCs/>
          <w:sz w:val="36"/>
          <w:szCs w:val="44"/>
          <w:lang w:val="en-US" w:eastAsia="zh-CN"/>
        </w:rPr>
      </w:pPr>
    </w:p>
    <w:p w14:paraId="32E9E202">
      <w:pPr>
        <w:pStyle w:val="13"/>
        <w:ind w:left="0" w:leftChars="0" w:firstLine="0" w:firstLineChars="0"/>
        <w:rPr>
          <w:rFonts w:hint="eastAsia"/>
          <w:lang w:val="en-US" w:eastAsia="zh-CN"/>
        </w:rPr>
      </w:pPr>
    </w:p>
    <w:p w14:paraId="7193CD34">
      <w:pPr>
        <w:rPr>
          <w:rFonts w:hint="eastAsia"/>
          <w:b/>
          <w:bCs/>
          <w:sz w:val="32"/>
          <w:szCs w:val="32"/>
          <w:lang w:val="en-US" w:eastAsia="zh-CN"/>
        </w:rPr>
      </w:pPr>
    </w:p>
    <w:p w14:paraId="166FA7FD">
      <w:pPr>
        <w:pStyle w:val="9"/>
        <w:spacing w:line="480" w:lineRule="auto"/>
        <w:ind w:firstLine="1606" w:firstLineChars="500"/>
        <w:jc w:val="both"/>
        <w:rPr>
          <w:rFonts w:hint="eastAsia" w:ascii="宋体" w:hAnsi="宋体" w:eastAsia="宋体" w:cs="宋体"/>
          <w:b/>
          <w:bCs/>
          <w:sz w:val="32"/>
          <w:szCs w:val="32"/>
        </w:rPr>
      </w:pPr>
      <w:r>
        <w:rPr>
          <w:rFonts w:hint="eastAsia" w:cs="宋体"/>
          <w:b/>
          <w:bCs/>
          <w:sz w:val="32"/>
          <w:szCs w:val="32"/>
          <w:lang w:val="en-US" w:eastAsia="zh-CN"/>
        </w:rPr>
        <w:t>甲方：</w:t>
      </w:r>
      <w:r>
        <w:rPr>
          <w:rFonts w:hint="eastAsia" w:ascii="宋体" w:hAnsi="宋体" w:eastAsia="宋体" w:cs="宋体"/>
          <w:b/>
          <w:bCs/>
          <w:sz w:val="32"/>
          <w:szCs w:val="32"/>
          <w:lang w:val="en-US" w:eastAsia="zh-CN"/>
        </w:rPr>
        <w:t>榆林市</w:t>
      </w:r>
      <w:r>
        <w:rPr>
          <w:rFonts w:hint="eastAsia" w:cs="宋体"/>
          <w:b/>
          <w:bCs/>
          <w:sz w:val="32"/>
          <w:szCs w:val="32"/>
          <w:lang w:val="en-US" w:eastAsia="zh-CN"/>
        </w:rPr>
        <w:t>榆阳区</w:t>
      </w:r>
      <w:r>
        <w:rPr>
          <w:rFonts w:hint="eastAsia" w:ascii="宋体" w:hAnsi="宋体" w:eastAsia="宋体" w:cs="宋体"/>
          <w:b/>
          <w:bCs/>
          <w:sz w:val="32"/>
          <w:szCs w:val="32"/>
          <w:lang w:val="en-US" w:eastAsia="zh-CN"/>
        </w:rPr>
        <w:t>交通运输局</w:t>
      </w:r>
    </w:p>
    <w:p w14:paraId="33E2D7FF">
      <w:pPr>
        <w:pStyle w:val="9"/>
        <w:spacing w:line="480" w:lineRule="auto"/>
        <w:ind w:left="0" w:leftChars="0" w:firstLine="1606" w:firstLineChars="500"/>
        <w:jc w:val="both"/>
        <w:rPr>
          <w:rFonts w:hint="default"/>
          <w:b/>
          <w:bCs/>
          <w:sz w:val="32"/>
          <w:szCs w:val="32"/>
          <w:lang w:val="en-US" w:eastAsia="zh-CN"/>
        </w:rPr>
      </w:pPr>
      <w:r>
        <w:rPr>
          <w:rFonts w:hint="eastAsia" w:cs="宋体"/>
          <w:b/>
          <w:bCs/>
          <w:sz w:val="32"/>
          <w:szCs w:val="32"/>
          <w:u w:val="none"/>
          <w:lang w:val="en-US" w:eastAsia="zh-CN"/>
        </w:rPr>
        <w:t xml:space="preserve">乙方： </w:t>
      </w:r>
    </w:p>
    <w:p w14:paraId="0820935F">
      <w:pPr>
        <w:pStyle w:val="9"/>
        <w:jc w:val="both"/>
        <w:rPr>
          <w:rFonts w:hint="eastAsia"/>
          <w:b/>
          <w:bCs/>
          <w:sz w:val="32"/>
          <w:szCs w:val="32"/>
          <w:lang w:val="en-US" w:eastAsia="zh-CN"/>
        </w:rPr>
      </w:pPr>
    </w:p>
    <w:p w14:paraId="6E02F6B7">
      <w:pPr>
        <w:pStyle w:val="9"/>
        <w:jc w:val="center"/>
        <w:rPr>
          <w:rFonts w:hint="default"/>
          <w:b/>
          <w:bCs/>
          <w:sz w:val="32"/>
          <w:szCs w:val="32"/>
          <w:highlight w:val="none"/>
          <w:lang w:val="en-US" w:eastAsia="zh-CN"/>
        </w:rPr>
      </w:pPr>
      <w:r>
        <w:rPr>
          <w:rFonts w:hint="eastAsia"/>
          <w:b/>
          <w:bCs/>
          <w:sz w:val="32"/>
          <w:szCs w:val="32"/>
          <w:highlight w:val="none"/>
          <w:lang w:val="en-US" w:eastAsia="zh-CN"/>
        </w:rPr>
        <w:t>2026年 月 日</w:t>
      </w:r>
    </w:p>
    <w:p w14:paraId="3A9505CF">
      <w:pPr>
        <w:pStyle w:val="9"/>
        <w:jc w:val="center"/>
        <w:rPr>
          <w:rFonts w:hint="eastAsia"/>
          <w:b/>
          <w:bCs/>
          <w:sz w:val="36"/>
          <w:szCs w:val="44"/>
          <w:lang w:val="en-US" w:eastAsia="zh-CN"/>
        </w:rPr>
        <w:sectPr>
          <w:footerReference r:id="rId9" w:type="default"/>
          <w:pgSz w:w="11910" w:h="16850"/>
          <w:pgMar w:top="1160" w:right="1350" w:bottom="1410" w:left="1520" w:header="856" w:footer="1106" w:gutter="0"/>
          <w:pgNumType w:fmt="decimal"/>
          <w:cols w:space="720" w:num="1"/>
        </w:sectPr>
      </w:pPr>
    </w:p>
    <w:p w14:paraId="6038558A">
      <w:pPr>
        <w:numPr>
          <w:ilvl w:val="0"/>
          <w:numId w:val="0"/>
        </w:numPr>
        <w:tabs>
          <w:tab w:val="left" w:pos="383"/>
          <w:tab w:val="center" w:pos="4679"/>
        </w:tabs>
        <w:ind w:left="383" w:leftChars="0"/>
        <w:jc w:val="left"/>
        <w:outlineLvl w:val="0"/>
        <w:rPr>
          <w:rFonts w:hint="eastAsia"/>
          <w:b/>
          <w:bCs/>
          <w:sz w:val="44"/>
          <w:szCs w:val="44"/>
          <w:lang w:val="en-US" w:eastAsia="zh-CN"/>
        </w:rPr>
      </w:pPr>
      <w:bookmarkStart w:id="32" w:name="_Toc23734"/>
      <w:r>
        <w:rPr>
          <w:rFonts w:hint="eastAsia"/>
          <w:b/>
          <w:bCs/>
          <w:sz w:val="28"/>
          <w:szCs w:val="28"/>
          <w:lang w:val="en-US" w:eastAsia="zh-CN"/>
        </w:rPr>
        <w:t>一、合同协议书</w:t>
      </w:r>
      <w:r>
        <w:rPr>
          <w:rFonts w:hint="eastAsia"/>
          <w:b w:val="0"/>
          <w:bCs w:val="0"/>
          <w:sz w:val="28"/>
          <w:szCs w:val="28"/>
          <w:lang w:val="en-US" w:eastAsia="zh-CN"/>
        </w:rPr>
        <w:tab/>
      </w:r>
    </w:p>
    <w:p w14:paraId="6C76856E">
      <w:pPr>
        <w:numPr>
          <w:ilvl w:val="0"/>
          <w:numId w:val="0"/>
        </w:numPr>
        <w:tabs>
          <w:tab w:val="left" w:pos="383"/>
          <w:tab w:val="center" w:pos="4679"/>
        </w:tabs>
        <w:jc w:val="center"/>
        <w:outlineLvl w:val="0"/>
        <w:rPr>
          <w:rFonts w:hint="eastAsia"/>
          <w:b w:val="0"/>
          <w:bCs w:val="0"/>
          <w:sz w:val="28"/>
          <w:szCs w:val="28"/>
          <w:lang w:val="en-US" w:eastAsia="zh-CN"/>
        </w:rPr>
      </w:pPr>
      <w:r>
        <w:rPr>
          <w:rFonts w:hint="eastAsia"/>
          <w:b/>
          <w:bCs/>
          <w:sz w:val="44"/>
          <w:szCs w:val="44"/>
          <w:lang w:val="en-US" w:eastAsia="zh-CN"/>
        </w:rPr>
        <w:t>合同协议书</w:t>
      </w:r>
      <w:bookmarkEnd w:id="32"/>
    </w:p>
    <w:p w14:paraId="4D45F34B">
      <w:pPr>
        <w:rPr>
          <w:rFonts w:hint="default"/>
          <w:b/>
          <w:bCs/>
          <w:sz w:val="36"/>
          <w:szCs w:val="44"/>
          <w:lang w:val="en-US" w:eastAsia="zh-CN"/>
        </w:rPr>
      </w:pPr>
    </w:p>
    <w:p w14:paraId="785F9B29">
      <w:pPr>
        <w:spacing w:line="480" w:lineRule="auto"/>
        <w:ind w:right="-71" w:rightChars="-34" w:firstLine="480" w:firstLineChars="200"/>
        <w:rPr>
          <w:rFonts w:hint="eastAsia" w:ascii="宋体" w:hAnsi="宋体" w:eastAsia="宋体" w:cs="宋体"/>
          <w:sz w:val="24"/>
          <w:szCs w:val="24"/>
        </w:rPr>
      </w:pPr>
      <w:r>
        <w:rPr>
          <w:rFonts w:hint="eastAsia" w:ascii="宋体" w:hAnsi="宋体" w:cs="宋体"/>
          <w:sz w:val="24"/>
          <w:szCs w:val="24"/>
          <w:u w:val="single"/>
          <w:lang w:eastAsia="zh-CN"/>
        </w:rPr>
        <w:t>榆林市榆阳区交通运输局</w:t>
      </w:r>
      <w:r>
        <w:rPr>
          <w:rFonts w:hint="eastAsia" w:ascii="宋体" w:hAnsi="宋体" w:cs="宋体"/>
          <w:sz w:val="24"/>
          <w:szCs w:val="24"/>
          <w:lang w:eastAsia="zh-CN"/>
        </w:rPr>
        <w:t>（</w:t>
      </w:r>
      <w:r>
        <w:rPr>
          <w:rFonts w:hint="eastAsia" w:ascii="宋体" w:hAnsi="宋体" w:cs="宋体"/>
          <w:sz w:val="24"/>
          <w:szCs w:val="24"/>
          <w:lang w:val="en-US" w:eastAsia="zh-CN"/>
        </w:rPr>
        <w:t>发包人名称，</w:t>
      </w:r>
      <w:r>
        <w:rPr>
          <w:rFonts w:hint="eastAsia" w:ascii="宋体" w:hAnsi="宋体" w:eastAsia="宋体" w:cs="宋体"/>
          <w:sz w:val="24"/>
          <w:szCs w:val="24"/>
        </w:rPr>
        <w:t>以下简称“发包人”）为实施</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w:t>
      </w:r>
      <w:r>
        <w:rPr>
          <w:rFonts w:hint="eastAsia" w:ascii="宋体" w:hAnsi="宋体" w:cs="宋体"/>
          <w:sz w:val="24"/>
          <w:szCs w:val="24"/>
          <w:lang w:val="en-US" w:eastAsia="zh-CN"/>
        </w:rPr>
        <w:t>已</w:t>
      </w:r>
      <w:r>
        <w:rPr>
          <w:rFonts w:hint="eastAsia" w:ascii="宋体" w:hAnsi="宋体" w:eastAsia="宋体" w:cs="宋体"/>
          <w:sz w:val="24"/>
          <w:szCs w:val="24"/>
        </w:rPr>
        <w:t>接受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none"/>
          <w:lang w:eastAsia="zh-CN"/>
        </w:rPr>
        <w:t>（</w:t>
      </w:r>
      <w:r>
        <w:rPr>
          <w:rFonts w:hint="eastAsia" w:ascii="宋体" w:hAnsi="宋体" w:cs="宋体"/>
          <w:sz w:val="24"/>
          <w:szCs w:val="24"/>
          <w:u w:val="none"/>
          <w:lang w:val="en-US" w:eastAsia="zh-CN"/>
        </w:rPr>
        <w:t>承包人名称，</w:t>
      </w:r>
      <w:r>
        <w:rPr>
          <w:rFonts w:hint="eastAsia" w:ascii="宋体" w:hAnsi="宋体" w:eastAsia="宋体" w:cs="宋体"/>
          <w:sz w:val="24"/>
          <w:szCs w:val="24"/>
          <w:u w:val="none"/>
        </w:rPr>
        <w:t>以下简称“承包人”）</w:t>
      </w:r>
      <w:r>
        <w:rPr>
          <w:rFonts w:hint="eastAsia" w:ascii="宋体" w:hAnsi="宋体" w:eastAsia="宋体" w:cs="宋体"/>
          <w:sz w:val="24"/>
          <w:szCs w:val="24"/>
        </w:rPr>
        <w:t xml:space="preserve">对该项目施工的投标。发包人和承包人共同达成如下协议。 </w:t>
      </w:r>
    </w:p>
    <w:p w14:paraId="31CA5761">
      <w:pPr>
        <w:spacing w:line="480" w:lineRule="auto"/>
        <w:ind w:left="239" w:leftChars="114" w:right="-71" w:rightChars="-34" w:firstLine="475" w:firstLineChars="19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rPr>
        <w:t>1.</w:t>
      </w:r>
      <w:r>
        <w:rPr>
          <w:rFonts w:hint="eastAsia" w:ascii="宋体" w:hAnsi="宋体" w:eastAsia="宋体" w:cs="宋体"/>
          <w:sz w:val="24"/>
          <w:szCs w:val="24"/>
          <w:highlight w:val="none"/>
        </w:rPr>
        <w:t>主要工程内容和数量：</w:t>
      </w:r>
      <w:r>
        <w:rPr>
          <w:rFonts w:hint="eastAsia" w:ascii="宋体" w:hAnsi="宋体" w:eastAsia="宋体" w:cs="宋体"/>
          <w:sz w:val="24"/>
          <w:szCs w:val="24"/>
          <w:highlight w:val="none"/>
          <w:u w:val="single"/>
          <w:lang w:val="en-US" w:eastAsia="zh-CN"/>
        </w:rPr>
        <w:t xml:space="preserve">              </w:t>
      </w:r>
      <w:r>
        <w:rPr>
          <w:rFonts w:hint="eastAsia" w:ascii="宋体" w:hAnsi="宋体" w:cs="宋体"/>
          <w:color w:val="000000" w:themeColor="text1"/>
          <w:sz w:val="24"/>
          <w:szCs w:val="24"/>
          <w:u w:val="single" w:color="FFFFFF" w:themeColor="background1"/>
          <w:lang w:val="en-US" w:eastAsia="zh-CN"/>
          <w14:textFill>
            <w14:solidFill>
              <w14:schemeClr w14:val="tx1"/>
            </w14:solidFill>
          </w14:textFill>
        </w:rPr>
        <w:t>。</w:t>
      </w:r>
    </w:p>
    <w:p w14:paraId="5F9B2BDF">
      <w:pPr>
        <w:spacing w:line="480" w:lineRule="auto"/>
        <w:ind w:firstLine="720" w:firstLineChars="300"/>
        <w:jc w:val="left"/>
        <w:rPr>
          <w:rFonts w:hint="eastAsia" w:ascii="宋体" w:hAnsi="宋体" w:eastAsia="宋体" w:cs="宋体"/>
          <w:sz w:val="24"/>
          <w:szCs w:val="24"/>
        </w:rPr>
      </w:pPr>
      <w:r>
        <w:rPr>
          <w:rFonts w:hint="eastAsia" w:ascii="宋体" w:hAnsi="宋体" w:eastAsia="宋体" w:cs="宋体"/>
          <w:sz w:val="24"/>
          <w:szCs w:val="24"/>
        </w:rPr>
        <w:t>2. 下列文件应视为构成合同文件的组成部分：</w:t>
      </w:r>
    </w:p>
    <w:p w14:paraId="4715A985">
      <w:pPr>
        <w:spacing w:line="48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本协议书及各种合同附件</w:t>
      </w:r>
      <w:r>
        <w:rPr>
          <w:rFonts w:hint="eastAsia" w:ascii="宋体" w:hAnsi="宋体" w:cs="宋体"/>
          <w:sz w:val="24"/>
          <w:szCs w:val="24"/>
          <w:lang w:eastAsia="zh-CN"/>
        </w:rPr>
        <w:t>（</w:t>
      </w:r>
      <w:r>
        <w:rPr>
          <w:rFonts w:hint="eastAsia" w:ascii="宋体" w:hAnsi="宋体" w:cs="宋体"/>
          <w:sz w:val="24"/>
          <w:szCs w:val="24"/>
          <w:lang w:val="en-US" w:eastAsia="zh-CN"/>
        </w:rPr>
        <w:t>含评标期间和合同谈判过程中的澄清文件和补充资料</w:t>
      </w:r>
      <w:r>
        <w:rPr>
          <w:rFonts w:hint="eastAsia" w:ascii="宋体" w:hAnsi="宋体" w:cs="宋体"/>
          <w:sz w:val="24"/>
          <w:szCs w:val="24"/>
          <w:lang w:eastAsia="zh-CN"/>
        </w:rPr>
        <w:t>）</w:t>
      </w:r>
      <w:r>
        <w:rPr>
          <w:rFonts w:hint="eastAsia" w:ascii="宋体" w:hAnsi="宋体" w:eastAsia="宋体" w:cs="宋体"/>
          <w:sz w:val="24"/>
          <w:szCs w:val="24"/>
        </w:rPr>
        <w:t>；</w:t>
      </w:r>
    </w:p>
    <w:p w14:paraId="25898932">
      <w:pPr>
        <w:numPr>
          <w:ilvl w:val="0"/>
          <w:numId w:val="0"/>
        </w:numPr>
        <w:overflowPunct w:val="0"/>
        <w:spacing w:line="480" w:lineRule="auto"/>
        <w:ind w:right="5060" w:rightChars="0" w:firstLine="480" w:firstLineChars="200"/>
        <w:jc w:val="left"/>
        <w:rPr>
          <w:rFonts w:hint="default" w:ascii="宋体" w:hAnsi="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rPr>
        <w:t>中标通知书</w:t>
      </w:r>
    </w:p>
    <w:p w14:paraId="317E996E">
      <w:pPr>
        <w:numPr>
          <w:ilvl w:val="0"/>
          <w:numId w:val="0"/>
        </w:numPr>
        <w:overflowPunct w:val="0"/>
        <w:spacing w:line="480" w:lineRule="auto"/>
        <w:ind w:right="5060" w:rightChars="0"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lang w:val="en-US" w:eastAsia="zh-CN"/>
        </w:rPr>
        <w:t>投标函及投标函附录</w:t>
      </w:r>
      <w:r>
        <w:rPr>
          <w:rFonts w:hint="eastAsia" w:ascii="宋体" w:hAnsi="宋体" w:eastAsia="宋体" w:cs="宋体"/>
          <w:sz w:val="24"/>
          <w:szCs w:val="24"/>
        </w:rPr>
        <w:t>；</w:t>
      </w:r>
    </w:p>
    <w:p w14:paraId="1CE063B7">
      <w:pPr>
        <w:overflowPunct w:val="0"/>
        <w:spacing w:line="480" w:lineRule="auto"/>
        <w:ind w:left="0" w:leftChars="0" w:right="1786" w:rightChars="0"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w:t>
      </w:r>
      <w:r>
        <w:rPr>
          <w:rFonts w:hint="eastAsia" w:ascii="宋体" w:hAnsi="宋体" w:cs="宋体"/>
          <w:sz w:val="24"/>
          <w:szCs w:val="24"/>
          <w:lang w:val="en-US" w:eastAsia="zh-CN"/>
        </w:rPr>
        <w:t>项目专用合同条款</w:t>
      </w:r>
      <w:r>
        <w:rPr>
          <w:rFonts w:hint="eastAsia" w:ascii="宋体" w:hAnsi="宋体" w:eastAsia="宋体" w:cs="宋体"/>
          <w:sz w:val="24"/>
          <w:szCs w:val="24"/>
        </w:rPr>
        <w:t>；</w:t>
      </w:r>
    </w:p>
    <w:p w14:paraId="1BA528B4">
      <w:pPr>
        <w:numPr>
          <w:ilvl w:val="0"/>
          <w:numId w:val="0"/>
        </w:numPr>
        <w:overflowPunct w:val="0"/>
        <w:spacing w:line="480" w:lineRule="auto"/>
        <w:ind w:leftChars="0" w:right="4820" w:rightChars="0"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5</w:t>
      </w:r>
      <w:r>
        <w:rPr>
          <w:rFonts w:hint="eastAsia" w:ascii="宋体" w:hAnsi="宋体" w:cs="宋体"/>
          <w:sz w:val="24"/>
          <w:szCs w:val="24"/>
          <w:lang w:eastAsia="zh-CN"/>
        </w:rPr>
        <w:t>）</w:t>
      </w:r>
      <w:r>
        <w:rPr>
          <w:rFonts w:hint="eastAsia" w:ascii="宋体" w:hAnsi="宋体" w:cs="宋体"/>
          <w:sz w:val="24"/>
          <w:szCs w:val="24"/>
          <w:lang w:val="en-US" w:eastAsia="zh-CN"/>
        </w:rPr>
        <w:t>公路工程专用合同条款</w:t>
      </w:r>
      <w:r>
        <w:rPr>
          <w:rFonts w:hint="eastAsia" w:ascii="宋体" w:hAnsi="宋体" w:eastAsia="宋体" w:cs="宋体"/>
          <w:sz w:val="24"/>
          <w:szCs w:val="24"/>
        </w:rPr>
        <w:t>；</w:t>
      </w:r>
    </w:p>
    <w:p w14:paraId="7A06D94D">
      <w:pPr>
        <w:overflowPunct w:val="0"/>
        <w:spacing w:line="480" w:lineRule="auto"/>
        <w:ind w:left="0" w:leftChars="0" w:right="1786"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cs="宋体"/>
          <w:sz w:val="24"/>
          <w:szCs w:val="24"/>
          <w:lang w:val="en-US" w:eastAsia="zh-CN"/>
        </w:rPr>
        <w:t>通用合同条款</w:t>
      </w:r>
      <w:r>
        <w:rPr>
          <w:rFonts w:hint="eastAsia" w:ascii="宋体" w:hAnsi="宋体" w:eastAsia="宋体" w:cs="宋体"/>
          <w:sz w:val="24"/>
          <w:szCs w:val="24"/>
        </w:rPr>
        <w:t>；</w:t>
      </w:r>
    </w:p>
    <w:p w14:paraId="615096B3">
      <w:pPr>
        <w:numPr>
          <w:ilvl w:val="0"/>
          <w:numId w:val="0"/>
        </w:numPr>
        <w:overflowPunct w:val="0"/>
        <w:spacing w:line="480" w:lineRule="auto"/>
        <w:ind w:leftChars="0" w:right="4820" w:rightChars="0" w:firstLine="480" w:firstLineChars="200"/>
        <w:jc w:val="left"/>
        <w:rPr>
          <w:rFonts w:hint="eastAsia"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7</w:t>
      </w:r>
      <w:r>
        <w:rPr>
          <w:rFonts w:hint="eastAsia" w:ascii="宋体" w:hAnsi="宋体" w:cs="宋体"/>
          <w:sz w:val="24"/>
          <w:szCs w:val="24"/>
          <w:lang w:eastAsia="zh-CN"/>
        </w:rPr>
        <w:t>）</w:t>
      </w:r>
      <w:r>
        <w:rPr>
          <w:rFonts w:hint="eastAsia" w:ascii="宋体" w:hAnsi="宋体" w:cs="宋体"/>
          <w:sz w:val="24"/>
          <w:szCs w:val="24"/>
          <w:lang w:val="en-US" w:eastAsia="zh-CN"/>
        </w:rPr>
        <w:t>工程量清单计量规则</w:t>
      </w:r>
      <w:r>
        <w:rPr>
          <w:rFonts w:hint="eastAsia" w:ascii="宋体" w:hAnsi="宋体" w:eastAsia="宋体" w:cs="宋体"/>
          <w:sz w:val="24"/>
          <w:szCs w:val="24"/>
        </w:rPr>
        <w:t>；</w:t>
      </w:r>
    </w:p>
    <w:p w14:paraId="6161CBAC">
      <w:pPr>
        <w:numPr>
          <w:ilvl w:val="0"/>
          <w:numId w:val="0"/>
        </w:numPr>
        <w:overflowPunct w:val="0"/>
        <w:spacing w:line="480" w:lineRule="auto"/>
        <w:ind w:leftChars="0" w:right="1366" w:rightChars="0"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8</w:t>
      </w:r>
      <w:r>
        <w:rPr>
          <w:rFonts w:hint="eastAsia" w:ascii="宋体" w:hAnsi="宋体" w:cs="宋体"/>
          <w:sz w:val="24"/>
          <w:szCs w:val="24"/>
          <w:lang w:eastAsia="zh-CN"/>
        </w:rPr>
        <w:t>）</w:t>
      </w:r>
      <w:r>
        <w:rPr>
          <w:rFonts w:hint="eastAsia" w:ascii="宋体" w:hAnsi="宋体" w:cs="宋体"/>
          <w:sz w:val="24"/>
          <w:szCs w:val="24"/>
          <w:lang w:val="en-US" w:eastAsia="zh-CN"/>
        </w:rPr>
        <w:t>技术规范</w:t>
      </w:r>
      <w:r>
        <w:rPr>
          <w:rFonts w:hint="eastAsia" w:ascii="宋体" w:hAnsi="宋体" w:eastAsia="宋体" w:cs="宋体"/>
          <w:sz w:val="24"/>
          <w:szCs w:val="24"/>
        </w:rPr>
        <w:t>；</w:t>
      </w:r>
    </w:p>
    <w:p w14:paraId="37708928">
      <w:pPr>
        <w:numPr>
          <w:ilvl w:val="0"/>
          <w:numId w:val="0"/>
        </w:numPr>
        <w:overflowPunct w:val="0"/>
        <w:spacing w:line="480" w:lineRule="auto"/>
        <w:ind w:leftChars="0" w:right="4820" w:rightChars="0"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9</w:t>
      </w:r>
      <w:r>
        <w:rPr>
          <w:rFonts w:hint="eastAsia" w:ascii="宋体" w:hAnsi="宋体" w:cs="宋体"/>
          <w:sz w:val="24"/>
          <w:szCs w:val="24"/>
          <w:lang w:eastAsia="zh-CN"/>
        </w:rPr>
        <w:t>）</w:t>
      </w:r>
      <w:r>
        <w:rPr>
          <w:rFonts w:hint="eastAsia" w:ascii="宋体" w:hAnsi="宋体" w:cs="宋体"/>
          <w:sz w:val="24"/>
          <w:szCs w:val="24"/>
          <w:lang w:val="en-US" w:eastAsia="zh-CN"/>
        </w:rPr>
        <w:t>图纸</w:t>
      </w:r>
      <w:r>
        <w:rPr>
          <w:rFonts w:hint="eastAsia" w:ascii="宋体" w:hAnsi="宋体" w:eastAsia="宋体" w:cs="宋体"/>
          <w:sz w:val="24"/>
          <w:szCs w:val="24"/>
        </w:rPr>
        <w:t>；</w:t>
      </w:r>
    </w:p>
    <w:p w14:paraId="587BFE1E">
      <w:pPr>
        <w:numPr>
          <w:ilvl w:val="0"/>
          <w:numId w:val="0"/>
        </w:numPr>
        <w:overflowPunct w:val="0"/>
        <w:spacing w:line="480" w:lineRule="auto"/>
        <w:ind w:leftChars="0" w:right="4820" w:rightChars="0" w:firstLine="480" w:firstLineChars="200"/>
        <w:jc w:val="left"/>
        <w:rPr>
          <w:rFonts w:hint="eastAsia" w:ascii="宋体" w:hAnsi="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10）已标价工程量清单；</w:t>
      </w:r>
    </w:p>
    <w:p w14:paraId="12680D00">
      <w:pPr>
        <w:numPr>
          <w:ilvl w:val="0"/>
          <w:numId w:val="0"/>
        </w:numPr>
        <w:overflowPunct w:val="0"/>
        <w:spacing w:line="480" w:lineRule="auto"/>
        <w:ind w:leftChars="0" w:right="0" w:rightChars="0"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（11）承包人有关人员、设备投入的承书及投标文件中的施工组织设计；</w:t>
      </w:r>
    </w:p>
    <w:p w14:paraId="14849AEE">
      <w:pPr>
        <w:numPr>
          <w:ilvl w:val="0"/>
          <w:numId w:val="0"/>
        </w:numPr>
        <w:overflowPunct w:val="0"/>
        <w:spacing w:line="480" w:lineRule="auto"/>
        <w:ind w:leftChars="0" w:right="0" w:rightChars="0" w:firstLine="480" w:firstLineChars="200"/>
        <w:jc w:val="left"/>
        <w:rPr>
          <w:rFonts w:hint="eastAsia" w:ascii="宋体" w:hAnsi="宋体" w:cs="宋体"/>
          <w:sz w:val="24"/>
          <w:szCs w:val="24"/>
          <w:lang w:val="en-US" w:eastAsia="zh-CN"/>
        </w:rPr>
      </w:pPr>
      <w:r>
        <w:rPr>
          <w:rFonts w:hint="eastAsia" w:ascii="宋体" w:hAnsi="宋体" w:cs="宋体"/>
          <w:sz w:val="24"/>
          <w:szCs w:val="24"/>
          <w:lang w:val="en-US" w:eastAsia="zh-CN"/>
        </w:rPr>
        <w:t>（12）其他合同文件；</w:t>
      </w:r>
    </w:p>
    <w:p w14:paraId="5DFF5E2E">
      <w:pPr>
        <w:overflowPunct w:val="0"/>
        <w:spacing w:line="480" w:lineRule="auto"/>
        <w:ind w:right="40" w:firstLine="617"/>
        <w:jc w:val="left"/>
        <w:rPr>
          <w:rFonts w:hint="eastAsia" w:ascii="宋体" w:hAnsi="宋体" w:eastAsia="宋体" w:cs="宋体"/>
          <w:sz w:val="24"/>
          <w:szCs w:val="24"/>
        </w:rPr>
      </w:pPr>
      <w:r>
        <w:rPr>
          <w:rFonts w:hint="eastAsia" w:ascii="宋体" w:hAnsi="宋体" w:eastAsia="宋体" w:cs="宋体"/>
          <w:sz w:val="24"/>
          <w:szCs w:val="24"/>
        </w:rPr>
        <w:t>上述合同文件互相补充和解释。如果合同文件之间存在矛盾或不一致之处，以上述文件的排列顺序在先者为准。</w:t>
      </w:r>
    </w:p>
    <w:p w14:paraId="59CE2E92">
      <w:pPr>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  根据工程量清单所列的预计数量和单价或总额价计算的签约合同价：人民</w:t>
      </w:r>
    </w:p>
    <w:p w14:paraId="28D0D656">
      <w:pPr>
        <w:rPr>
          <w:rFonts w:hint="eastAsia" w:ascii="宋体" w:hAnsi="宋体" w:eastAsia="宋体" w:cs="宋体"/>
          <w:sz w:val="24"/>
          <w:szCs w:val="24"/>
          <w:highlight w:val="yellow"/>
        </w:rPr>
      </w:pPr>
      <w:r>
        <w:rPr>
          <w:rFonts w:hint="eastAsia" w:ascii="宋体" w:hAnsi="宋体" w:eastAsia="宋体" w:cs="宋体"/>
          <w:sz w:val="24"/>
          <w:szCs w:val="24"/>
        </w:rPr>
        <w:t>币（大写）</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元 </w:t>
      </w:r>
      <w:r>
        <w:rPr>
          <w:rFonts w:hint="eastAsia" w:ascii="宋体" w:hAnsi="宋体" w:eastAsia="宋体" w:cs="宋体"/>
          <w:sz w:val="24"/>
          <w:szCs w:val="24"/>
        </w:rPr>
        <w:t>）。</w:t>
      </w:r>
    </w:p>
    <w:p w14:paraId="3D89122E">
      <w:pPr>
        <w:spacing w:line="240" w:lineRule="auto"/>
        <w:ind w:right="0" w:rightChars="0"/>
        <w:rPr>
          <w:rFonts w:hint="eastAsia" w:ascii="宋体" w:hAnsi="宋体" w:eastAsia="宋体" w:cs="宋体"/>
          <w:sz w:val="24"/>
          <w:szCs w:val="24"/>
          <w:highlight w:val="none"/>
        </w:rPr>
      </w:pPr>
    </w:p>
    <w:p w14:paraId="5601AB90">
      <w:pPr>
        <w:spacing w:line="480" w:lineRule="auto"/>
        <w:ind w:right="-71" w:rightChars="-34" w:firstLine="480" w:firstLineChars="200"/>
        <w:rPr>
          <w:rFonts w:hint="eastAsia" w:ascii="宋体" w:hAnsi="宋体" w:eastAsia="宋体" w:cs="宋体"/>
          <w:sz w:val="24"/>
          <w:szCs w:val="24"/>
        </w:rPr>
      </w:pPr>
      <w:r>
        <w:rPr>
          <w:rFonts w:hint="eastAsia" w:ascii="宋体" w:hAnsi="宋体" w:eastAsia="宋体" w:cs="宋体"/>
          <w:sz w:val="24"/>
          <w:szCs w:val="24"/>
          <w:highlight w:val="none"/>
        </w:rPr>
        <w:t>4.承包人项目经理：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。承包人项目总工：</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w:t>
      </w:r>
      <w:r>
        <w:rPr>
          <w:rFonts w:hint="eastAsia" w:ascii="宋体" w:hAnsi="宋体" w:eastAsia="宋体" w:cs="宋体"/>
          <w:sz w:val="24"/>
          <w:szCs w:val="24"/>
        </w:rPr>
        <w:t xml:space="preserve"> </w:t>
      </w:r>
    </w:p>
    <w:p w14:paraId="16FD2E45">
      <w:pPr>
        <w:spacing w:line="480" w:lineRule="auto"/>
        <w:ind w:right="-71" w:rightChars="-34" w:firstLine="480" w:firstLineChars="200"/>
        <w:rPr>
          <w:rFonts w:hint="eastAsia" w:ascii="宋体" w:hAnsi="宋体" w:eastAsia="宋体" w:cs="宋体"/>
          <w:sz w:val="24"/>
          <w:szCs w:val="24"/>
        </w:rPr>
      </w:pPr>
      <w:r>
        <w:rPr>
          <w:rFonts w:hint="eastAsia" w:ascii="宋体" w:hAnsi="宋体" w:eastAsia="宋体" w:cs="宋体"/>
          <w:sz w:val="24"/>
          <w:szCs w:val="24"/>
        </w:rPr>
        <w:t>5.工程质量符合</w:t>
      </w:r>
      <w:r>
        <w:rPr>
          <w:rFonts w:hint="eastAsia" w:ascii="宋体" w:hAnsi="宋体" w:cs="宋体"/>
          <w:sz w:val="24"/>
          <w:szCs w:val="24"/>
          <w:u w:val="single"/>
          <w:lang w:val="en-US" w:eastAsia="zh-CN"/>
        </w:rPr>
        <w:t xml:space="preserve"> 合格 </w:t>
      </w:r>
      <w:r>
        <w:rPr>
          <w:rFonts w:hint="eastAsia" w:ascii="宋体" w:hAnsi="宋体" w:eastAsia="宋体" w:cs="宋体"/>
          <w:sz w:val="24"/>
          <w:szCs w:val="24"/>
        </w:rPr>
        <w:t>标准。工程安全目标：</w:t>
      </w:r>
      <w:r>
        <w:rPr>
          <w:rFonts w:hint="eastAsia" w:ascii="宋体" w:hAnsi="宋体" w:cs="宋体"/>
          <w:sz w:val="24"/>
          <w:szCs w:val="24"/>
          <w:u w:val="single"/>
          <w:lang w:val="en-US" w:eastAsia="zh-CN"/>
        </w:rPr>
        <w:t>安全无事故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788F2F93">
      <w:pPr>
        <w:numPr>
          <w:ilvl w:val="0"/>
          <w:numId w:val="0"/>
        </w:numPr>
        <w:overflowPunct w:val="0"/>
        <w:spacing w:line="480" w:lineRule="auto"/>
        <w:ind w:lef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承包人承诺按合同约定承担工程的实施、完成及缺陷修复。</w:t>
      </w:r>
    </w:p>
    <w:p w14:paraId="5AA920A5">
      <w:pPr>
        <w:numPr>
          <w:ilvl w:val="0"/>
          <w:numId w:val="0"/>
        </w:numPr>
        <w:overflowPunct w:val="0"/>
        <w:spacing w:line="480" w:lineRule="auto"/>
        <w:ind w:lef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发包人承诺按合同约定的条件、时间和方式向承包人支付合同价款。</w:t>
      </w:r>
      <w:bookmarkStart w:id="33" w:name="page162"/>
      <w:bookmarkEnd w:id="33"/>
    </w:p>
    <w:p w14:paraId="053EFF22">
      <w:pPr>
        <w:tabs>
          <w:tab w:val="left" w:pos="5460"/>
        </w:tabs>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 承包人应按照监理人指示开工，工期为</w:t>
      </w:r>
      <w:r>
        <w:rPr>
          <w:rFonts w:hint="eastAsia" w:ascii="宋体" w:hAnsi="宋体" w:cs="宋体"/>
          <w:sz w:val="24"/>
          <w:szCs w:val="24"/>
          <w:u w:val="single"/>
          <w:lang w:val="en-US" w:eastAsia="zh-CN"/>
        </w:rPr>
        <w:t xml:space="preserve"> 60</w:t>
      </w:r>
      <w:r>
        <w:rPr>
          <w:rFonts w:hint="eastAsia" w:ascii="宋体" w:hAnsi="宋体" w:eastAsia="宋体" w:cs="宋体"/>
          <w:sz w:val="24"/>
          <w:szCs w:val="24"/>
        </w:rPr>
        <w:t>日历天。</w:t>
      </w:r>
    </w:p>
    <w:p w14:paraId="0BF51516">
      <w:pPr>
        <w:numPr>
          <w:ilvl w:val="0"/>
          <w:numId w:val="0"/>
        </w:numPr>
        <w:overflowPunct w:val="0"/>
        <w:spacing w:line="480" w:lineRule="auto"/>
        <w:ind w:leftChars="0" w:right="120" w:rightChars="0" w:firstLine="480" w:firstLineChars="200"/>
        <w:rPr>
          <w:rFonts w:hint="eastAsia" w:ascii="宋体" w:hAnsi="宋体" w:eastAsia="宋体" w:cs="宋体"/>
          <w:sz w:val="24"/>
          <w:szCs w:val="24"/>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本协议书在承包人提供履约保证金后，由</w:t>
      </w:r>
      <w:r>
        <w:rPr>
          <w:rFonts w:hint="eastAsia" w:ascii="宋体" w:hAnsi="宋体" w:eastAsia="宋体" w:cs="宋体"/>
          <w:sz w:val="24"/>
          <w:szCs w:val="24"/>
        </w:rPr>
        <w:t>双方法定代表人或其委托代理人签署并加盖单位章后生效。全部工程完工后经交工验收合格、缺陷责任期满签发缺陷责任终止证书后失效。</w:t>
      </w:r>
    </w:p>
    <w:p w14:paraId="7A7E5ED0">
      <w:pPr>
        <w:numPr>
          <w:ilvl w:val="0"/>
          <w:numId w:val="0"/>
        </w:numPr>
        <w:overflowPunct w:val="0"/>
        <w:spacing w:line="480" w:lineRule="auto"/>
        <w:ind w:leftChars="0" w:right="80" w:righ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10.</w:t>
      </w:r>
      <w:r>
        <w:rPr>
          <w:rFonts w:hint="eastAsia" w:ascii="宋体" w:hAnsi="宋体" w:eastAsia="宋体" w:cs="宋体"/>
          <w:sz w:val="24"/>
          <w:szCs w:val="24"/>
        </w:rPr>
        <w:t>本协议书正</w:t>
      </w:r>
      <w:r>
        <w:rPr>
          <w:rFonts w:hint="eastAsia" w:ascii="宋体" w:hAnsi="宋体" w:eastAsia="宋体" w:cs="宋体"/>
          <w:color w:val="auto"/>
          <w:sz w:val="24"/>
          <w:szCs w:val="24"/>
        </w:rPr>
        <w:t>本</w:t>
      </w:r>
      <w:r>
        <w:rPr>
          <w:rFonts w:hint="eastAsia" w:ascii="宋体" w:hAnsi="宋体" w:cs="宋体"/>
          <w:color w:val="auto"/>
          <w:sz w:val="24"/>
          <w:szCs w:val="24"/>
          <w:u w:val="single"/>
          <w:lang w:val="en-US" w:eastAsia="zh-CN"/>
        </w:rPr>
        <w:t>贰</w:t>
      </w:r>
      <w:r>
        <w:rPr>
          <w:rFonts w:hint="eastAsia" w:ascii="宋体" w:hAnsi="宋体" w:eastAsia="宋体" w:cs="宋体"/>
          <w:color w:val="auto"/>
          <w:sz w:val="24"/>
          <w:szCs w:val="24"/>
        </w:rPr>
        <w:t>份、副本</w:t>
      </w:r>
      <w:r>
        <w:rPr>
          <w:rFonts w:hint="eastAsia" w:ascii="宋体" w:hAnsi="宋体" w:cs="宋体"/>
          <w:color w:val="auto"/>
          <w:sz w:val="24"/>
          <w:szCs w:val="24"/>
          <w:u w:val="single"/>
          <w:lang w:val="en-US" w:eastAsia="zh-CN"/>
        </w:rPr>
        <w:t>陆</w:t>
      </w:r>
      <w:r>
        <w:rPr>
          <w:rFonts w:hint="eastAsia" w:ascii="宋体" w:hAnsi="宋体" w:eastAsia="宋体" w:cs="宋体"/>
          <w:color w:val="auto"/>
          <w:sz w:val="24"/>
          <w:szCs w:val="24"/>
        </w:rPr>
        <w:t>份，合同双方各执正本</w:t>
      </w:r>
      <w:r>
        <w:rPr>
          <w:rFonts w:hint="eastAsia" w:ascii="宋体" w:hAnsi="宋体" w:cs="宋体"/>
          <w:color w:val="auto"/>
          <w:sz w:val="24"/>
          <w:szCs w:val="24"/>
          <w:u w:val="single"/>
          <w:lang w:val="en-US" w:eastAsia="zh-CN"/>
        </w:rPr>
        <w:t>壹</w:t>
      </w:r>
      <w:r>
        <w:rPr>
          <w:rFonts w:hint="eastAsia" w:ascii="宋体" w:hAnsi="宋体" w:eastAsia="宋体" w:cs="宋体"/>
          <w:color w:val="auto"/>
          <w:sz w:val="24"/>
          <w:szCs w:val="24"/>
        </w:rPr>
        <w:t>份，副本</w:t>
      </w:r>
      <w:r>
        <w:rPr>
          <w:rFonts w:hint="eastAsia" w:ascii="宋体" w:hAnsi="宋体" w:cs="宋体"/>
          <w:color w:val="auto"/>
          <w:sz w:val="24"/>
          <w:szCs w:val="24"/>
          <w:u w:val="single"/>
          <w:lang w:val="en-US" w:eastAsia="zh-CN"/>
        </w:rPr>
        <w:t>叁</w:t>
      </w:r>
      <w:r>
        <w:rPr>
          <w:rFonts w:hint="eastAsia" w:ascii="宋体" w:hAnsi="宋体" w:eastAsia="宋体" w:cs="宋体"/>
          <w:color w:val="auto"/>
          <w:sz w:val="24"/>
          <w:szCs w:val="24"/>
        </w:rPr>
        <w:t>份，当正</w:t>
      </w:r>
      <w:r>
        <w:rPr>
          <w:rFonts w:hint="eastAsia" w:ascii="宋体" w:hAnsi="宋体" w:eastAsia="宋体" w:cs="宋体"/>
          <w:sz w:val="24"/>
          <w:szCs w:val="24"/>
        </w:rPr>
        <w:t>本与副本的内容不一致时，以正本为准。</w:t>
      </w:r>
    </w:p>
    <w:p w14:paraId="54F7F2C4">
      <w:pPr>
        <w:numPr>
          <w:ilvl w:val="0"/>
          <w:numId w:val="0"/>
        </w:numPr>
        <w:overflowPunct w:val="0"/>
        <w:spacing w:line="480" w:lineRule="auto"/>
        <w:ind w:lef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11.</w:t>
      </w:r>
      <w:r>
        <w:rPr>
          <w:rFonts w:hint="eastAsia" w:ascii="宋体" w:hAnsi="宋体" w:eastAsia="宋体" w:cs="宋体"/>
          <w:sz w:val="24"/>
          <w:szCs w:val="24"/>
        </w:rPr>
        <w:t>合同未尽事宜，双方另行签订补充协议。补充协议是合同的组成部分。</w:t>
      </w:r>
    </w:p>
    <w:p w14:paraId="2409BA28">
      <w:pPr>
        <w:spacing w:line="480" w:lineRule="auto"/>
        <w:ind w:right="-71" w:rightChars="-34"/>
        <w:rPr>
          <w:rFonts w:hint="default" w:eastAsia="宋体"/>
          <w:sz w:val="24"/>
          <w:szCs w:val="24"/>
          <w:u w:val="single"/>
          <w:lang w:val="en-US" w:eastAsia="zh-CN"/>
        </w:rPr>
      </w:pPr>
      <w:r>
        <w:rPr>
          <w:rFonts w:hint="eastAsia" w:ascii="宋体" w:hAnsi="宋体" w:eastAsia="宋体" w:cs="宋体"/>
          <w:sz w:val="24"/>
          <w:szCs w:val="24"/>
        </w:rPr>
        <w:t>发包人：</w:t>
      </w:r>
      <w:r>
        <w:rPr>
          <w:rFonts w:hint="eastAsia" w:ascii="宋体" w:hAnsi="宋体" w:cs="宋体"/>
          <w:sz w:val="24"/>
          <w:szCs w:val="24"/>
          <w:u w:val="single"/>
          <w:lang w:eastAsia="zh-CN"/>
        </w:rPr>
        <w:t>榆林市榆阳区交通运输局</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承包人：</w:t>
      </w:r>
      <w:r>
        <w:rPr>
          <w:rFonts w:hint="eastAsia" w:ascii="宋体" w:hAnsi="宋体" w:eastAsia="宋体" w:cs="宋体"/>
          <w:sz w:val="24"/>
          <w:szCs w:val="24"/>
          <w:u w:val="single"/>
          <w:lang w:val="en-US" w:eastAsia="zh-CN"/>
        </w:rPr>
        <w:t xml:space="preserve">                   </w:t>
      </w:r>
    </w:p>
    <w:p w14:paraId="50F53243">
      <w:pPr>
        <w:spacing w:line="480" w:lineRule="auto"/>
        <w:ind w:left="239" w:leftChars="114" w:right="-71" w:rightChars="-34" w:firstLine="1675" w:firstLineChars="698"/>
        <w:rPr>
          <w:rFonts w:hint="eastAsia" w:ascii="宋体" w:hAnsi="宋体" w:cs="宋体"/>
          <w:sz w:val="24"/>
          <w:szCs w:val="24"/>
          <w:u w:val="single"/>
          <w:lang w:eastAsia="zh-CN"/>
        </w:rPr>
      </w:pPr>
      <w:r>
        <w:rPr>
          <w:rFonts w:hint="eastAsia" w:ascii="宋体" w:hAnsi="宋体" w:eastAsia="宋体" w:cs="宋体"/>
          <w:sz w:val="24"/>
          <w:szCs w:val="24"/>
        </w:rPr>
        <w:t>（盖单位章）</w:t>
      </w:r>
      <w:r>
        <w:rPr>
          <w:rFonts w:hint="eastAsia" w:ascii="宋体" w:hAnsi="宋体" w:cs="宋体"/>
          <w:sz w:val="24"/>
          <w:szCs w:val="24"/>
          <w:lang w:val="en-US" w:eastAsia="zh-CN"/>
        </w:rPr>
        <w:t xml:space="preserve">             </w:t>
      </w:r>
      <w:r>
        <w:rPr>
          <w:rFonts w:hint="eastAsia" w:ascii="宋体" w:hAnsi="宋体" w:eastAsia="宋体" w:cs="宋体"/>
          <w:sz w:val="24"/>
          <w:szCs w:val="24"/>
        </w:rPr>
        <w:t>（盖单位章）</w:t>
      </w:r>
      <w:r>
        <w:rPr>
          <w:rFonts w:hint="eastAsia" w:ascii="宋体" w:hAnsi="宋体" w:cs="宋体"/>
          <w:sz w:val="24"/>
          <w:szCs w:val="24"/>
          <w:lang w:val="en-US" w:eastAsia="zh-CN"/>
        </w:rPr>
        <w:t xml:space="preserve">                </w:t>
      </w:r>
    </w:p>
    <w:p w14:paraId="7F287757">
      <w:pPr>
        <w:spacing w:line="480" w:lineRule="auto"/>
        <w:ind w:left="718" w:leftChars="-1" w:right="-71" w:rightChars="-34" w:hanging="720" w:hangingChars="300"/>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cs="宋体"/>
          <w:sz w:val="24"/>
          <w:szCs w:val="24"/>
          <w:lang w:val="en-US" w:eastAsia="zh-CN"/>
        </w:rPr>
        <w:t xml:space="preserve">                                  </w:t>
      </w:r>
      <w:r>
        <w:rPr>
          <w:rFonts w:hint="eastAsia" w:ascii="宋体" w:hAnsi="宋体" w:eastAsia="宋体" w:cs="宋体"/>
          <w:sz w:val="24"/>
          <w:szCs w:val="24"/>
        </w:rPr>
        <w:t>法定代表人</w:t>
      </w:r>
    </w:p>
    <w:p w14:paraId="7AE44461">
      <w:pPr>
        <w:spacing w:line="480" w:lineRule="auto"/>
        <w:ind w:right="-71" w:rightChars="-34" w:hanging="3"/>
        <w:rPr>
          <w:rFonts w:hint="eastAsia" w:ascii="宋体" w:hAnsi="宋体" w:eastAsia="宋体" w:cs="宋体"/>
          <w:sz w:val="24"/>
          <w:szCs w:val="24"/>
        </w:rPr>
      </w:pPr>
      <w:r>
        <w:rPr>
          <w:rFonts w:hint="eastAsia" w:ascii="宋体" w:hAnsi="宋体" w:eastAsia="宋体" w:cs="宋体"/>
          <w:sz w:val="24"/>
          <w:szCs w:val="24"/>
        </w:rPr>
        <w:t>或其委托代理人：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（签字）  </w:t>
      </w:r>
      <w:r>
        <w:rPr>
          <w:rFonts w:hint="eastAsia" w:ascii="宋体" w:hAnsi="宋体" w:cs="宋体"/>
          <w:sz w:val="24"/>
          <w:szCs w:val="24"/>
          <w:lang w:val="en-US" w:eastAsia="zh-CN"/>
        </w:rPr>
        <w:t xml:space="preserve">         </w:t>
      </w:r>
      <w:r>
        <w:rPr>
          <w:rFonts w:hint="eastAsia" w:ascii="宋体" w:hAnsi="宋体" w:eastAsia="宋体" w:cs="宋体"/>
          <w:sz w:val="24"/>
          <w:szCs w:val="24"/>
        </w:rPr>
        <w:t>或其委托代理人：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（签字）         </w:t>
      </w:r>
    </w:p>
    <w:p w14:paraId="668D896D">
      <w:pPr>
        <w:spacing w:line="480" w:lineRule="auto"/>
        <w:ind w:left="239" w:leftChars="114" w:right="-92" w:rightChars="-44" w:firstLine="1435" w:firstLineChars="598"/>
        <w:rPr>
          <w:rFonts w:hint="eastAsia" w:ascii="宋体" w:hAnsi="宋体" w:eastAsia="宋体" w:cs="宋体"/>
          <w:sz w:val="24"/>
          <w:szCs w:val="24"/>
        </w:rPr>
      </w:pPr>
      <w:r>
        <w:rPr>
          <w:rFonts w:hint="eastAsia" w:ascii="宋体" w:hAnsi="宋体" w:eastAsia="宋体" w:cs="宋体"/>
          <w:sz w:val="24"/>
          <w:szCs w:val="24"/>
        </w:rPr>
        <w:t xml:space="preserve">年     月     日                       年     月     日 </w:t>
      </w:r>
    </w:p>
    <w:p w14:paraId="653385D2">
      <w:pPr>
        <w:rPr>
          <w:rFonts w:hint="eastAsia"/>
          <w:lang w:val="en-US" w:eastAsia="zh-CN"/>
        </w:rPr>
      </w:pPr>
    </w:p>
    <w:p w14:paraId="38F5AEB9">
      <w:pPr>
        <w:spacing w:line="480" w:lineRule="auto"/>
        <w:jc w:val="left"/>
        <w:rPr>
          <w:rFonts w:hint="eastAsia" w:ascii="宋体" w:hAnsi="宋体" w:eastAsia="宋体" w:cs="宋体"/>
          <w:b/>
          <w:bCs/>
          <w:sz w:val="24"/>
        </w:rPr>
      </w:pPr>
    </w:p>
    <w:p w14:paraId="7A8CB0FB">
      <w:pPr>
        <w:spacing w:line="480" w:lineRule="auto"/>
        <w:jc w:val="left"/>
        <w:rPr>
          <w:rFonts w:hint="eastAsia" w:ascii="宋体" w:hAnsi="宋体" w:eastAsia="宋体" w:cs="宋体"/>
          <w:b/>
          <w:bCs/>
          <w:sz w:val="24"/>
        </w:rPr>
      </w:pPr>
    </w:p>
    <w:p w14:paraId="4607B923">
      <w:pPr>
        <w:spacing w:line="480" w:lineRule="auto"/>
        <w:jc w:val="left"/>
        <w:rPr>
          <w:rFonts w:hint="eastAsia" w:ascii="宋体" w:hAnsi="宋体" w:eastAsia="宋体" w:cs="宋体"/>
          <w:b/>
          <w:bCs/>
          <w:sz w:val="24"/>
        </w:rPr>
      </w:pPr>
    </w:p>
    <w:p w14:paraId="10332EFF">
      <w:pPr>
        <w:spacing w:line="480" w:lineRule="auto"/>
        <w:jc w:val="left"/>
        <w:rPr>
          <w:rFonts w:hint="eastAsia" w:ascii="宋体" w:hAnsi="宋体" w:eastAsia="宋体" w:cs="宋体"/>
          <w:b/>
          <w:bCs/>
          <w:sz w:val="24"/>
        </w:rPr>
      </w:pPr>
    </w:p>
    <w:p w14:paraId="6E00C3D1">
      <w:pPr>
        <w:spacing w:line="480" w:lineRule="auto"/>
        <w:jc w:val="left"/>
        <w:rPr>
          <w:rFonts w:hint="eastAsia" w:ascii="宋体" w:hAnsi="宋体" w:eastAsia="宋体" w:cs="宋体"/>
          <w:b/>
          <w:bCs/>
          <w:sz w:val="24"/>
        </w:rPr>
      </w:pPr>
      <w:r>
        <w:rPr>
          <w:rFonts w:hint="eastAsia" w:ascii="宋体" w:hAnsi="宋体" w:eastAsia="宋体" w:cs="宋体"/>
          <w:b/>
          <w:bCs/>
          <w:sz w:val="24"/>
        </w:rPr>
        <w:t>附件</w:t>
      </w:r>
      <w:r>
        <w:rPr>
          <w:rFonts w:hint="eastAsia" w:ascii="宋体" w:hAnsi="宋体" w:cs="宋体"/>
          <w:b/>
          <w:bCs/>
          <w:sz w:val="24"/>
          <w:lang w:val="en-US" w:eastAsia="zh-CN"/>
        </w:rPr>
        <w:t>一</w:t>
      </w:r>
      <w:r>
        <w:rPr>
          <w:rFonts w:hint="eastAsia" w:ascii="宋体" w:hAnsi="宋体" w:eastAsia="宋体" w:cs="宋体"/>
          <w:b/>
          <w:bCs/>
          <w:sz w:val="24"/>
        </w:rPr>
        <w:t xml:space="preserve"> </w:t>
      </w:r>
      <w:r>
        <w:rPr>
          <w:rFonts w:hint="eastAsia" w:ascii="宋体" w:hAnsi="宋体" w:cs="宋体"/>
          <w:b/>
          <w:bCs/>
          <w:sz w:val="24"/>
          <w:lang w:eastAsia="zh-CN"/>
        </w:rPr>
        <w:t>：</w:t>
      </w:r>
      <w:r>
        <w:rPr>
          <w:rFonts w:hint="eastAsia" w:ascii="宋体" w:hAnsi="宋体" w:eastAsia="宋体" w:cs="宋体"/>
          <w:b/>
          <w:bCs/>
          <w:sz w:val="24"/>
        </w:rPr>
        <w:t>廉政合同</w:t>
      </w:r>
    </w:p>
    <w:p w14:paraId="1F388667">
      <w:pPr>
        <w:numPr>
          <w:ilvl w:val="0"/>
          <w:numId w:val="0"/>
        </w:numPr>
        <w:jc w:val="center"/>
        <w:outlineLvl w:val="0"/>
        <w:rPr>
          <w:rFonts w:hint="eastAsia"/>
          <w:b/>
          <w:bCs/>
          <w:sz w:val="44"/>
          <w:szCs w:val="44"/>
          <w:lang w:val="en-US" w:eastAsia="zh-CN"/>
        </w:rPr>
      </w:pPr>
      <w:r>
        <w:rPr>
          <w:rFonts w:hint="eastAsia"/>
          <w:b/>
          <w:bCs/>
          <w:sz w:val="44"/>
          <w:szCs w:val="44"/>
          <w:lang w:val="en-US" w:eastAsia="zh-CN"/>
        </w:rPr>
        <w:t>廉 政 合 同</w:t>
      </w:r>
    </w:p>
    <w:p w14:paraId="6EC08E00">
      <w:pPr>
        <w:spacing w:line="480" w:lineRule="auto"/>
        <w:ind w:right="-71" w:rightChars="-34" w:firstLine="480" w:firstLineChars="200"/>
        <w:rPr>
          <w:rFonts w:hint="eastAsia" w:ascii="宋体" w:hAnsi="宋体" w:eastAsia="宋体" w:cs="宋体"/>
          <w:sz w:val="24"/>
          <w:szCs w:val="24"/>
        </w:rPr>
      </w:pPr>
    </w:p>
    <w:p w14:paraId="788250E1">
      <w:pPr>
        <w:spacing w:line="480" w:lineRule="auto"/>
        <w:ind w:right="-71" w:rightChars="-34" w:firstLine="480" w:firstLineChars="200"/>
        <w:rPr>
          <w:rFonts w:hint="eastAsia" w:ascii="宋体" w:hAnsi="宋体" w:eastAsia="宋体" w:cs="宋体"/>
          <w:sz w:val="24"/>
          <w:szCs w:val="24"/>
        </w:rPr>
      </w:pPr>
      <w:r>
        <w:rPr>
          <w:rFonts w:hint="eastAsia" w:ascii="宋体" w:hAnsi="宋体" w:eastAsia="宋体" w:cs="宋体"/>
          <w:sz w:val="24"/>
          <w:szCs w:val="24"/>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的项目法人</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榆林市榆阳区交通运输局</w:t>
      </w:r>
      <w:r>
        <w:rPr>
          <w:rFonts w:hint="eastAsia" w:ascii="宋体" w:hAnsi="宋体" w:eastAsia="宋体" w:cs="宋体"/>
          <w:sz w:val="24"/>
          <w:szCs w:val="24"/>
          <w:u w:val="single"/>
        </w:rPr>
        <w:t>（</w:t>
      </w:r>
      <w:r>
        <w:rPr>
          <w:rFonts w:hint="eastAsia" w:ascii="宋体" w:hAnsi="宋体" w:eastAsia="宋体" w:cs="宋体"/>
          <w:sz w:val="24"/>
          <w:szCs w:val="24"/>
        </w:rPr>
        <w:t>项目法人名称，以下简称“发包人”）与该项目的施工单位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施工单位名称，以下简称“承包人”），特订立如下合同。 </w:t>
      </w:r>
    </w:p>
    <w:p w14:paraId="6650CC01">
      <w:pPr>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 发包人和承包人双方的权利和义务</w:t>
      </w:r>
    </w:p>
    <w:p w14:paraId="15D63F1B">
      <w:pPr>
        <w:overflowPunct w:val="0"/>
        <w:spacing w:line="480" w:lineRule="auto"/>
        <w:ind w:right="120" w:firstLine="480" w:firstLineChars="200"/>
        <w:jc w:val="left"/>
        <w:rPr>
          <w:rFonts w:hint="eastAsia" w:ascii="宋体" w:hAnsi="宋体" w:eastAsia="宋体" w:cs="宋体"/>
          <w:sz w:val="24"/>
          <w:szCs w:val="24"/>
        </w:rPr>
      </w:pPr>
      <w:r>
        <w:rPr>
          <w:rFonts w:hint="eastAsia" w:ascii="宋体" w:hAnsi="宋体" w:eastAsia="宋体" w:cs="宋体"/>
          <w:sz w:val="24"/>
          <w:szCs w:val="24"/>
        </w:rPr>
        <w:t>（1）严格遵守党的政策规定和国家有关法律法规及交通运输部的有关规定。</w:t>
      </w:r>
    </w:p>
    <w:p w14:paraId="67906D0C">
      <w:pPr>
        <w:overflowPunct w:val="0"/>
        <w:spacing w:line="480" w:lineRule="auto"/>
        <w:ind w:right="120" w:firstLine="480" w:firstLineChars="200"/>
        <w:jc w:val="left"/>
        <w:rPr>
          <w:rFonts w:hint="eastAsia" w:ascii="宋体" w:hAnsi="宋体" w:eastAsia="宋体" w:cs="宋体"/>
          <w:sz w:val="24"/>
          <w:szCs w:val="24"/>
        </w:rPr>
      </w:pPr>
      <w:r>
        <w:rPr>
          <w:rFonts w:hint="eastAsia" w:ascii="宋体" w:hAnsi="宋体" w:eastAsia="宋体" w:cs="宋体"/>
          <w:sz w:val="24"/>
          <w:szCs w:val="24"/>
        </w:rPr>
        <w:t>（2）严格执行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施工合同文件，自觉按合同</w:t>
      </w:r>
      <w:r>
        <w:rPr>
          <w:rFonts w:hint="eastAsia" w:ascii="宋体" w:hAnsi="宋体" w:cs="宋体"/>
          <w:sz w:val="24"/>
          <w:szCs w:val="24"/>
          <w:lang w:val="en-US" w:eastAsia="zh-CN"/>
        </w:rPr>
        <w:t>约定</w:t>
      </w:r>
      <w:r>
        <w:rPr>
          <w:rFonts w:hint="eastAsia" w:ascii="宋体" w:hAnsi="宋体" w:eastAsia="宋体" w:cs="宋体"/>
          <w:sz w:val="24"/>
          <w:szCs w:val="24"/>
        </w:rPr>
        <w:t>办事。</w:t>
      </w:r>
    </w:p>
    <w:p w14:paraId="2EAC57C9">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（3）双方的业务活动坚持公开、公正、诚信、透明的原则（法律认定的商业秘密和合同文件另有规定除外），不得损害国家和集体利益，不得违反工程建设管理规章制度。</w:t>
      </w:r>
    </w:p>
    <w:p w14:paraId="305DDABE">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（4）建立健全廉政制度，开展廉政教育，设立廉政告示牌，公布举报电话，监督并认真查处违法违纪行为。</w:t>
      </w:r>
    </w:p>
    <w:p w14:paraId="0549E2DC">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（5）发现对方在业务活动中有违反廉政规定的行为，有及时提醒对方纠正的权利和义务。</w:t>
      </w:r>
    </w:p>
    <w:p w14:paraId="5705D796">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（6）发现对方严重违反本合同义务条款的行为，有向其上级有关部门举报、建议给予处理并要求告知处理结果的权利。</w:t>
      </w:r>
    </w:p>
    <w:p w14:paraId="7C2D96C5">
      <w:pPr>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 发包人的义务</w:t>
      </w:r>
    </w:p>
    <w:p w14:paraId="7E45B0B8">
      <w:pPr>
        <w:overflowPunct w:val="0"/>
        <w:spacing w:line="480" w:lineRule="auto"/>
        <w:ind w:right="120" w:firstLine="240" w:firstLineChars="100"/>
        <w:rPr>
          <w:rFonts w:hint="eastAsia" w:ascii="宋体" w:hAnsi="宋体" w:eastAsia="宋体" w:cs="宋体"/>
          <w:sz w:val="24"/>
          <w:szCs w:val="24"/>
        </w:rPr>
      </w:pPr>
      <w:r>
        <w:rPr>
          <w:rFonts w:hint="eastAsia" w:ascii="宋体" w:hAnsi="宋体" w:eastAsia="宋体" w:cs="宋体"/>
          <w:sz w:val="24"/>
          <w:szCs w:val="24"/>
        </w:rPr>
        <w:t>（1）发包人及其工作人员不得索要或接受承包人的礼金、有价证券和贵重物品，不得让承包人报销任何应由发包人或发包人工作人员个人支付的费用等。</w:t>
      </w:r>
    </w:p>
    <w:p w14:paraId="2EFA97D4">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（2）发包人工作人员不得参加承包人安排的超标准宴请和娱乐活动；不得接受承包人提供的通信工具、交通工具和高档办公用品等。</w:t>
      </w:r>
    </w:p>
    <w:p w14:paraId="099FA7F4">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（3）发包人及其工作人员不得要求或者接受承包人为其住房装修、婚丧嫁娶活动、配偶子女的工作安排以及出国出境、旅游等提供方便等。</w:t>
      </w:r>
    </w:p>
    <w:p w14:paraId="1B8CC1C3">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（4）发包人工作人员及其配偶、子女不得从事与发包人工程有关的材料设备供应、工程分包、劳务等经济活动等。</w:t>
      </w:r>
    </w:p>
    <w:p w14:paraId="51204341">
      <w:pPr>
        <w:overflowPunct w:val="0"/>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（5）发包人及其工作人员不得以任何理由向承包人推荐分包单位或推销材料，不得要求承包人购买合同规定外的材料和设备。</w:t>
      </w:r>
    </w:p>
    <w:p w14:paraId="60AD048A">
      <w:pPr>
        <w:overflowPunct w:val="0"/>
        <w:spacing w:line="480" w:lineRule="auto"/>
        <w:ind w:right="120" w:firstLine="480" w:firstLineChars="200"/>
        <w:jc w:val="left"/>
        <w:rPr>
          <w:rFonts w:hint="eastAsia" w:ascii="宋体" w:hAnsi="宋体" w:eastAsia="宋体" w:cs="宋体"/>
          <w:sz w:val="24"/>
          <w:szCs w:val="24"/>
        </w:rPr>
      </w:pPr>
      <w:r>
        <w:rPr>
          <w:rFonts w:hint="eastAsia" w:ascii="宋体" w:hAnsi="宋体" w:eastAsia="宋体" w:cs="宋体"/>
          <w:sz w:val="24"/>
          <w:szCs w:val="24"/>
        </w:rPr>
        <w:t>（6）发包人工作人员要秉公办事，不准营私舞弊，不准利用职权从事各种个人有偿中介活动和安排个人施工队伍。</w:t>
      </w:r>
    </w:p>
    <w:p w14:paraId="2D1964C8">
      <w:pPr>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 承包人的义务</w:t>
      </w:r>
    </w:p>
    <w:p w14:paraId="2F51FAE1">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（1）承包人不得以任何理由向发包人及其工作人员行贿或馈赠礼金、有价证券、贵重礼品。</w:t>
      </w:r>
    </w:p>
    <w:p w14:paraId="5E32FDDE">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（2）承包人不得以任何名义为发包人及其工作人员报销应由发包人单位或个人支付的任何费用。</w:t>
      </w:r>
    </w:p>
    <w:p w14:paraId="36DB56F6">
      <w:pPr>
        <w:overflowPunct w:val="0"/>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（3）承包人不得以任何理由安排发包人工作人员参加超标准宴请及娱乐活动。</w:t>
      </w:r>
    </w:p>
    <w:p w14:paraId="40414920">
      <w:pPr>
        <w:overflowPunct w:val="0"/>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（4）承包人不得为发包人单位和个人购置或提供通信工具、交通工具和高档</w:t>
      </w:r>
    </w:p>
    <w:p w14:paraId="2C3E0A3D">
      <w:pPr>
        <w:spacing w:line="480" w:lineRule="auto"/>
        <w:jc w:val="left"/>
        <w:rPr>
          <w:rFonts w:hint="eastAsia" w:ascii="宋体" w:hAnsi="宋体" w:eastAsia="宋体" w:cs="宋体"/>
          <w:sz w:val="24"/>
          <w:szCs w:val="24"/>
        </w:rPr>
      </w:pPr>
      <w:r>
        <w:rPr>
          <w:rFonts w:hint="eastAsia" w:ascii="宋体" w:hAnsi="宋体" w:eastAsia="宋体" w:cs="宋体"/>
          <w:sz w:val="24"/>
          <w:szCs w:val="24"/>
        </w:rPr>
        <w:t>办公用品等。</w:t>
      </w:r>
    </w:p>
    <w:p w14:paraId="7D006225">
      <w:pPr>
        <w:spacing w:line="48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 违约责任</w:t>
      </w:r>
    </w:p>
    <w:p w14:paraId="4CBF44B9">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（1）发包人及其工作人员违反本合同第 1、2 条，按管理权限，依据有关规定给予党纪、政纪或组织处理；涉嫌犯罪的，移交司法机关追究刑事责任；给承包人单位造成经济损失的，应予以赔偿。</w:t>
      </w:r>
    </w:p>
    <w:p w14:paraId="58282338">
      <w:pPr>
        <w:overflowPunct w:val="0"/>
        <w:spacing w:line="480" w:lineRule="auto"/>
        <w:ind w:right="120" w:firstLine="480" w:firstLineChars="200"/>
        <w:rPr>
          <w:rFonts w:hint="eastAsia" w:ascii="宋体" w:hAnsi="宋体" w:eastAsia="宋体" w:cs="宋体"/>
          <w:sz w:val="24"/>
          <w:szCs w:val="24"/>
        </w:rPr>
      </w:pPr>
      <w:r>
        <w:rPr>
          <w:rFonts w:hint="eastAsia" w:ascii="宋体" w:hAnsi="宋体" w:eastAsia="宋体" w:cs="宋体"/>
          <w:sz w:val="24"/>
          <w:szCs w:val="24"/>
        </w:rPr>
        <w:t>（2）承包人及其工作人员违反本合同第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公路建设市场的处罚。</w:t>
      </w:r>
    </w:p>
    <w:p w14:paraId="460E6F3F">
      <w:pPr>
        <w:numPr>
          <w:ilvl w:val="0"/>
          <w:numId w:val="0"/>
        </w:numPr>
        <w:overflowPunct w:val="0"/>
        <w:spacing w:line="480" w:lineRule="auto"/>
        <w:ind w:leftChars="0" w:right="120" w:righ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7123A035">
      <w:pPr>
        <w:numPr>
          <w:ilvl w:val="0"/>
          <w:numId w:val="0"/>
        </w:numPr>
        <w:overflowPunct w:val="0"/>
        <w:spacing w:line="480" w:lineRule="auto"/>
        <w:ind w:leftChars="0"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本合同有效期为发包人和承包人签署之日起至该工程项目竣工验收后止。</w:t>
      </w:r>
    </w:p>
    <w:p w14:paraId="3BB6AF26">
      <w:pPr>
        <w:tabs>
          <w:tab w:val="left" w:pos="3220"/>
          <w:tab w:val="left" w:pos="5280"/>
        </w:tabs>
        <w:spacing w:line="480" w:lineRule="auto"/>
        <w:ind w:left="0" w:leftChars="0"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本合同作为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施工合同的附件，与工程施工合同具有同等的法律效力，经合同双方签署后立即生效。</w:t>
      </w:r>
    </w:p>
    <w:p w14:paraId="5338D09C">
      <w:pPr>
        <w:spacing w:line="480" w:lineRule="auto"/>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本合同一式</w:t>
      </w:r>
      <w:r>
        <w:rPr>
          <w:rFonts w:hint="eastAsia" w:ascii="宋体" w:hAnsi="宋体" w:cs="宋体"/>
          <w:sz w:val="24"/>
          <w:szCs w:val="24"/>
          <w:u w:val="single"/>
          <w:lang w:eastAsia="zh-CN"/>
        </w:rPr>
        <w:t>捌</w:t>
      </w:r>
      <w:r>
        <w:rPr>
          <w:rFonts w:hint="eastAsia" w:ascii="宋体" w:hAnsi="宋体" w:eastAsia="宋体" w:cs="宋体"/>
          <w:sz w:val="24"/>
          <w:szCs w:val="24"/>
        </w:rPr>
        <w:t>份，由发包人和承包人各执</w:t>
      </w:r>
      <w:r>
        <w:rPr>
          <w:rFonts w:hint="eastAsia" w:ascii="宋体" w:hAnsi="宋体" w:cs="宋体"/>
          <w:sz w:val="24"/>
          <w:szCs w:val="24"/>
          <w:u w:val="single"/>
          <w:lang w:eastAsia="zh-CN"/>
        </w:rPr>
        <w:t>肆</w:t>
      </w:r>
      <w:r>
        <w:rPr>
          <w:rFonts w:hint="eastAsia" w:ascii="宋体" w:hAnsi="宋体" w:eastAsia="宋体" w:cs="宋体"/>
          <w:sz w:val="24"/>
          <w:szCs w:val="24"/>
        </w:rPr>
        <w:t>份，送交发包人和承包人的监督单位各一份。</w:t>
      </w:r>
    </w:p>
    <w:p w14:paraId="6CE35ACD">
      <w:pPr>
        <w:pStyle w:val="9"/>
        <w:rPr>
          <w:rFonts w:hint="eastAsia" w:ascii="宋体" w:hAnsi="宋体" w:eastAsia="宋体" w:cs="宋体"/>
          <w:sz w:val="24"/>
          <w:szCs w:val="24"/>
        </w:rPr>
      </w:pPr>
    </w:p>
    <w:p w14:paraId="641378BF">
      <w:pPr>
        <w:rPr>
          <w:rFonts w:hint="eastAsia" w:ascii="宋体" w:hAnsi="宋体" w:eastAsia="宋体" w:cs="宋体"/>
          <w:sz w:val="24"/>
          <w:szCs w:val="24"/>
        </w:rPr>
      </w:pPr>
    </w:p>
    <w:p w14:paraId="6130E59F">
      <w:pPr>
        <w:pStyle w:val="9"/>
        <w:rPr>
          <w:rFonts w:hint="eastAsia"/>
        </w:rPr>
      </w:pPr>
    </w:p>
    <w:p w14:paraId="2729BA5D">
      <w:pPr>
        <w:spacing w:line="480" w:lineRule="auto"/>
        <w:ind w:left="5518" w:leftChars="-1" w:right="-71" w:rightChars="-34" w:hanging="5520" w:hangingChars="2300"/>
        <w:rPr>
          <w:rFonts w:hint="default" w:eastAsia="宋体"/>
          <w:i w:val="0"/>
          <w:iCs w:val="0"/>
          <w:sz w:val="24"/>
          <w:szCs w:val="24"/>
          <w:u w:val="single"/>
          <w:lang w:val="en-US" w:eastAsia="zh-CN"/>
        </w:rPr>
      </w:pPr>
      <w:r>
        <w:rPr>
          <w:rFonts w:hint="eastAsia" w:ascii="宋体" w:hAnsi="宋体" w:eastAsia="宋体" w:cs="宋体"/>
          <w:sz w:val="24"/>
          <w:szCs w:val="24"/>
        </w:rPr>
        <w:t>发包人：</w:t>
      </w:r>
      <w:r>
        <w:rPr>
          <w:rFonts w:hint="eastAsia" w:ascii="宋体" w:hAnsi="宋体" w:cs="宋体"/>
          <w:sz w:val="24"/>
          <w:szCs w:val="24"/>
          <w:u w:val="single"/>
          <w:lang w:eastAsia="zh-CN"/>
        </w:rPr>
        <w:t>榆林市榆阳区交通运输局</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承包人：</w:t>
      </w:r>
      <w:r>
        <w:rPr>
          <w:rFonts w:hint="eastAsia" w:ascii="宋体" w:hAnsi="宋体" w:eastAsia="宋体" w:cs="宋体"/>
          <w:i w:val="0"/>
          <w:iCs w:val="0"/>
          <w:sz w:val="24"/>
          <w:szCs w:val="24"/>
          <w:u w:val="single"/>
          <w:lang w:val="en-US" w:eastAsia="zh-CN"/>
        </w:rPr>
        <w:t xml:space="preserve">               </w:t>
      </w:r>
    </w:p>
    <w:p w14:paraId="746A5CE2">
      <w:pPr>
        <w:spacing w:line="480" w:lineRule="auto"/>
        <w:ind w:left="239" w:leftChars="114" w:right="-71" w:rightChars="-34" w:firstLine="1675" w:firstLineChars="698"/>
        <w:rPr>
          <w:rFonts w:hint="eastAsia" w:ascii="宋体" w:hAnsi="宋体" w:cs="宋体"/>
          <w:sz w:val="24"/>
          <w:szCs w:val="24"/>
          <w:u w:val="single"/>
          <w:lang w:eastAsia="zh-CN"/>
        </w:rPr>
      </w:pPr>
      <w:r>
        <w:rPr>
          <w:rFonts w:hint="eastAsia" w:ascii="宋体" w:hAnsi="宋体" w:eastAsia="宋体" w:cs="宋体"/>
          <w:sz w:val="24"/>
          <w:szCs w:val="24"/>
        </w:rPr>
        <w:t>（盖单位章）</w:t>
      </w:r>
      <w:r>
        <w:rPr>
          <w:rFonts w:hint="eastAsia" w:ascii="宋体" w:hAnsi="宋体" w:cs="宋体"/>
          <w:sz w:val="24"/>
          <w:szCs w:val="24"/>
          <w:lang w:val="en-US" w:eastAsia="zh-CN"/>
        </w:rPr>
        <w:t xml:space="preserve">             </w:t>
      </w:r>
      <w:r>
        <w:rPr>
          <w:rFonts w:hint="eastAsia" w:ascii="宋体" w:hAnsi="宋体" w:eastAsia="宋体" w:cs="宋体"/>
          <w:sz w:val="24"/>
          <w:szCs w:val="24"/>
        </w:rPr>
        <w:t>（盖单位章）</w:t>
      </w:r>
      <w:r>
        <w:rPr>
          <w:rFonts w:hint="eastAsia" w:ascii="宋体" w:hAnsi="宋体" w:cs="宋体"/>
          <w:sz w:val="24"/>
          <w:szCs w:val="24"/>
          <w:lang w:val="en-US" w:eastAsia="zh-CN"/>
        </w:rPr>
        <w:t xml:space="preserve">                </w:t>
      </w:r>
    </w:p>
    <w:p w14:paraId="2A286065">
      <w:pPr>
        <w:spacing w:line="480" w:lineRule="auto"/>
        <w:ind w:left="718" w:leftChars="-1" w:right="-71" w:rightChars="-34" w:hanging="720" w:hangingChars="300"/>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cs="宋体"/>
          <w:sz w:val="24"/>
          <w:szCs w:val="24"/>
          <w:lang w:val="en-US" w:eastAsia="zh-CN"/>
        </w:rPr>
        <w:t xml:space="preserve">                                  </w:t>
      </w:r>
      <w:r>
        <w:rPr>
          <w:rFonts w:hint="eastAsia" w:ascii="宋体" w:hAnsi="宋体" w:eastAsia="宋体" w:cs="宋体"/>
          <w:sz w:val="24"/>
          <w:szCs w:val="24"/>
        </w:rPr>
        <w:t>法定代表人</w:t>
      </w:r>
    </w:p>
    <w:p w14:paraId="43D7B217">
      <w:pPr>
        <w:spacing w:line="480" w:lineRule="auto"/>
        <w:ind w:right="-71" w:rightChars="-34" w:hanging="3"/>
        <w:rPr>
          <w:rFonts w:hint="eastAsia" w:ascii="宋体" w:hAnsi="宋体" w:eastAsia="宋体" w:cs="宋体"/>
          <w:sz w:val="24"/>
          <w:szCs w:val="24"/>
        </w:rPr>
      </w:pPr>
      <w:r>
        <w:rPr>
          <w:rFonts w:hint="eastAsia" w:ascii="宋体" w:hAnsi="宋体" w:eastAsia="宋体" w:cs="宋体"/>
          <w:sz w:val="24"/>
          <w:szCs w:val="24"/>
        </w:rPr>
        <w:t>或其委托代理人：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（签字）  </w:t>
      </w:r>
      <w:r>
        <w:rPr>
          <w:rFonts w:hint="eastAsia" w:ascii="宋体" w:hAnsi="宋体" w:cs="宋体"/>
          <w:sz w:val="24"/>
          <w:szCs w:val="24"/>
          <w:lang w:val="en-US" w:eastAsia="zh-CN"/>
        </w:rPr>
        <w:t xml:space="preserve">         </w:t>
      </w:r>
      <w:r>
        <w:rPr>
          <w:rFonts w:hint="eastAsia" w:ascii="宋体" w:hAnsi="宋体" w:eastAsia="宋体" w:cs="宋体"/>
          <w:sz w:val="24"/>
          <w:szCs w:val="24"/>
        </w:rPr>
        <w:t>或其委托代理人：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（签字）         </w:t>
      </w:r>
    </w:p>
    <w:p w14:paraId="012F0E8C">
      <w:pPr>
        <w:spacing w:line="480" w:lineRule="auto"/>
        <w:ind w:left="239" w:leftChars="114" w:right="-92" w:rightChars="-44" w:firstLine="1435" w:firstLineChars="598"/>
        <w:rPr>
          <w:rFonts w:hint="eastAsia" w:ascii="宋体" w:hAnsi="宋体" w:eastAsia="宋体" w:cs="宋体"/>
          <w:sz w:val="24"/>
          <w:szCs w:val="24"/>
        </w:rPr>
      </w:pPr>
      <w:r>
        <w:rPr>
          <w:rFonts w:hint="eastAsia" w:ascii="宋体" w:hAnsi="宋体" w:eastAsia="宋体" w:cs="宋体"/>
          <w:sz w:val="24"/>
          <w:szCs w:val="24"/>
        </w:rPr>
        <w:t xml:space="preserve">年     月     日                       年     月     日 </w:t>
      </w:r>
    </w:p>
    <w:p w14:paraId="671EA91D">
      <w:pPr>
        <w:spacing w:line="480" w:lineRule="auto"/>
        <w:ind w:right="-71" w:rightChars="-34" w:hanging="3"/>
        <w:rPr>
          <w:rFonts w:hint="eastAsia" w:ascii="宋体" w:hAnsi="宋体" w:eastAsia="宋体" w:cs="宋体"/>
          <w:sz w:val="24"/>
          <w:szCs w:val="24"/>
        </w:rPr>
      </w:pPr>
    </w:p>
    <w:p w14:paraId="45B40398">
      <w:pPr>
        <w:spacing w:line="480" w:lineRule="auto"/>
        <w:ind w:right="-71" w:rightChars="-34" w:hanging="3"/>
        <w:rPr>
          <w:rFonts w:hint="eastAsia" w:ascii="宋体" w:hAnsi="宋体" w:eastAsia="宋体" w:cs="宋体"/>
          <w:sz w:val="24"/>
          <w:szCs w:val="24"/>
        </w:rPr>
      </w:pPr>
      <w:r>
        <w:rPr>
          <w:rFonts w:hint="eastAsia" w:ascii="宋体" w:hAnsi="宋体" w:eastAsia="宋体" w:cs="宋体"/>
          <w:sz w:val="24"/>
          <w:szCs w:val="24"/>
        </w:rPr>
        <w:t>发包人监督单位：（全称）（盖单位章）     承包人监督单位：（全称）（盖单位章）</w:t>
      </w:r>
    </w:p>
    <w:p w14:paraId="7A86B7FD">
      <w:pPr>
        <w:rPr>
          <w:rFonts w:hint="eastAsia"/>
        </w:rPr>
      </w:pPr>
    </w:p>
    <w:p w14:paraId="25CC7A4B">
      <w:pPr>
        <w:spacing w:line="480" w:lineRule="auto"/>
        <w:jc w:val="left"/>
        <w:rPr>
          <w:rFonts w:hint="eastAsia" w:ascii="宋体" w:hAnsi="宋体" w:eastAsia="宋体" w:cs="宋体"/>
          <w:sz w:val="24"/>
        </w:rPr>
      </w:pPr>
    </w:p>
    <w:p w14:paraId="2451D027">
      <w:pPr>
        <w:spacing w:line="480" w:lineRule="auto"/>
        <w:jc w:val="left"/>
        <w:rPr>
          <w:rFonts w:hint="eastAsia" w:ascii="宋体" w:hAnsi="宋体" w:eastAsia="宋体" w:cs="宋体"/>
          <w:b/>
          <w:bCs/>
          <w:sz w:val="24"/>
        </w:rPr>
      </w:pPr>
    </w:p>
    <w:p w14:paraId="34D80981">
      <w:pPr>
        <w:spacing w:line="480" w:lineRule="auto"/>
        <w:jc w:val="left"/>
        <w:rPr>
          <w:rFonts w:hint="eastAsia" w:ascii="宋体" w:hAnsi="宋体" w:eastAsia="宋体" w:cs="宋体"/>
          <w:b/>
          <w:bCs/>
          <w:sz w:val="24"/>
        </w:rPr>
      </w:pPr>
      <w:r>
        <w:rPr>
          <w:rFonts w:hint="eastAsia" w:ascii="宋体" w:hAnsi="宋体" w:eastAsia="宋体" w:cs="宋体"/>
          <w:b/>
          <w:bCs/>
          <w:sz w:val="24"/>
        </w:rPr>
        <w:t>附件</w:t>
      </w:r>
      <w:r>
        <w:rPr>
          <w:rFonts w:hint="eastAsia" w:ascii="宋体" w:hAnsi="宋体" w:cs="宋体"/>
          <w:b/>
          <w:bCs/>
          <w:sz w:val="24"/>
          <w:lang w:val="en-US" w:eastAsia="zh-CN"/>
        </w:rPr>
        <w:t>二：</w:t>
      </w:r>
      <w:r>
        <w:rPr>
          <w:rFonts w:hint="eastAsia" w:ascii="宋体" w:hAnsi="宋体" w:eastAsia="宋体" w:cs="宋体"/>
          <w:b/>
          <w:bCs/>
          <w:sz w:val="24"/>
        </w:rPr>
        <w:t xml:space="preserve"> 安全生产合同</w:t>
      </w:r>
    </w:p>
    <w:p w14:paraId="5A203453">
      <w:pPr>
        <w:numPr>
          <w:ilvl w:val="0"/>
          <w:numId w:val="0"/>
        </w:numPr>
        <w:jc w:val="center"/>
        <w:outlineLvl w:val="0"/>
        <w:rPr>
          <w:rFonts w:hint="eastAsia"/>
          <w:b/>
          <w:bCs/>
          <w:sz w:val="44"/>
          <w:szCs w:val="44"/>
          <w:lang w:val="en-US" w:eastAsia="zh-CN"/>
        </w:rPr>
      </w:pPr>
      <w:r>
        <w:rPr>
          <w:rFonts w:hint="eastAsia"/>
          <w:b/>
          <w:bCs/>
          <w:sz w:val="44"/>
          <w:szCs w:val="44"/>
          <w:lang w:val="en-US" w:eastAsia="zh-CN"/>
        </w:rPr>
        <w:t>安全生产合同</w:t>
      </w:r>
    </w:p>
    <w:p w14:paraId="518BA84E">
      <w:pPr>
        <w:keepNext w:val="0"/>
        <w:keepLines w:val="0"/>
        <w:pageBreakBefore w:val="0"/>
        <w:widowControl w:val="0"/>
        <w:kinsoku/>
        <w:wordWrap/>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p>
    <w:p w14:paraId="30F0D629">
      <w:pPr>
        <w:keepNext w:val="0"/>
        <w:keepLines w:val="0"/>
        <w:pageBreakBefore w:val="0"/>
        <w:widowControl w:val="0"/>
        <w:kinsoku/>
        <w:wordWrap/>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施工合同的实施过程中创造安全、高效的施工环境，切实搞好本项目的安全管理工作，本项目发包人 </w:t>
      </w:r>
      <w:r>
        <w:rPr>
          <w:rFonts w:hint="eastAsia" w:ascii="宋体" w:hAnsi="宋体" w:cs="宋体"/>
          <w:sz w:val="24"/>
          <w:szCs w:val="24"/>
          <w:u w:val="single"/>
          <w:lang w:eastAsia="zh-CN"/>
        </w:rPr>
        <w:t>榆林市榆阳区交通运输局</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发包人名称，</w:t>
      </w:r>
      <w:r>
        <w:rPr>
          <w:rFonts w:hint="eastAsia" w:ascii="宋体" w:hAnsi="宋体" w:eastAsia="宋体" w:cs="宋体"/>
          <w:color w:val="auto"/>
          <w:sz w:val="24"/>
          <w:szCs w:val="24"/>
        </w:rPr>
        <w:t>以下简称“发包人”）与承包人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eastAsia="zh-CN"/>
        </w:rPr>
        <w:t>（</w:t>
      </w:r>
      <w:r>
        <w:rPr>
          <w:rFonts w:hint="eastAsia" w:ascii="宋体" w:hAnsi="宋体" w:cs="宋体"/>
          <w:color w:val="auto"/>
          <w:sz w:val="24"/>
          <w:szCs w:val="24"/>
          <w:u w:val="none"/>
          <w:lang w:val="en-US" w:eastAsia="zh-CN"/>
        </w:rPr>
        <w:t>承包人名称，</w:t>
      </w:r>
      <w:r>
        <w:rPr>
          <w:rFonts w:hint="eastAsia" w:ascii="宋体" w:hAnsi="宋体" w:eastAsia="宋体" w:cs="宋体"/>
          <w:color w:val="auto"/>
          <w:sz w:val="24"/>
          <w:szCs w:val="24"/>
        </w:rPr>
        <w:t>以下简称“承包人”）特此签订安</w:t>
      </w:r>
      <w:r>
        <w:rPr>
          <w:rFonts w:hint="eastAsia" w:ascii="宋体" w:hAnsi="宋体" w:eastAsia="宋体" w:cs="宋体"/>
          <w:sz w:val="24"/>
          <w:szCs w:val="24"/>
        </w:rPr>
        <w:t>全生产合同。</w:t>
      </w:r>
    </w:p>
    <w:p w14:paraId="4909C833">
      <w:pPr>
        <w:keepNext w:val="0"/>
        <w:keepLines w:val="0"/>
        <w:pageBreakBefore w:val="0"/>
        <w:widowControl w:val="0"/>
        <w:kinsoku/>
        <w:wordWrap/>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1.发包人职责</w:t>
      </w:r>
    </w:p>
    <w:p w14:paraId="6BE83685">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（1）严格遵守国家有关安全生产的法律法规，认真执行工程承包合同中的有关安全要求。</w:t>
      </w:r>
    </w:p>
    <w:p w14:paraId="1B689A81">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（2）按照“安全第一、预防为主、综合治理”和坚持“管生产必须管安全”的原则进行安全生产管理，做到生产与安全工作同时计划、布置、检查、总结和评比。</w:t>
      </w:r>
    </w:p>
    <w:p w14:paraId="7561FE67">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（3）重要的安全设施必须坚持与主体工程“三同时”的原则，即：同时设计、审批，同时施工，同时验收，投入使用。</w:t>
      </w:r>
    </w:p>
    <w:p w14:paraId="3824D940">
      <w:pPr>
        <w:keepNext w:val="0"/>
        <w:keepLines w:val="0"/>
        <w:pageBreakBefore w:val="0"/>
        <w:widowControl w:val="0"/>
        <w:kinsoku/>
        <w:wordWrap/>
        <w:overflowPunct w:val="0"/>
        <w:topLinePunct w:val="0"/>
        <w:autoSpaceDE/>
        <w:autoSpaceDN/>
        <w:bidi w:val="0"/>
        <w:adjustRightInd/>
        <w:snapToGrid/>
        <w:spacing w:line="480" w:lineRule="auto"/>
        <w:ind w:right="12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（4）定期召开安全生产调度会，及时传达中央及地方有关安全生产的精神。</w:t>
      </w:r>
    </w:p>
    <w:p w14:paraId="15CA590D">
      <w:pPr>
        <w:keepNext w:val="0"/>
        <w:keepLines w:val="0"/>
        <w:pageBreakBefore w:val="0"/>
        <w:widowControl w:val="0"/>
        <w:kinsoku/>
        <w:wordWrap/>
        <w:overflowPunct w:val="0"/>
        <w:topLinePunct w:val="0"/>
        <w:autoSpaceDE/>
        <w:autoSpaceDN/>
        <w:bidi w:val="0"/>
        <w:adjustRightInd/>
        <w:snapToGrid/>
        <w:spacing w:line="480" w:lineRule="auto"/>
        <w:ind w:left="0" w:leftChars="0" w:right="0" w:firstLine="480" w:firstLineChars="200"/>
        <w:jc w:val="left"/>
        <w:textAlignment w:val="auto"/>
        <w:rPr>
          <w:rFonts w:hint="eastAsia" w:ascii="宋体" w:hAnsi="宋体" w:eastAsia="宋体" w:cs="宋体"/>
          <w:sz w:val="24"/>
          <w:szCs w:val="24"/>
        </w:rPr>
      </w:pPr>
      <w:r>
        <w:rPr>
          <w:rFonts w:hint="eastAsia" w:ascii="宋体" w:hAnsi="宋体" w:eastAsia="宋体" w:cs="宋体"/>
          <w:color w:val="auto"/>
          <w:sz w:val="24"/>
          <w:szCs w:val="24"/>
        </w:rPr>
        <w:t>（5）</w:t>
      </w:r>
      <w:r>
        <w:rPr>
          <w:rFonts w:hint="eastAsia" w:ascii="宋体" w:hAnsi="宋体" w:eastAsia="宋体" w:cs="宋体"/>
          <w:sz w:val="24"/>
          <w:szCs w:val="24"/>
        </w:rPr>
        <w:t>组织对承包人施工现场进行安全生产检查，监督承包人及时处理发现的各种安全隐患。</w:t>
      </w:r>
    </w:p>
    <w:p w14:paraId="67D455F9">
      <w:pPr>
        <w:keepNext w:val="0"/>
        <w:keepLines w:val="0"/>
        <w:pageBreakBefore w:val="0"/>
        <w:widowControl w:val="0"/>
        <w:kinsoku/>
        <w:wordWrap/>
        <w:topLinePunct w:val="0"/>
        <w:autoSpaceDE/>
        <w:autoSpaceDN/>
        <w:bidi w:val="0"/>
        <w:adjustRightInd/>
        <w:snapToGrid/>
        <w:spacing w:line="480" w:lineRule="auto"/>
        <w:ind w:left="620"/>
        <w:jc w:val="left"/>
        <w:textAlignment w:val="auto"/>
        <w:rPr>
          <w:rFonts w:hint="eastAsia" w:ascii="宋体" w:hAnsi="宋体" w:eastAsia="宋体" w:cs="宋体"/>
          <w:sz w:val="24"/>
          <w:szCs w:val="24"/>
        </w:rPr>
      </w:pPr>
      <w:r>
        <w:rPr>
          <w:rFonts w:hint="eastAsia" w:ascii="宋体" w:hAnsi="宋体" w:eastAsia="宋体" w:cs="宋体"/>
          <w:sz w:val="24"/>
          <w:szCs w:val="24"/>
        </w:rPr>
        <w:t>2.承包人职责</w:t>
      </w:r>
    </w:p>
    <w:p w14:paraId="05EEE9E0">
      <w:pPr>
        <w:keepNext w:val="0"/>
        <w:keepLines w:val="0"/>
        <w:pageBreakBefore w:val="0"/>
        <w:widowControl w:val="0"/>
        <w:kinsoku/>
        <w:wordWrap/>
        <w:overflowPunct w:val="0"/>
        <w:topLinePunct w:val="0"/>
        <w:autoSpaceDE/>
        <w:autoSpaceDN/>
        <w:bidi w:val="0"/>
        <w:adjustRightInd/>
        <w:snapToGrid/>
        <w:spacing w:line="480" w:lineRule="auto"/>
        <w:ind w:right="20" w:firstLine="617"/>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p>
    <w:p w14:paraId="33F437D1">
      <w:pPr>
        <w:keepNext w:val="0"/>
        <w:keepLines w:val="0"/>
        <w:pageBreakBefore w:val="0"/>
        <w:widowControl w:val="0"/>
        <w:kinsoku/>
        <w:wordWrap/>
        <w:overflowPunct w:val="0"/>
        <w:topLinePunct w:val="0"/>
        <w:autoSpaceDE/>
        <w:autoSpaceDN/>
        <w:bidi w:val="0"/>
        <w:adjustRightInd/>
        <w:snapToGrid/>
        <w:spacing w:line="480" w:lineRule="auto"/>
        <w:ind w:firstLine="617"/>
        <w:jc w:val="left"/>
        <w:textAlignment w:val="auto"/>
        <w:rPr>
          <w:rFonts w:hint="eastAsia" w:ascii="宋体" w:hAnsi="宋体" w:eastAsia="宋体" w:cs="宋体"/>
          <w:sz w:val="24"/>
          <w:szCs w:val="24"/>
        </w:rPr>
      </w:pPr>
      <w:r>
        <w:rPr>
          <w:rFonts w:hint="eastAsia" w:ascii="宋体" w:hAnsi="宋体" w:eastAsia="宋体" w:cs="宋体"/>
          <w:sz w:val="24"/>
          <w:szCs w:val="24"/>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3DB432AE">
      <w:pPr>
        <w:keepNext w:val="0"/>
        <w:keepLines w:val="0"/>
        <w:pageBreakBefore w:val="0"/>
        <w:widowControl w:val="0"/>
        <w:kinsoku/>
        <w:wordWrap/>
        <w:overflowPunct w:val="0"/>
        <w:topLinePunct w:val="0"/>
        <w:autoSpaceDE/>
        <w:autoSpaceDN/>
        <w:bidi w:val="0"/>
        <w:adjustRightInd/>
        <w:snapToGrid/>
        <w:spacing w:line="480" w:lineRule="auto"/>
        <w:ind w:right="12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6D85C36F">
      <w:pPr>
        <w:keepNext w:val="0"/>
        <w:keepLines w:val="0"/>
        <w:pageBreakBefore w:val="0"/>
        <w:widowControl w:val="0"/>
        <w:kinsoku/>
        <w:wordWrap/>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（4）承包人在任何时候都应采取各种合理的预防措施，防止其员工发生任何</w:t>
      </w:r>
      <w:bookmarkStart w:id="34" w:name="page166"/>
      <w:bookmarkEnd w:id="34"/>
      <w:r>
        <w:rPr>
          <w:rFonts w:hint="eastAsia" w:ascii="宋体" w:hAnsi="宋体" w:eastAsia="宋体" w:cs="宋体"/>
          <w:sz w:val="24"/>
          <w:szCs w:val="24"/>
        </w:rPr>
        <w:t>违法、违禁、暴力或妨碍治安的行为。</w:t>
      </w:r>
    </w:p>
    <w:p w14:paraId="3F4E29D8">
      <w:pPr>
        <w:keepNext w:val="0"/>
        <w:keepLines w:val="0"/>
        <w:pageBreakBefore w:val="0"/>
        <w:widowControl w:val="0"/>
        <w:kinsoku/>
        <w:wordWrap/>
        <w:overflowPunct w:val="0"/>
        <w:topLinePunct w:val="0"/>
        <w:autoSpaceDE/>
        <w:autoSpaceDN/>
        <w:bidi w:val="0"/>
        <w:adjustRightInd/>
        <w:snapToGrid/>
        <w:spacing w:line="480" w:lineRule="auto"/>
        <w:ind w:left="0" w:leftChars="0" w:firstLine="420" w:firstLineChars="0"/>
        <w:jc w:val="left"/>
        <w:textAlignment w:val="auto"/>
        <w:rPr>
          <w:rFonts w:hint="eastAsia" w:ascii="宋体" w:hAnsi="宋体" w:eastAsia="宋体" w:cs="宋体"/>
          <w:sz w:val="24"/>
          <w:szCs w:val="24"/>
        </w:rPr>
      </w:pPr>
      <w:r>
        <w:rPr>
          <w:rFonts w:hint="eastAsia" w:ascii="宋体" w:hAnsi="宋体" w:eastAsia="宋体" w:cs="宋体"/>
          <w:sz w:val="24"/>
          <w:szCs w:val="24"/>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373AE24">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68D37376">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（7）操作人员上岗，必须按规定穿戴防护用品。施工负责人和安全检查员应随时检查劳动防护用品的穿戴情况，不按规定穿戴防护用品的人员不得上岗。</w:t>
      </w:r>
    </w:p>
    <w:p w14:paraId="61AD82F5">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（8）所有施工机具设备和高空作业的设备均应定期检查，并有安全员的签字记录，保证其经常处于完好状态；不合格的机具、设备和劳动保护用品严禁使用。</w:t>
      </w:r>
    </w:p>
    <w:p w14:paraId="3153328C">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（9）施工中采用新技术、新工艺、新设备、新材料时，必须制定相应的安全技术措施，施工现场必须具有相关的安全标志牌。</w:t>
      </w:r>
    </w:p>
    <w:p w14:paraId="25AAB531">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8ACD633">
      <w:pPr>
        <w:keepNext w:val="0"/>
        <w:keepLines w:val="0"/>
        <w:pageBreakBefore w:val="0"/>
        <w:widowControl w:val="0"/>
        <w:kinsoku/>
        <w:wordWrap/>
        <w:overflowPunct w:val="0"/>
        <w:topLinePunct w:val="0"/>
        <w:autoSpaceDE/>
        <w:autoSpaceDN/>
        <w:bidi w:val="0"/>
        <w:adjustRightInd/>
        <w:snapToGrid/>
        <w:spacing w:line="480" w:lineRule="auto"/>
        <w:ind w:left="0" w:leftChars="0" w:right="120" w:firstLine="420" w:firstLineChars="0"/>
        <w:textAlignment w:val="auto"/>
        <w:rPr>
          <w:rFonts w:hint="eastAsia" w:ascii="宋体" w:hAnsi="宋体" w:eastAsia="宋体" w:cs="宋体"/>
          <w:sz w:val="24"/>
          <w:szCs w:val="24"/>
        </w:rPr>
      </w:pPr>
      <w:r>
        <w:rPr>
          <w:rFonts w:hint="eastAsia" w:ascii="宋体" w:hAnsi="宋体" w:eastAsia="宋体" w:cs="宋体"/>
          <w:sz w:val="24"/>
          <w:szCs w:val="24"/>
        </w:rPr>
        <w:t>（11）安全生产费用按照《公路水运工程安全生产监督管理办法》的相关规定使用和管理。</w:t>
      </w:r>
    </w:p>
    <w:p w14:paraId="21CBFE57">
      <w:pPr>
        <w:keepNext w:val="0"/>
        <w:keepLines w:val="0"/>
        <w:pageBreakBefore w:val="0"/>
        <w:widowControl w:val="0"/>
        <w:kinsoku/>
        <w:wordWrap/>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3.违约责任</w:t>
      </w:r>
    </w:p>
    <w:p w14:paraId="7316EE85">
      <w:pPr>
        <w:keepNext w:val="0"/>
        <w:keepLines w:val="0"/>
        <w:pageBreakBefore w:val="0"/>
        <w:widowControl w:val="0"/>
        <w:kinsoku/>
        <w:wordWrap/>
        <w:topLinePunct w:val="0"/>
        <w:autoSpaceDE/>
        <w:autoSpaceDN/>
        <w:bidi w:val="0"/>
        <w:adjustRightInd/>
        <w:snapToGrid/>
        <w:spacing w:line="480" w:lineRule="auto"/>
        <w:ind w:left="620"/>
        <w:jc w:val="left"/>
        <w:textAlignment w:val="auto"/>
        <w:rPr>
          <w:rFonts w:hint="eastAsia" w:ascii="宋体" w:hAnsi="宋体" w:eastAsia="宋体" w:cs="宋体"/>
          <w:sz w:val="24"/>
          <w:szCs w:val="24"/>
        </w:rPr>
      </w:pPr>
      <w:r>
        <w:rPr>
          <w:rFonts w:hint="eastAsia" w:ascii="宋体" w:hAnsi="宋体" w:eastAsia="宋体" w:cs="宋体"/>
          <w:sz w:val="24"/>
          <w:szCs w:val="24"/>
        </w:rPr>
        <w:t>如因发包人或承包人违约造成安全事故，将依法追究责任。</w:t>
      </w:r>
    </w:p>
    <w:p w14:paraId="094B54B9">
      <w:pPr>
        <w:keepNext w:val="0"/>
        <w:keepLines w:val="0"/>
        <w:pageBreakBefore w:val="0"/>
        <w:widowControl w:val="0"/>
        <w:numPr>
          <w:ilvl w:val="0"/>
          <w:numId w:val="0"/>
        </w:numPr>
        <w:kinsoku/>
        <w:wordWrap/>
        <w:overflowPunct w:val="0"/>
        <w:topLinePunct w:val="0"/>
        <w:autoSpaceDE/>
        <w:autoSpaceDN/>
        <w:bidi w:val="0"/>
        <w:adjustRightInd/>
        <w:snapToGrid/>
        <w:spacing w:line="480" w:lineRule="auto"/>
        <w:ind w:leftChars="0" w:right="120" w:righ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本合同由双方法定代表人或其授权的代理人签署并加盖单位章后生效，全部工程竣工验收后失效。</w:t>
      </w:r>
    </w:p>
    <w:p w14:paraId="02E9D298">
      <w:pPr>
        <w:keepNext w:val="0"/>
        <w:keepLines w:val="0"/>
        <w:pageBreakBefore w:val="0"/>
        <w:widowControl w:val="0"/>
        <w:numPr>
          <w:ilvl w:val="0"/>
          <w:numId w:val="0"/>
        </w:numPr>
        <w:kinsoku/>
        <w:wordWrap/>
        <w:overflowPunct w:val="0"/>
        <w:topLinePunct w:val="0"/>
        <w:autoSpaceDE/>
        <w:autoSpaceDN/>
        <w:bidi w:val="0"/>
        <w:adjustRightInd/>
        <w:snapToGrid/>
        <w:spacing w:line="480" w:lineRule="auto"/>
        <w:ind w:leftChars="0" w:right="120" w:righ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本合同正本</w:t>
      </w:r>
      <w:r>
        <w:rPr>
          <w:rFonts w:hint="eastAsia" w:ascii="宋体" w:hAnsi="宋体" w:cs="宋体"/>
          <w:sz w:val="24"/>
          <w:szCs w:val="24"/>
          <w:u w:val="single"/>
          <w:lang w:eastAsia="zh-CN"/>
        </w:rPr>
        <w:t>贰</w:t>
      </w:r>
      <w:r>
        <w:rPr>
          <w:rFonts w:hint="eastAsia" w:ascii="宋体" w:hAnsi="宋体" w:eastAsia="宋体" w:cs="宋体"/>
          <w:sz w:val="24"/>
          <w:szCs w:val="24"/>
        </w:rPr>
        <w:t>份、副本</w:t>
      </w:r>
      <w:r>
        <w:rPr>
          <w:rFonts w:hint="eastAsia" w:ascii="宋体" w:hAnsi="宋体" w:cs="宋体"/>
          <w:color w:val="auto"/>
          <w:sz w:val="24"/>
          <w:szCs w:val="24"/>
          <w:u w:val="single"/>
          <w:lang w:val="en-US" w:eastAsia="zh-CN"/>
        </w:rPr>
        <w:t>陆</w:t>
      </w:r>
      <w:r>
        <w:rPr>
          <w:rFonts w:hint="eastAsia" w:ascii="宋体" w:hAnsi="宋体" w:eastAsia="宋体" w:cs="宋体"/>
          <w:sz w:val="24"/>
          <w:szCs w:val="24"/>
        </w:rPr>
        <w:t>份，合同双方各执正本</w:t>
      </w:r>
      <w:r>
        <w:rPr>
          <w:rFonts w:hint="eastAsia" w:ascii="宋体" w:hAnsi="宋体" w:cs="宋体"/>
          <w:sz w:val="24"/>
          <w:szCs w:val="24"/>
          <w:lang w:val="en-US" w:eastAsia="zh-CN"/>
        </w:rPr>
        <w:t>壹</w:t>
      </w:r>
      <w:r>
        <w:rPr>
          <w:rFonts w:hint="eastAsia" w:ascii="宋体" w:hAnsi="宋体" w:eastAsia="宋体" w:cs="宋体"/>
          <w:sz w:val="24"/>
          <w:szCs w:val="24"/>
        </w:rPr>
        <w:t>份，副</w:t>
      </w:r>
      <w:r>
        <w:rPr>
          <w:rFonts w:hint="eastAsia" w:ascii="宋体" w:hAnsi="宋体" w:eastAsia="宋体" w:cs="宋体"/>
          <w:sz w:val="24"/>
          <w:szCs w:val="24"/>
          <w:u w:val="none"/>
        </w:rPr>
        <w:t>本</w:t>
      </w:r>
      <w:r>
        <w:rPr>
          <w:rFonts w:hint="eastAsia" w:ascii="宋体" w:hAnsi="宋体" w:cs="宋体"/>
          <w:sz w:val="24"/>
          <w:szCs w:val="24"/>
          <w:u w:val="single"/>
          <w:lang w:val="en-US" w:eastAsia="zh-CN"/>
        </w:rPr>
        <w:t>叁</w:t>
      </w:r>
      <w:r>
        <w:rPr>
          <w:rFonts w:hint="eastAsia" w:ascii="宋体" w:hAnsi="宋体" w:eastAsia="宋体" w:cs="宋体"/>
          <w:sz w:val="24"/>
          <w:szCs w:val="24"/>
        </w:rPr>
        <w:t>份，当正本与副本的内容不一致时，以正本为准。</w:t>
      </w:r>
    </w:p>
    <w:p w14:paraId="4CE4F0AE">
      <w:pPr>
        <w:pStyle w:val="9"/>
        <w:keepNext w:val="0"/>
        <w:keepLines w:val="0"/>
        <w:pageBreakBefore w:val="0"/>
        <w:widowControl w:val="0"/>
        <w:kinsoku/>
        <w:wordWrap/>
        <w:topLinePunct w:val="0"/>
        <w:autoSpaceDE/>
        <w:autoSpaceDN/>
        <w:bidi w:val="0"/>
        <w:adjustRightInd/>
        <w:snapToGrid/>
        <w:spacing w:line="480" w:lineRule="auto"/>
        <w:textAlignment w:val="auto"/>
        <w:rPr>
          <w:rFonts w:hint="eastAsia" w:ascii="宋体" w:hAnsi="宋体" w:eastAsia="宋体" w:cs="宋体"/>
          <w:sz w:val="24"/>
          <w:szCs w:val="24"/>
        </w:rPr>
      </w:pPr>
    </w:p>
    <w:p w14:paraId="3A0BBC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14:paraId="2A43109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sz w:val="24"/>
          <w:szCs w:val="24"/>
          <w:u w:val="single"/>
          <w:lang w:eastAsia="zh-CN"/>
        </w:rPr>
      </w:pPr>
      <w:r>
        <w:rPr>
          <w:rFonts w:hint="eastAsia" w:ascii="宋体" w:hAnsi="宋体" w:eastAsia="宋体" w:cs="宋体"/>
          <w:sz w:val="24"/>
          <w:szCs w:val="24"/>
        </w:rPr>
        <w:t>发包人：</w:t>
      </w:r>
      <w:r>
        <w:rPr>
          <w:rFonts w:hint="eastAsia" w:ascii="宋体" w:hAnsi="宋体" w:cs="宋体"/>
          <w:sz w:val="24"/>
          <w:szCs w:val="24"/>
          <w:u w:val="single"/>
          <w:lang w:eastAsia="zh-CN"/>
        </w:rPr>
        <w:t>榆林市榆阳区交通运输局</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承包人：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（盖单位章）</w:t>
      </w:r>
      <w:r>
        <w:rPr>
          <w:rFonts w:hint="eastAsia" w:ascii="宋体" w:hAnsi="宋体" w:cs="宋体"/>
          <w:sz w:val="24"/>
          <w:szCs w:val="24"/>
          <w:lang w:val="en-US" w:eastAsia="zh-CN"/>
        </w:rPr>
        <w:t xml:space="preserve">                      </w:t>
      </w:r>
      <w:r>
        <w:rPr>
          <w:rFonts w:hint="eastAsia" w:ascii="宋体" w:hAnsi="宋体" w:eastAsia="宋体" w:cs="宋体"/>
          <w:sz w:val="24"/>
          <w:szCs w:val="24"/>
        </w:rPr>
        <w:t>（盖单位章）</w:t>
      </w:r>
    </w:p>
    <w:p w14:paraId="6EC643A1">
      <w:pPr>
        <w:keepNext w:val="0"/>
        <w:keepLines w:val="0"/>
        <w:pageBreakBefore w:val="0"/>
        <w:widowControl w:val="0"/>
        <w:kinsoku/>
        <w:wordWrap/>
        <w:overflowPunct/>
        <w:topLinePunct w:val="0"/>
        <w:autoSpaceDE/>
        <w:autoSpaceDN/>
        <w:bidi w:val="0"/>
        <w:adjustRightInd/>
        <w:snapToGrid/>
        <w:spacing w:line="480" w:lineRule="auto"/>
        <w:ind w:left="718" w:leftChars="-1" w:right="-71" w:rightChars="-34" w:hanging="720" w:hangingChars="300"/>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cs="宋体"/>
          <w:sz w:val="24"/>
          <w:szCs w:val="24"/>
          <w:lang w:val="en-US" w:eastAsia="zh-CN"/>
        </w:rPr>
        <w:t xml:space="preserve">                              </w:t>
      </w:r>
      <w:r>
        <w:rPr>
          <w:rFonts w:hint="eastAsia" w:ascii="宋体" w:hAnsi="宋体" w:eastAsia="宋体" w:cs="宋体"/>
          <w:sz w:val="24"/>
          <w:szCs w:val="24"/>
        </w:rPr>
        <w:t>法定代表人</w:t>
      </w:r>
    </w:p>
    <w:p w14:paraId="241ED4D3">
      <w:pPr>
        <w:keepNext w:val="0"/>
        <w:keepLines w:val="0"/>
        <w:pageBreakBefore w:val="0"/>
        <w:widowControl w:val="0"/>
        <w:kinsoku/>
        <w:wordWrap/>
        <w:overflowPunct/>
        <w:topLinePunct w:val="0"/>
        <w:autoSpaceDE/>
        <w:autoSpaceDN/>
        <w:bidi w:val="0"/>
        <w:adjustRightInd/>
        <w:snapToGrid/>
        <w:spacing w:line="480" w:lineRule="auto"/>
        <w:ind w:right="-71" w:rightChars="-34" w:hanging="3"/>
        <w:textAlignment w:val="auto"/>
        <w:rPr>
          <w:rFonts w:hint="eastAsia" w:ascii="宋体" w:hAnsi="宋体" w:eastAsia="宋体" w:cs="宋体"/>
          <w:sz w:val="24"/>
          <w:szCs w:val="24"/>
        </w:rPr>
      </w:pPr>
      <w:r>
        <w:rPr>
          <w:rFonts w:hint="eastAsia" w:ascii="宋体" w:hAnsi="宋体" w:eastAsia="宋体" w:cs="宋体"/>
          <w:sz w:val="24"/>
          <w:szCs w:val="24"/>
        </w:rPr>
        <w:t>或其委托代理人：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（签字）  </w:t>
      </w:r>
      <w:r>
        <w:rPr>
          <w:rFonts w:hint="eastAsia" w:ascii="宋体" w:hAnsi="宋体" w:cs="宋体"/>
          <w:sz w:val="24"/>
          <w:szCs w:val="24"/>
          <w:lang w:val="en-US" w:eastAsia="zh-CN"/>
        </w:rPr>
        <w:t xml:space="preserve">     </w:t>
      </w:r>
      <w:r>
        <w:rPr>
          <w:rFonts w:hint="eastAsia" w:ascii="宋体" w:hAnsi="宋体" w:eastAsia="宋体" w:cs="宋体"/>
          <w:sz w:val="24"/>
          <w:szCs w:val="24"/>
        </w:rPr>
        <w:t>或其委托代理人：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（签字）         </w:t>
      </w:r>
    </w:p>
    <w:p w14:paraId="39F4EFE6">
      <w:pPr>
        <w:keepNext w:val="0"/>
        <w:keepLines w:val="0"/>
        <w:pageBreakBefore w:val="0"/>
        <w:widowControl w:val="0"/>
        <w:kinsoku/>
        <w:wordWrap/>
        <w:overflowPunct/>
        <w:topLinePunct w:val="0"/>
        <w:autoSpaceDE/>
        <w:autoSpaceDN/>
        <w:bidi w:val="0"/>
        <w:adjustRightInd/>
        <w:snapToGrid/>
        <w:spacing w:line="480" w:lineRule="auto"/>
        <w:ind w:left="239" w:leftChars="114" w:right="-92" w:rightChars="-44" w:firstLine="715" w:firstLineChars="298"/>
        <w:textAlignment w:val="auto"/>
        <w:rPr>
          <w:rFonts w:hint="eastAsia" w:ascii="宋体" w:hAnsi="宋体" w:eastAsia="宋体" w:cs="宋体"/>
          <w:sz w:val="24"/>
          <w:szCs w:val="24"/>
        </w:rPr>
      </w:pPr>
      <w:r>
        <w:rPr>
          <w:rFonts w:hint="eastAsia" w:ascii="宋体" w:hAnsi="宋体" w:eastAsia="宋体" w:cs="宋体"/>
          <w:sz w:val="24"/>
          <w:szCs w:val="24"/>
        </w:rPr>
        <w:t xml:space="preserve">年     月     日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年     月     日 </w:t>
      </w:r>
    </w:p>
    <w:p w14:paraId="7AF13C35">
      <w:pPr>
        <w:spacing w:line="480" w:lineRule="auto"/>
        <w:ind w:right="-71" w:rightChars="-34" w:hanging="3"/>
        <w:rPr>
          <w:rFonts w:hint="eastAsia" w:ascii="宋体" w:hAnsi="宋体" w:eastAsia="宋体" w:cs="宋体"/>
          <w:sz w:val="24"/>
          <w:highlight w:val="none"/>
        </w:rPr>
      </w:pPr>
      <w:r>
        <w:rPr>
          <w:rFonts w:hint="eastAsia" w:ascii="宋体" w:hAnsi="宋体" w:eastAsia="宋体" w:cs="宋体"/>
          <w:b/>
          <w:bCs/>
          <w:sz w:val="24"/>
          <w:highlight w:val="none"/>
        </w:rPr>
        <w:t>附件</w:t>
      </w:r>
      <w:r>
        <w:rPr>
          <w:rFonts w:hint="eastAsia" w:ascii="宋体" w:hAnsi="宋体" w:cs="宋体"/>
          <w:b/>
          <w:bCs/>
          <w:sz w:val="24"/>
          <w:highlight w:val="none"/>
          <w:lang w:val="en-US" w:eastAsia="zh-CN"/>
        </w:rPr>
        <w:t>三：</w:t>
      </w:r>
      <w:r>
        <w:rPr>
          <w:rFonts w:hint="eastAsia" w:ascii="宋体" w:hAnsi="宋体" w:eastAsia="宋体" w:cs="宋体"/>
          <w:b/>
          <w:bCs/>
          <w:sz w:val="24"/>
          <w:highlight w:val="none"/>
        </w:rPr>
        <w:t xml:space="preserve"> 项目经理委任书</w:t>
      </w:r>
      <w:r>
        <w:rPr>
          <w:rFonts w:hint="eastAsia" w:ascii="宋体" w:hAnsi="宋体" w:eastAsia="宋体" w:cs="宋体"/>
          <w:sz w:val="24"/>
          <w:highlight w:val="none"/>
        </w:rPr>
        <w:t xml:space="preserve"> </w:t>
      </w:r>
    </w:p>
    <w:p w14:paraId="47DF2627">
      <w:pPr>
        <w:spacing w:line="480" w:lineRule="auto"/>
        <w:ind w:right="-71" w:rightChars="-34" w:hanging="3"/>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项目经理委任书</w:t>
      </w:r>
    </w:p>
    <w:p w14:paraId="55695166">
      <w:pPr>
        <w:pStyle w:val="9"/>
        <w:rPr>
          <w:rFonts w:hint="eastAsia"/>
          <w:highlight w:val="none"/>
        </w:rPr>
      </w:pPr>
    </w:p>
    <w:p w14:paraId="50869869">
      <w:pPr>
        <w:spacing w:line="480" w:lineRule="auto"/>
        <w:ind w:right="-71" w:rightChars="-34" w:hanging="3"/>
        <w:rPr>
          <w:rFonts w:hint="eastAsia" w:ascii="宋体" w:hAnsi="宋体" w:eastAsia="宋体" w:cs="宋体"/>
          <w:sz w:val="24"/>
          <w:highlight w:val="none"/>
          <w:u w:val="single"/>
        </w:rPr>
      </w:pPr>
      <w:r>
        <w:rPr>
          <w:rFonts w:hint="eastAsia" w:ascii="宋体" w:hAnsi="宋体" w:eastAsia="宋体" w:cs="宋体"/>
          <w:sz w:val="24"/>
          <w:highlight w:val="none"/>
        </w:rPr>
        <w:t>致：</w:t>
      </w:r>
      <w:r>
        <w:rPr>
          <w:rFonts w:hint="eastAsia" w:ascii="宋体" w:hAnsi="宋体" w:cs="宋体"/>
          <w:sz w:val="24"/>
          <w:highlight w:val="none"/>
          <w:u w:val="single"/>
          <w:lang w:val="en-US" w:eastAsia="zh-CN"/>
        </w:rPr>
        <w:t>榆林市榆阳区交通运输局</w:t>
      </w:r>
      <w:r>
        <w:rPr>
          <w:rFonts w:hint="eastAsia" w:ascii="宋体" w:hAnsi="宋体" w:eastAsia="宋体" w:cs="宋体"/>
          <w:sz w:val="24"/>
          <w:highlight w:val="none"/>
          <w:u w:val="single"/>
        </w:rPr>
        <w:t xml:space="preserve"> </w:t>
      </w:r>
    </w:p>
    <w:p w14:paraId="2BA22BAD">
      <w:pPr>
        <w:spacing w:line="480" w:lineRule="auto"/>
        <w:ind w:left="720" w:leftChars="342" w:right="-71" w:rightChars="-34" w:hanging="2" w:hangingChars="1"/>
        <w:rPr>
          <w:rFonts w:hint="eastAsia" w:ascii="宋体" w:hAnsi="宋体" w:eastAsia="宋体" w:cs="宋体"/>
          <w:sz w:val="24"/>
          <w:highlight w:val="none"/>
        </w:rPr>
      </w:pP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sz w:val="24"/>
          <w:szCs w:val="24"/>
          <w:highlight w:val="none"/>
        </w:rPr>
        <w:t xml:space="preserve"> 代表本单位委任</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为</w:t>
      </w:r>
      <w:r>
        <w:rPr>
          <w:rFonts w:hint="eastAsia" w:ascii="宋体" w:hAnsi="宋体" w:cs="宋体"/>
          <w:b w:val="0"/>
          <w:bCs w:val="0"/>
          <w:sz w:val="24"/>
          <w:szCs w:val="24"/>
          <w:highlight w:val="none"/>
          <w:u w:val="single"/>
          <w:lang w:eastAsia="zh-CN"/>
        </w:rPr>
        <w:t xml:space="preserve"> </w:t>
      </w:r>
      <w:r>
        <w:rPr>
          <w:rFonts w:hint="eastAsia" w:ascii="宋体" w:hAnsi="宋体" w:cs="宋体"/>
          <w:b w:val="0"/>
          <w:bCs w:val="0"/>
          <w:sz w:val="24"/>
          <w:szCs w:val="24"/>
          <w:highlight w:val="none"/>
          <w:u w:val="single"/>
          <w:lang w:val="en-US" w:eastAsia="zh-CN"/>
        </w:rPr>
        <w:t xml:space="preserve">  </w:t>
      </w:r>
      <w:r>
        <w:rPr>
          <w:rFonts w:hint="eastAsia" w:ascii="宋体" w:hAnsi="宋体" w:eastAsia="宋体" w:cs="宋体"/>
          <w:sz w:val="24"/>
          <w:szCs w:val="24"/>
          <w:highlight w:val="none"/>
        </w:rPr>
        <w:t>的项目经理。凡本合同执行中的有关技术、工程进度、现场管理、质量检验、结算与支付等方面工作，由</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代表</w:t>
      </w:r>
      <w:r>
        <w:rPr>
          <w:rFonts w:hint="eastAsia" w:ascii="宋体" w:hAnsi="宋体" w:eastAsia="宋体" w:cs="宋体"/>
          <w:sz w:val="24"/>
          <w:highlight w:val="none"/>
        </w:rPr>
        <w:t xml:space="preserve">本单位全面负责。 </w:t>
      </w:r>
    </w:p>
    <w:p w14:paraId="15DE0B87">
      <w:pPr>
        <w:spacing w:line="480" w:lineRule="auto"/>
        <w:ind w:right="-71" w:rightChars="-34" w:hanging="3"/>
        <w:rPr>
          <w:rFonts w:hint="eastAsia" w:ascii="宋体" w:hAnsi="宋体" w:eastAsia="宋体" w:cs="宋体"/>
          <w:sz w:val="24"/>
          <w:highlight w:val="none"/>
        </w:rPr>
      </w:pPr>
    </w:p>
    <w:p w14:paraId="6737F9C6">
      <w:pPr>
        <w:spacing w:line="480" w:lineRule="auto"/>
        <w:ind w:right="-71" w:rightChars="-34" w:hanging="3"/>
        <w:rPr>
          <w:rFonts w:hint="eastAsia" w:ascii="宋体" w:hAnsi="宋体" w:cs="宋体"/>
          <w:b/>
          <w:bCs/>
          <w:sz w:val="24"/>
          <w:highlight w:val="none"/>
          <w:lang w:val="en-US" w:eastAsia="zh-CN"/>
        </w:rPr>
      </w:pP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承包人：</w:t>
      </w:r>
      <w:r>
        <w:rPr>
          <w:rFonts w:hint="eastAsia" w:ascii="宋体" w:hAnsi="宋体" w:cs="宋体"/>
          <w:sz w:val="24"/>
          <w:szCs w:val="24"/>
          <w:highlight w:val="none"/>
          <w:u w:val="single"/>
          <w:lang w:val="en-US" w:eastAsia="zh-CN"/>
        </w:rPr>
        <w:t xml:space="preserve">                            </w:t>
      </w:r>
      <w:r>
        <w:rPr>
          <w:rFonts w:hint="eastAsia" w:ascii="宋体" w:hAnsi="宋体" w:eastAsia="宋体" w:cs="宋体"/>
          <w:b w:val="0"/>
          <w:bCs w:val="0"/>
          <w:sz w:val="24"/>
          <w:highlight w:val="none"/>
        </w:rPr>
        <w:t>（盖</w:t>
      </w:r>
      <w:r>
        <w:rPr>
          <w:rFonts w:hint="eastAsia" w:ascii="宋体" w:hAnsi="宋体" w:eastAsia="宋体" w:cs="宋体"/>
          <w:sz w:val="24"/>
          <w:highlight w:val="none"/>
        </w:rPr>
        <w:t>单位章）</w:t>
      </w:r>
    </w:p>
    <w:p w14:paraId="02774CCE">
      <w:pPr>
        <w:spacing w:line="480" w:lineRule="auto"/>
        <w:ind w:right="-71" w:rightChars="-34" w:firstLine="3600" w:firstLineChars="1500"/>
        <w:rPr>
          <w:rFonts w:hint="eastAsia" w:ascii="宋体" w:hAnsi="宋体" w:eastAsia="宋体" w:cs="宋体"/>
          <w:sz w:val="24"/>
          <w:highlight w:val="none"/>
          <w:lang w:val="en-US" w:eastAsia="zh-CN"/>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（职务）</w:t>
      </w:r>
      <w:r>
        <w:rPr>
          <w:rFonts w:hint="eastAsia" w:ascii="宋体" w:hAnsi="宋体" w:cs="宋体"/>
          <w:sz w:val="24"/>
          <w:highlight w:val="none"/>
          <w:u w:val="single"/>
          <w:lang w:val="en-US" w:eastAsia="zh-CN"/>
        </w:rPr>
        <w:t xml:space="preserve"> </w:t>
      </w:r>
    </w:p>
    <w:p w14:paraId="517C4D82">
      <w:pPr>
        <w:spacing w:line="480" w:lineRule="auto"/>
        <w:ind w:left="6225" w:leftChars="2393" w:right="-71" w:rightChars="-34" w:hanging="1200" w:hangingChars="500"/>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（签字）</w:t>
      </w:r>
    </w:p>
    <w:p w14:paraId="3D51C442">
      <w:pPr>
        <w:spacing w:line="480" w:lineRule="auto"/>
        <w:ind w:left="6238" w:leftChars="-1" w:right="-71" w:rightChars="-34" w:hanging="6240" w:hangingChars="2600"/>
        <w:rPr>
          <w:rFonts w:hint="eastAsia" w:ascii="宋体" w:hAnsi="宋体" w:eastAsia="宋体" w:cs="宋体"/>
          <w:sz w:val="24"/>
          <w:highlight w:val="none"/>
        </w:rPr>
      </w:pPr>
    </w:p>
    <w:p w14:paraId="4503025B">
      <w:pPr>
        <w:spacing w:line="480" w:lineRule="auto"/>
        <w:ind w:left="5538" w:leftChars="2637" w:right="-71" w:rightChars="-34"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年     月     日 </w:t>
      </w:r>
    </w:p>
    <w:p w14:paraId="6D19AA2D">
      <w:pPr>
        <w:pStyle w:val="9"/>
        <w:rPr>
          <w:rFonts w:hint="default"/>
          <w:lang w:val="en-US" w:eastAsia="zh-CN"/>
        </w:rPr>
      </w:pPr>
    </w:p>
    <w:bookmarkEnd w:id="29"/>
    <w:bookmarkEnd w:id="30"/>
    <w:bookmarkEnd w:id="31"/>
    <w:p w14:paraId="7BAD5B84">
      <w:pPr>
        <w:pStyle w:val="4"/>
        <w:spacing w:line="480" w:lineRule="auto"/>
        <w:ind w:left="366" w:right="303"/>
        <w:jc w:val="center"/>
        <w:rPr>
          <w:rFonts w:hint="eastAsia" w:ascii="宋体" w:hAnsi="宋体" w:eastAsia="宋体" w:cs="宋体"/>
          <w:b w:val="0"/>
          <w:bCs/>
        </w:rPr>
      </w:pPr>
      <w:bookmarkStart w:id="35" w:name="_Toc27634"/>
      <w:bookmarkStart w:id="36" w:name="_Toc6992"/>
    </w:p>
    <w:p w14:paraId="21B2D56C">
      <w:pPr>
        <w:pStyle w:val="4"/>
        <w:spacing w:line="480" w:lineRule="auto"/>
        <w:ind w:left="366" w:right="303"/>
        <w:jc w:val="center"/>
        <w:rPr>
          <w:rFonts w:hint="eastAsia" w:ascii="宋体" w:hAnsi="宋体" w:eastAsia="宋体" w:cs="宋体"/>
          <w:b w:val="0"/>
          <w:bCs/>
        </w:rPr>
      </w:pPr>
    </w:p>
    <w:p w14:paraId="7C650F8E">
      <w:pPr>
        <w:pStyle w:val="4"/>
        <w:spacing w:line="480" w:lineRule="auto"/>
        <w:ind w:left="366" w:right="303"/>
        <w:jc w:val="center"/>
        <w:rPr>
          <w:rFonts w:hint="eastAsia" w:ascii="宋体" w:hAnsi="宋体" w:eastAsia="宋体" w:cs="宋体"/>
          <w:b w:val="0"/>
          <w:bCs/>
        </w:rPr>
      </w:pPr>
    </w:p>
    <w:p w14:paraId="437D39C8">
      <w:pPr>
        <w:pStyle w:val="4"/>
        <w:spacing w:line="480" w:lineRule="auto"/>
        <w:ind w:left="366" w:right="303"/>
        <w:jc w:val="center"/>
        <w:rPr>
          <w:rFonts w:hint="eastAsia" w:ascii="宋体" w:hAnsi="宋体" w:eastAsia="宋体" w:cs="宋体"/>
          <w:b w:val="0"/>
          <w:bCs/>
        </w:rPr>
      </w:pPr>
    </w:p>
    <w:p w14:paraId="1BC47367">
      <w:pPr>
        <w:rPr>
          <w:rFonts w:hint="eastAsia" w:ascii="宋体" w:hAnsi="宋体" w:eastAsia="宋体" w:cs="宋体"/>
          <w:b w:val="0"/>
          <w:bCs/>
        </w:rPr>
      </w:pPr>
    </w:p>
    <w:p w14:paraId="68F19860">
      <w:pPr>
        <w:rPr>
          <w:rFonts w:hint="eastAsia" w:ascii="宋体" w:hAnsi="宋体" w:eastAsia="宋体" w:cs="宋体"/>
          <w:b w:val="0"/>
          <w:bCs/>
        </w:rPr>
      </w:pPr>
    </w:p>
    <w:p w14:paraId="797AD56B">
      <w:pPr>
        <w:rPr>
          <w:rFonts w:hint="eastAsia" w:ascii="宋体" w:hAnsi="宋体" w:eastAsia="宋体" w:cs="宋体"/>
          <w:b w:val="0"/>
          <w:bCs/>
        </w:rPr>
      </w:pPr>
    </w:p>
    <w:p w14:paraId="75FABD54">
      <w:pPr>
        <w:numPr>
          <w:ilvl w:val="0"/>
          <w:numId w:val="0"/>
        </w:numPr>
        <w:jc w:val="left"/>
        <w:rPr>
          <w:rFonts w:hint="eastAsia"/>
          <w:b/>
          <w:bCs/>
          <w:sz w:val="28"/>
          <w:szCs w:val="28"/>
          <w:lang w:val="en-US" w:eastAsia="zh-CN"/>
        </w:rPr>
      </w:pPr>
    </w:p>
    <w:p w14:paraId="6960C801">
      <w:pPr>
        <w:numPr>
          <w:ilvl w:val="0"/>
          <w:numId w:val="0"/>
        </w:numPr>
        <w:jc w:val="both"/>
        <w:rPr>
          <w:rFonts w:hint="eastAsia"/>
          <w:b/>
          <w:bCs/>
          <w:sz w:val="28"/>
          <w:szCs w:val="28"/>
          <w:lang w:val="en-US" w:eastAsia="zh-CN"/>
        </w:rPr>
      </w:pPr>
      <w:r>
        <w:rPr>
          <w:rFonts w:hint="eastAsia"/>
          <w:b/>
          <w:bCs/>
          <w:sz w:val="28"/>
          <w:szCs w:val="28"/>
          <w:lang w:val="en-US" w:eastAsia="zh-CN"/>
        </w:rPr>
        <w:t>二、中标通知书</w:t>
      </w:r>
    </w:p>
    <w:p w14:paraId="104AA317">
      <w:pPr>
        <w:numPr>
          <w:ilvl w:val="0"/>
          <w:numId w:val="0"/>
        </w:numPr>
        <w:jc w:val="both"/>
        <w:rPr>
          <w:rFonts w:hint="eastAsia"/>
          <w:b/>
          <w:bCs/>
          <w:sz w:val="28"/>
          <w:szCs w:val="28"/>
          <w:lang w:val="en-US" w:eastAsia="zh-CN"/>
        </w:rPr>
      </w:pPr>
    </w:p>
    <w:p w14:paraId="23737EF9">
      <w:pPr>
        <w:numPr>
          <w:ilvl w:val="0"/>
          <w:numId w:val="0"/>
        </w:numPr>
        <w:jc w:val="both"/>
        <w:rPr>
          <w:rFonts w:hint="eastAsia"/>
          <w:b/>
          <w:bCs/>
          <w:sz w:val="28"/>
          <w:szCs w:val="28"/>
          <w:lang w:val="en-US" w:eastAsia="zh-CN"/>
        </w:rPr>
      </w:pPr>
    </w:p>
    <w:p w14:paraId="6F7771D1">
      <w:pPr>
        <w:numPr>
          <w:ilvl w:val="0"/>
          <w:numId w:val="0"/>
        </w:numPr>
        <w:jc w:val="both"/>
        <w:rPr>
          <w:rFonts w:hint="eastAsia"/>
          <w:b/>
          <w:bCs/>
          <w:sz w:val="28"/>
          <w:szCs w:val="28"/>
          <w:lang w:val="en-US" w:eastAsia="zh-CN"/>
        </w:rPr>
      </w:pPr>
    </w:p>
    <w:p w14:paraId="5CC96E01">
      <w:pPr>
        <w:numPr>
          <w:ilvl w:val="0"/>
          <w:numId w:val="0"/>
        </w:numPr>
        <w:jc w:val="both"/>
        <w:rPr>
          <w:rFonts w:hint="eastAsia"/>
          <w:b/>
          <w:bCs/>
          <w:sz w:val="28"/>
          <w:szCs w:val="28"/>
          <w:lang w:val="en-US" w:eastAsia="zh-CN"/>
        </w:rPr>
      </w:pPr>
    </w:p>
    <w:p w14:paraId="63D360A8">
      <w:pPr>
        <w:numPr>
          <w:ilvl w:val="0"/>
          <w:numId w:val="0"/>
        </w:numPr>
        <w:jc w:val="both"/>
        <w:rPr>
          <w:rFonts w:hint="eastAsia"/>
          <w:b/>
          <w:bCs/>
          <w:sz w:val="28"/>
          <w:szCs w:val="28"/>
          <w:lang w:val="en-US" w:eastAsia="zh-CN"/>
        </w:rPr>
      </w:pPr>
    </w:p>
    <w:p w14:paraId="2615E2F6">
      <w:pPr>
        <w:pStyle w:val="9"/>
        <w:rPr>
          <w:rFonts w:hint="eastAsia" w:ascii="宋体" w:hAnsi="宋体" w:eastAsia="宋体" w:cs="宋体"/>
          <w:b w:val="0"/>
          <w:bCs/>
        </w:rPr>
      </w:pPr>
    </w:p>
    <w:p w14:paraId="3D0C2278">
      <w:pPr>
        <w:pStyle w:val="9"/>
        <w:spacing w:line="360" w:lineRule="auto"/>
        <w:rPr>
          <w:rFonts w:hint="default" w:ascii="Times New Roman" w:hAnsi="Times New Roman" w:eastAsia="宋体" w:cs="Times New Roman"/>
          <w:b/>
          <w:bCs/>
          <w:kern w:val="2"/>
          <w:sz w:val="28"/>
          <w:szCs w:val="28"/>
          <w:lang w:val="en-US" w:eastAsia="zh-CN" w:bidi="ar-SA"/>
        </w:rPr>
      </w:pPr>
      <w:r>
        <w:rPr>
          <w:rFonts w:hint="eastAsia"/>
          <w:b/>
          <w:bCs/>
          <w:sz w:val="28"/>
          <w:szCs w:val="28"/>
          <w:lang w:val="en-US" w:eastAsia="zh-CN"/>
        </w:rPr>
        <w:t>三、</w:t>
      </w:r>
      <w:r>
        <w:rPr>
          <w:rFonts w:hint="eastAsia" w:ascii="Times New Roman" w:hAnsi="Times New Roman" w:eastAsia="宋体" w:cs="Times New Roman"/>
          <w:b/>
          <w:bCs/>
          <w:kern w:val="2"/>
          <w:sz w:val="28"/>
          <w:szCs w:val="28"/>
          <w:lang w:val="en-US" w:eastAsia="zh-CN" w:bidi="ar-SA"/>
        </w:rPr>
        <w:t>合同通用条款和专用条款</w:t>
      </w:r>
    </w:p>
    <w:p w14:paraId="6922B3B3">
      <w:pPr>
        <w:pStyle w:val="4"/>
        <w:spacing w:line="480" w:lineRule="auto"/>
        <w:ind w:left="366" w:right="303"/>
        <w:jc w:val="center"/>
        <w:rPr>
          <w:rFonts w:hint="eastAsia" w:ascii="宋体" w:hAnsi="宋体" w:eastAsia="宋体" w:cs="宋体"/>
          <w:b w:val="0"/>
          <w:bCs/>
        </w:rPr>
      </w:pPr>
    </w:p>
    <w:p w14:paraId="0145F90E">
      <w:pPr>
        <w:pStyle w:val="4"/>
        <w:spacing w:line="480" w:lineRule="auto"/>
        <w:ind w:right="303"/>
        <w:jc w:val="center"/>
        <w:rPr>
          <w:rFonts w:hint="eastAsia" w:ascii="宋体" w:hAnsi="宋体" w:eastAsia="宋体" w:cs="宋体"/>
          <w:b w:val="0"/>
          <w:bCs/>
          <w:sz w:val="28"/>
          <w:szCs w:val="28"/>
        </w:rPr>
      </w:pPr>
      <w:r>
        <w:rPr>
          <w:rFonts w:hint="eastAsia" w:ascii="宋体" w:hAnsi="宋体" w:eastAsia="宋体" w:cs="宋体"/>
          <w:b/>
          <w:bCs w:val="0"/>
          <w:sz w:val="28"/>
          <w:szCs w:val="28"/>
        </w:rPr>
        <w:t>通用合同条款</w:t>
      </w:r>
      <w:bookmarkEnd w:id="35"/>
      <w:bookmarkEnd w:id="36"/>
    </w:p>
    <w:p w14:paraId="40E68D2C">
      <w:pPr>
        <w:pStyle w:val="6"/>
        <w:spacing w:line="480" w:lineRule="auto"/>
        <w:ind w:left="118" w:right="181" w:firstLine="559"/>
        <w:rPr>
          <w:rFonts w:hint="eastAsia" w:ascii="宋体" w:hAnsi="宋体" w:eastAsia="宋体" w:cs="宋体"/>
          <w:sz w:val="28"/>
          <w:szCs w:val="28"/>
        </w:rPr>
      </w:pPr>
      <w:r>
        <w:rPr>
          <w:rFonts w:hint="eastAsia" w:ascii="宋体" w:hAnsi="宋体" w:eastAsia="宋体" w:cs="宋体"/>
          <w:sz w:val="28"/>
          <w:szCs w:val="28"/>
        </w:rPr>
        <w:t>“通用合同条款”采用《公路工程标准施工招标文件》（2018年版）的“通用合同条款”。</w:t>
      </w:r>
    </w:p>
    <w:p w14:paraId="1F0B7398">
      <w:pPr>
        <w:tabs>
          <w:tab w:val="left" w:pos="1283"/>
        </w:tabs>
        <w:spacing w:line="480" w:lineRule="auto"/>
        <w:ind w:right="117"/>
        <w:jc w:val="center"/>
        <w:rPr>
          <w:rFonts w:hint="eastAsia" w:ascii="宋体" w:hAnsi="宋体" w:eastAsia="宋体" w:cs="宋体"/>
          <w:b w:val="0"/>
          <w:bCs/>
          <w:sz w:val="32"/>
        </w:rPr>
      </w:pPr>
    </w:p>
    <w:p w14:paraId="339E079A">
      <w:pPr>
        <w:tabs>
          <w:tab w:val="left" w:pos="1283"/>
        </w:tabs>
        <w:spacing w:line="480" w:lineRule="auto"/>
        <w:ind w:right="117"/>
        <w:jc w:val="center"/>
        <w:rPr>
          <w:rFonts w:hint="eastAsia" w:ascii="宋体" w:hAnsi="宋体" w:eastAsia="宋体" w:cs="宋体"/>
          <w:b w:val="0"/>
          <w:bCs/>
          <w:sz w:val="32"/>
        </w:rPr>
      </w:pPr>
      <w:r>
        <w:rPr>
          <w:rFonts w:hint="eastAsia" w:ascii="宋体" w:hAnsi="宋体" w:eastAsia="宋体" w:cs="宋体"/>
          <w:b/>
          <w:bCs w:val="0"/>
          <w:sz w:val="32"/>
        </w:rPr>
        <w:t>专用合同条款</w:t>
      </w:r>
    </w:p>
    <w:p w14:paraId="4BF4794D">
      <w:pPr>
        <w:pStyle w:val="34"/>
        <w:numPr>
          <w:ilvl w:val="3"/>
          <w:numId w:val="4"/>
        </w:numPr>
        <w:spacing w:line="480" w:lineRule="auto"/>
        <w:ind w:left="0" w:right="115" w:firstLine="0" w:firstLineChars="0"/>
        <w:jc w:val="center"/>
        <w:rPr>
          <w:rFonts w:hint="eastAsia" w:ascii="宋体" w:hAnsi="宋体" w:eastAsia="宋体" w:cs="宋体"/>
          <w:kern w:val="2"/>
          <w:sz w:val="28"/>
          <w:szCs w:val="24"/>
          <w:lang w:val="en-US" w:eastAsia="zh-CN" w:bidi="ar-SA"/>
        </w:rPr>
      </w:pPr>
      <w:bookmarkStart w:id="37" w:name="A.公路工程专用合同条款"/>
      <w:bookmarkEnd w:id="37"/>
      <w:r>
        <w:rPr>
          <w:rFonts w:hint="eastAsia" w:ascii="宋体" w:hAnsi="宋体" w:eastAsia="宋体" w:cs="宋体"/>
          <w:b/>
          <w:bCs/>
          <w:kern w:val="2"/>
          <w:sz w:val="28"/>
          <w:szCs w:val="24"/>
          <w:lang w:val="en-US" w:eastAsia="zh-CN" w:bidi="ar-SA"/>
        </w:rPr>
        <w:t>公路工程专用合同条款</w:t>
      </w:r>
    </w:p>
    <w:p w14:paraId="1DE288E7">
      <w:pPr>
        <w:pStyle w:val="7"/>
        <w:spacing w:line="480" w:lineRule="auto"/>
        <w:ind w:left="119" w:right="203" w:firstLine="480"/>
        <w:rPr>
          <w:rFonts w:hint="eastAsia" w:ascii="宋体" w:hAnsi="宋体" w:eastAsia="宋体" w:cs="宋体"/>
          <w:b w:val="0"/>
          <w:bCs/>
          <w:kern w:val="2"/>
          <w:sz w:val="28"/>
          <w:szCs w:val="24"/>
          <w:lang w:val="en-US" w:eastAsia="zh-CN" w:bidi="ar-SA"/>
        </w:rPr>
        <w:sectPr>
          <w:footerReference r:id="rId10" w:type="default"/>
          <w:pgSz w:w="11910" w:h="16850"/>
          <w:pgMar w:top="1380" w:right="1350" w:bottom="1410" w:left="1320" w:header="856" w:footer="1106" w:gutter="0"/>
          <w:pgNumType w:fmt="decimal"/>
          <w:cols w:space="720" w:num="1"/>
        </w:sectPr>
      </w:pPr>
      <w:r>
        <w:rPr>
          <w:rFonts w:hint="eastAsia" w:ascii="宋体" w:hAnsi="宋体" w:eastAsia="宋体" w:cs="宋体"/>
          <w:b w:val="0"/>
          <w:bCs/>
          <w:kern w:val="2"/>
          <w:sz w:val="28"/>
          <w:szCs w:val="24"/>
          <w:lang w:val="en-US" w:eastAsia="zh-CN" w:bidi="ar-SA"/>
        </w:rPr>
        <w:t>“公路工程专用合同条款”采用《公路工程标准施工招标文件》（2018 年版）的“公路工程专用合同条款”</w:t>
      </w:r>
    </w:p>
    <w:p w14:paraId="30AE951C">
      <w:pPr>
        <w:pStyle w:val="34"/>
        <w:numPr>
          <w:ilvl w:val="3"/>
          <w:numId w:val="4"/>
        </w:numPr>
        <w:spacing w:line="480" w:lineRule="auto"/>
        <w:ind w:left="0" w:right="115" w:firstLine="0" w:firstLineChars="0"/>
        <w:jc w:val="center"/>
        <w:rPr>
          <w:rFonts w:hint="eastAsia" w:ascii="宋体" w:hAnsi="宋体" w:eastAsia="宋体" w:cs="宋体"/>
          <w:kern w:val="2"/>
          <w:sz w:val="28"/>
          <w:szCs w:val="24"/>
          <w:lang w:val="en-US" w:eastAsia="zh-CN" w:bidi="ar-SA"/>
        </w:rPr>
      </w:pPr>
      <w:bookmarkStart w:id="38" w:name="B.项目专用合同条款"/>
      <w:bookmarkEnd w:id="38"/>
      <w:r>
        <w:rPr>
          <w:rFonts w:hint="eastAsia" w:ascii="宋体" w:hAnsi="宋体" w:eastAsia="宋体" w:cs="宋体"/>
          <w:b/>
          <w:bCs/>
          <w:kern w:val="2"/>
          <w:sz w:val="28"/>
          <w:szCs w:val="24"/>
          <w:lang w:val="en-US" w:eastAsia="zh-CN" w:bidi="ar-SA"/>
        </w:rPr>
        <w:t>项目专用合同条款</w:t>
      </w:r>
    </w:p>
    <w:p w14:paraId="043FA6B6">
      <w:pPr>
        <w:pStyle w:val="9"/>
        <w:spacing w:line="480" w:lineRule="auto"/>
        <w:ind w:left="119"/>
        <w:rPr>
          <w:rFonts w:hint="eastAsia" w:ascii="宋体" w:hAnsi="宋体" w:eastAsia="宋体" w:cs="宋体"/>
          <w:sz w:val="24"/>
        </w:rPr>
      </w:pPr>
      <w:r>
        <w:rPr>
          <w:rFonts w:hint="eastAsia" w:ascii="宋体" w:hAnsi="宋体" w:eastAsia="宋体" w:cs="宋体"/>
          <w:sz w:val="24"/>
        </w:rPr>
        <w:t>说明：</w:t>
      </w:r>
    </w:p>
    <w:p w14:paraId="5D5DBFF7">
      <w:pPr>
        <w:pStyle w:val="34"/>
        <w:numPr>
          <w:ilvl w:val="0"/>
          <w:numId w:val="5"/>
        </w:numPr>
        <w:tabs>
          <w:tab w:val="left" w:pos="841"/>
        </w:tabs>
        <w:spacing w:line="480" w:lineRule="auto"/>
        <w:ind w:right="234" w:firstLine="476"/>
        <w:rPr>
          <w:rFonts w:hint="eastAsia" w:ascii="宋体" w:hAnsi="宋体" w:eastAsia="宋体" w:cs="宋体"/>
          <w:sz w:val="24"/>
        </w:rPr>
      </w:pPr>
      <w:r>
        <w:rPr>
          <w:rFonts w:hint="eastAsia" w:ascii="宋体" w:hAnsi="宋体" w:eastAsia="宋体" w:cs="宋体"/>
          <w:spacing w:val="-1"/>
          <w:sz w:val="24"/>
        </w:rPr>
        <w:t>招标人在根据《公路工程标准施工招标文件》编制项目招标文件中的“项目专用合</w:t>
      </w:r>
      <w:r>
        <w:rPr>
          <w:rFonts w:hint="eastAsia" w:ascii="宋体" w:hAnsi="宋体" w:eastAsia="宋体" w:cs="宋体"/>
          <w:spacing w:val="-11"/>
          <w:sz w:val="24"/>
        </w:rPr>
        <w:t>同条款”时，可根据招标项目的具体特点和实际需要，对“通用合同条款”及“公路工程专</w:t>
      </w:r>
      <w:r>
        <w:rPr>
          <w:rFonts w:hint="eastAsia" w:ascii="宋体" w:hAnsi="宋体" w:eastAsia="宋体" w:cs="宋体"/>
          <w:spacing w:val="-10"/>
          <w:sz w:val="24"/>
        </w:rPr>
        <w:t>用合同条款”进行补充和细化，除“通用合同条款”明确“专用合同条款”可作出不同约定</w:t>
      </w:r>
      <w:r>
        <w:rPr>
          <w:rFonts w:hint="eastAsia" w:ascii="宋体" w:hAnsi="宋体" w:eastAsia="宋体" w:cs="宋体"/>
          <w:spacing w:val="-11"/>
          <w:sz w:val="24"/>
        </w:rPr>
        <w:t>以及“公路工程专用合同条款”明确“项目专用合同条款”可作出不同约定外，补充和细化</w:t>
      </w:r>
      <w:r>
        <w:rPr>
          <w:rFonts w:hint="eastAsia" w:ascii="宋体" w:hAnsi="宋体" w:eastAsia="宋体" w:cs="宋体"/>
          <w:spacing w:val="-10"/>
          <w:sz w:val="24"/>
        </w:rPr>
        <w:t>的内容不得与“通用合同条款”及“公路工程专用合同条款”强制性规定相抵触。同时，补</w:t>
      </w:r>
      <w:r>
        <w:rPr>
          <w:rFonts w:hint="eastAsia" w:ascii="宋体" w:hAnsi="宋体" w:eastAsia="宋体" w:cs="宋体"/>
          <w:spacing w:val="-11"/>
          <w:sz w:val="24"/>
        </w:rPr>
        <w:t>充、细化或约定的内容，不得违反法律、行政法规的强制性规定和平等、自愿、公平和诚实</w:t>
      </w:r>
      <w:r>
        <w:rPr>
          <w:rFonts w:hint="eastAsia" w:ascii="宋体" w:hAnsi="宋体" w:eastAsia="宋体" w:cs="宋体"/>
          <w:sz w:val="24"/>
        </w:rPr>
        <w:t>信用原则。</w:t>
      </w:r>
    </w:p>
    <w:p w14:paraId="4B9C9EDC">
      <w:pPr>
        <w:pStyle w:val="34"/>
        <w:numPr>
          <w:ilvl w:val="0"/>
          <w:numId w:val="5"/>
        </w:numPr>
        <w:tabs>
          <w:tab w:val="left" w:pos="0"/>
        </w:tabs>
        <w:spacing w:line="480" w:lineRule="auto"/>
        <w:ind w:left="0" w:firstLine="638" w:firstLineChars="266"/>
        <w:rPr>
          <w:rFonts w:hint="eastAsia" w:ascii="宋体" w:hAnsi="宋体" w:eastAsia="宋体" w:cs="宋体"/>
          <w:sz w:val="24"/>
        </w:rPr>
      </w:pPr>
      <w:r>
        <w:rPr>
          <w:rFonts w:hint="eastAsia" w:ascii="宋体" w:hAnsi="宋体" w:eastAsia="宋体" w:cs="宋体"/>
          <w:sz w:val="24"/>
        </w:rPr>
        <w:t>项目专用合同条款的编号应与通用合同条款和公路工程专用合同条款一致。</w:t>
      </w:r>
    </w:p>
    <w:p w14:paraId="467A119B">
      <w:pPr>
        <w:pStyle w:val="34"/>
        <w:numPr>
          <w:ilvl w:val="0"/>
          <w:numId w:val="5"/>
        </w:numPr>
        <w:tabs>
          <w:tab w:val="left" w:pos="220"/>
        </w:tabs>
        <w:spacing w:line="480" w:lineRule="auto"/>
        <w:ind w:left="0" w:firstLine="638" w:firstLineChars="266"/>
        <w:rPr>
          <w:rFonts w:hint="eastAsia" w:ascii="宋体" w:hAnsi="宋体" w:eastAsia="宋体" w:cs="宋体"/>
          <w:sz w:val="24"/>
        </w:rPr>
      </w:pPr>
      <w:r>
        <w:rPr>
          <w:rFonts w:hint="eastAsia" w:ascii="宋体" w:hAnsi="宋体" w:eastAsia="宋体" w:cs="宋体"/>
          <w:sz w:val="24"/>
        </w:rPr>
        <w:t>项目专用合同条款可对下列内容进行补充和细化：</w:t>
      </w:r>
    </w:p>
    <w:p w14:paraId="736E0D91">
      <w:pPr>
        <w:pStyle w:val="34"/>
        <w:numPr>
          <w:ilvl w:val="0"/>
          <w:numId w:val="6"/>
        </w:numPr>
        <w:tabs>
          <w:tab w:val="left" w:pos="1209"/>
        </w:tabs>
        <w:spacing w:line="480" w:lineRule="auto"/>
        <w:ind w:right="617" w:firstLine="480"/>
        <w:rPr>
          <w:rFonts w:hint="eastAsia" w:ascii="宋体" w:hAnsi="宋体" w:eastAsia="宋体" w:cs="宋体"/>
          <w:sz w:val="24"/>
        </w:rPr>
      </w:pPr>
      <w:r>
        <w:rPr>
          <w:rFonts w:hint="eastAsia" w:ascii="宋体" w:hAnsi="宋体" w:eastAsia="宋体" w:cs="宋体"/>
          <w:sz w:val="24"/>
        </w:rPr>
        <w:t>“通用合同条款”中明确指出“专用合同条款”可对“通用合同条款”进行</w:t>
      </w:r>
      <w:r>
        <w:rPr>
          <w:rFonts w:hint="eastAsia" w:ascii="宋体" w:hAnsi="宋体" w:eastAsia="宋体" w:cs="宋体"/>
          <w:spacing w:val="-6"/>
          <w:sz w:val="24"/>
        </w:rPr>
        <w:t>修改的内容</w:t>
      </w:r>
      <w:r>
        <w:rPr>
          <w:rFonts w:hint="eastAsia" w:ascii="宋体" w:hAnsi="宋体" w:eastAsia="宋体" w:cs="宋体"/>
          <w:spacing w:val="-3"/>
          <w:sz w:val="24"/>
        </w:rPr>
        <w:t>（</w:t>
      </w:r>
      <w:r>
        <w:rPr>
          <w:rFonts w:hint="eastAsia" w:ascii="宋体" w:hAnsi="宋体" w:eastAsia="宋体" w:cs="宋体"/>
          <w:spacing w:val="-16"/>
          <w:sz w:val="24"/>
        </w:rPr>
        <w:t>在“通用合同条款”中用“应按合同约定”“应按专用合同条款约定”“除</w:t>
      </w:r>
      <w:r>
        <w:rPr>
          <w:rFonts w:hint="eastAsia" w:ascii="宋体" w:hAnsi="宋体" w:eastAsia="宋体" w:cs="宋体"/>
          <w:spacing w:val="-4"/>
          <w:sz w:val="24"/>
        </w:rPr>
        <w:t>合同另有约定外”“除专用合同条款另有约定外”“在专用合同条款中约定”等多种文</w:t>
      </w:r>
      <w:r>
        <w:rPr>
          <w:rFonts w:hint="eastAsia" w:ascii="宋体" w:hAnsi="宋体" w:eastAsia="宋体" w:cs="宋体"/>
          <w:sz w:val="24"/>
        </w:rPr>
        <w:t>字形式表达）；</w:t>
      </w:r>
    </w:p>
    <w:p w14:paraId="79F3DA7D">
      <w:pPr>
        <w:pStyle w:val="34"/>
        <w:numPr>
          <w:ilvl w:val="0"/>
          <w:numId w:val="6"/>
        </w:numPr>
        <w:tabs>
          <w:tab w:val="left" w:pos="1209"/>
        </w:tabs>
        <w:spacing w:line="480" w:lineRule="auto"/>
        <w:ind w:right="618" w:firstLine="480"/>
        <w:rPr>
          <w:rFonts w:hint="eastAsia" w:ascii="宋体" w:hAnsi="宋体" w:eastAsia="宋体" w:cs="宋体"/>
          <w:sz w:val="24"/>
        </w:rPr>
      </w:pPr>
      <w:r>
        <w:rPr>
          <w:rFonts w:hint="eastAsia" w:ascii="宋体" w:hAnsi="宋体" w:eastAsia="宋体" w:cs="宋体"/>
          <w:sz w:val="24"/>
        </w:rPr>
        <w:t>“公路工程专用合同条款”中明确指出“项目专用合同条款”可对“公路工</w:t>
      </w:r>
      <w:r>
        <w:rPr>
          <w:rFonts w:hint="eastAsia" w:ascii="宋体" w:hAnsi="宋体" w:eastAsia="宋体" w:cs="宋体"/>
          <w:spacing w:val="-1"/>
          <w:sz w:val="24"/>
        </w:rPr>
        <w:t>程专用合同条款”进行修改的内容</w:t>
      </w:r>
      <w:r>
        <w:rPr>
          <w:rFonts w:hint="eastAsia" w:ascii="宋体" w:hAnsi="宋体" w:eastAsia="宋体" w:cs="宋体"/>
          <w:sz w:val="24"/>
        </w:rPr>
        <w:t>（</w:t>
      </w:r>
      <w:r>
        <w:rPr>
          <w:rFonts w:hint="eastAsia" w:ascii="宋体" w:hAnsi="宋体" w:eastAsia="宋体" w:cs="宋体"/>
          <w:spacing w:val="-4"/>
          <w:sz w:val="24"/>
        </w:rPr>
        <w:t>在“公路工程专用合同条款”中用“除项目专用合</w:t>
      </w:r>
      <w:r>
        <w:rPr>
          <w:rFonts w:hint="eastAsia" w:ascii="宋体" w:hAnsi="宋体" w:eastAsia="宋体" w:cs="宋体"/>
          <w:spacing w:val="-5"/>
          <w:sz w:val="24"/>
        </w:rPr>
        <w:t>同条款另有约定外”“项目专用合同条款可能约定的”“项目专用合同条款约定的其他</w:t>
      </w:r>
      <w:r>
        <w:rPr>
          <w:rFonts w:hint="eastAsia" w:ascii="宋体" w:hAnsi="宋体" w:eastAsia="宋体" w:cs="宋体"/>
          <w:sz w:val="24"/>
        </w:rPr>
        <w:t>情形”等多种文字形式表达）。</w:t>
      </w:r>
    </w:p>
    <w:p w14:paraId="5FB851C4">
      <w:pPr>
        <w:pStyle w:val="34"/>
        <w:numPr>
          <w:ilvl w:val="0"/>
          <w:numId w:val="6"/>
        </w:numPr>
        <w:tabs>
          <w:tab w:val="left" w:pos="0"/>
        </w:tabs>
        <w:spacing w:line="480" w:lineRule="auto"/>
        <w:ind w:left="220" w:leftChars="0" w:firstLine="420" w:firstLineChars="175"/>
        <w:rPr>
          <w:rFonts w:hint="eastAsia" w:ascii="宋体" w:hAnsi="宋体" w:eastAsia="宋体" w:cs="宋体"/>
          <w:sz w:val="24"/>
        </w:rPr>
      </w:pPr>
      <w:r>
        <w:rPr>
          <w:rFonts w:hint="eastAsia" w:ascii="宋体" w:hAnsi="宋体" w:eastAsia="宋体" w:cs="宋体"/>
          <w:sz w:val="24"/>
        </w:rPr>
        <w:t>其他需要补充、细化的内容。</w:t>
      </w:r>
    </w:p>
    <w:p w14:paraId="7D381722">
      <w:pPr>
        <w:spacing w:line="480" w:lineRule="auto"/>
        <w:rPr>
          <w:rFonts w:hint="eastAsia" w:ascii="宋体" w:hAnsi="宋体" w:eastAsia="宋体" w:cs="宋体"/>
          <w:sz w:val="24"/>
        </w:rPr>
        <w:sectPr>
          <w:footerReference r:id="rId11" w:type="default"/>
          <w:pgSz w:w="11910" w:h="16850"/>
          <w:pgMar w:top="1160" w:right="960" w:bottom="1080" w:left="1100" w:header="968" w:footer="881" w:gutter="0"/>
          <w:pgNumType w:fmt="decimal"/>
          <w:cols w:space="720" w:num="1"/>
        </w:sectPr>
      </w:pPr>
    </w:p>
    <w:p w14:paraId="12ACD0E9">
      <w:pPr>
        <w:spacing w:line="480" w:lineRule="auto"/>
        <w:ind w:right="120"/>
        <w:jc w:val="center"/>
        <w:rPr>
          <w:rFonts w:hint="eastAsia" w:ascii="宋体" w:hAnsi="宋体" w:eastAsia="宋体" w:cs="宋体"/>
          <w:b/>
          <w:bCs w:val="0"/>
          <w:sz w:val="30"/>
        </w:rPr>
      </w:pPr>
      <w:bookmarkStart w:id="39" w:name="项目专用合同条款数据表"/>
      <w:bookmarkEnd w:id="39"/>
      <w:r>
        <w:rPr>
          <w:rFonts w:hint="eastAsia" w:ascii="宋体" w:hAnsi="宋体" w:eastAsia="宋体" w:cs="宋体"/>
          <w:b/>
          <w:bCs w:val="0"/>
          <w:sz w:val="30"/>
        </w:rPr>
        <w:t>项目专用合同条款数据表</w:t>
      </w:r>
    </w:p>
    <w:p w14:paraId="76B6DF0F">
      <w:pPr>
        <w:pStyle w:val="9"/>
        <w:spacing w:line="480" w:lineRule="auto"/>
        <w:ind w:left="119" w:right="620" w:firstLine="480" w:firstLineChars="200"/>
        <w:rPr>
          <w:rFonts w:hint="eastAsia" w:ascii="宋体" w:hAnsi="宋体" w:eastAsia="宋体" w:cs="宋体"/>
          <w:sz w:val="22"/>
        </w:rPr>
      </w:pPr>
      <w:r>
        <w:rPr>
          <w:rFonts w:hint="eastAsia" w:ascii="宋体" w:hAnsi="宋体" w:eastAsia="宋体" w:cs="宋体"/>
          <w:sz w:val="24"/>
        </w:rPr>
        <w:t>说明：本数据表是项目专用合同条款中适用于本项目的信息和数据的归纳与提示</w:t>
      </w:r>
      <w:r>
        <w:rPr>
          <w:rFonts w:hint="eastAsia" w:ascii="宋体" w:hAnsi="宋体" w:eastAsia="宋体" w:cs="宋体"/>
          <w:sz w:val="24"/>
          <w:lang w:eastAsia="zh-CN"/>
        </w:rPr>
        <w:t>，</w:t>
      </w:r>
      <w:r>
        <w:rPr>
          <w:rFonts w:hint="eastAsia" w:ascii="宋体" w:hAnsi="宋体" w:eastAsia="宋体" w:cs="宋体"/>
          <w:sz w:val="24"/>
        </w:rPr>
        <w:t>是</w:t>
      </w:r>
      <w:r>
        <w:rPr>
          <w:rFonts w:hint="eastAsia" w:ascii="宋体" w:hAnsi="宋体" w:eastAsia="宋体" w:cs="宋体"/>
          <w:spacing w:val="-4"/>
          <w:sz w:val="24"/>
        </w:rPr>
        <w:t>项目专用合同条款的组成部分。</w:t>
      </w:r>
    </w:p>
    <w:tbl>
      <w:tblPr>
        <w:tblStyle w:val="21"/>
        <w:tblpPr w:leftFromText="180" w:rightFromText="180" w:vertAnchor="text" w:horzAnchor="page" w:tblpX="1367" w:tblpY="128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473"/>
        <w:gridCol w:w="7160"/>
      </w:tblGrid>
      <w:tr w14:paraId="1398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695" w:type="dxa"/>
            <w:noWrap w:val="0"/>
            <w:vAlign w:val="center"/>
          </w:tcPr>
          <w:p w14:paraId="2F1CBC74">
            <w:pPr>
              <w:spacing w:line="400" w:lineRule="exact"/>
              <w:rPr>
                <w:rFonts w:hint="eastAsia" w:ascii="宋体" w:hAnsi="宋体" w:eastAsia="宋体"/>
                <w:sz w:val="21"/>
                <w:szCs w:val="21"/>
              </w:rPr>
            </w:pPr>
            <w:bookmarkStart w:id="40" w:name="_____________________________项目专用合同条款"/>
            <w:bookmarkEnd w:id="40"/>
            <w:r>
              <w:rPr>
                <w:rFonts w:hint="eastAsia" w:ascii="宋体" w:hAnsi="宋体" w:eastAsia="宋体"/>
                <w:sz w:val="21"/>
                <w:szCs w:val="21"/>
              </w:rPr>
              <w:t>序号</w:t>
            </w:r>
          </w:p>
        </w:tc>
        <w:tc>
          <w:tcPr>
            <w:tcW w:w="1473" w:type="dxa"/>
            <w:noWrap w:val="0"/>
            <w:vAlign w:val="center"/>
          </w:tcPr>
          <w:p w14:paraId="2FD54316">
            <w:pPr>
              <w:spacing w:line="400" w:lineRule="exact"/>
              <w:jc w:val="center"/>
              <w:rPr>
                <w:rFonts w:hint="eastAsia" w:ascii="宋体" w:hAnsi="宋体" w:eastAsia="宋体"/>
                <w:sz w:val="21"/>
                <w:szCs w:val="21"/>
              </w:rPr>
            </w:pPr>
            <w:r>
              <w:rPr>
                <w:rFonts w:hint="eastAsia" w:ascii="宋体" w:hAnsi="宋体" w:eastAsia="宋体"/>
                <w:sz w:val="21"/>
                <w:szCs w:val="21"/>
              </w:rPr>
              <w:t>条目号</w:t>
            </w:r>
          </w:p>
        </w:tc>
        <w:tc>
          <w:tcPr>
            <w:tcW w:w="7160" w:type="dxa"/>
            <w:noWrap w:val="0"/>
            <w:vAlign w:val="center"/>
          </w:tcPr>
          <w:p w14:paraId="56DEFD68">
            <w:pPr>
              <w:spacing w:line="400" w:lineRule="exact"/>
              <w:jc w:val="center"/>
              <w:rPr>
                <w:rFonts w:hint="eastAsia" w:ascii="宋体" w:hAnsi="宋体" w:eastAsia="宋体"/>
                <w:sz w:val="21"/>
                <w:szCs w:val="21"/>
              </w:rPr>
            </w:pPr>
            <w:r>
              <w:rPr>
                <w:rFonts w:hint="eastAsia" w:ascii="宋体" w:hAnsi="宋体" w:eastAsia="宋体"/>
                <w:sz w:val="21"/>
                <w:szCs w:val="21"/>
              </w:rPr>
              <w:t>信 息 或 数 据</w:t>
            </w:r>
          </w:p>
        </w:tc>
      </w:tr>
      <w:tr w14:paraId="6324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trPr>
        <w:tc>
          <w:tcPr>
            <w:tcW w:w="695" w:type="dxa"/>
            <w:noWrap w:val="0"/>
            <w:vAlign w:val="center"/>
          </w:tcPr>
          <w:p w14:paraId="7CE1B6BC">
            <w:pPr>
              <w:spacing w:line="400" w:lineRule="exact"/>
              <w:jc w:val="center"/>
              <w:rPr>
                <w:rFonts w:hint="eastAsia" w:ascii="宋体" w:hAnsi="宋体" w:eastAsia="宋体"/>
                <w:sz w:val="21"/>
                <w:szCs w:val="21"/>
              </w:rPr>
            </w:pPr>
            <w:r>
              <w:rPr>
                <w:rFonts w:hint="eastAsia" w:ascii="宋体" w:hAnsi="宋体" w:eastAsia="宋体"/>
                <w:sz w:val="21"/>
                <w:szCs w:val="21"/>
              </w:rPr>
              <w:t>1</w:t>
            </w:r>
          </w:p>
        </w:tc>
        <w:tc>
          <w:tcPr>
            <w:tcW w:w="1473" w:type="dxa"/>
            <w:noWrap w:val="0"/>
            <w:vAlign w:val="center"/>
          </w:tcPr>
          <w:p w14:paraId="55CB3CFD">
            <w:pPr>
              <w:spacing w:line="400" w:lineRule="exact"/>
              <w:jc w:val="center"/>
              <w:rPr>
                <w:rFonts w:hint="eastAsia" w:ascii="宋体" w:hAnsi="宋体" w:eastAsia="宋体"/>
                <w:sz w:val="21"/>
                <w:szCs w:val="21"/>
              </w:rPr>
            </w:pPr>
            <w:r>
              <w:rPr>
                <w:rFonts w:hint="eastAsia" w:ascii="宋体" w:hAnsi="宋体" w:eastAsia="宋体"/>
                <w:sz w:val="21"/>
                <w:szCs w:val="21"/>
              </w:rPr>
              <w:t>1.1.2.2</w:t>
            </w:r>
          </w:p>
        </w:tc>
        <w:tc>
          <w:tcPr>
            <w:tcW w:w="7160" w:type="dxa"/>
            <w:noWrap w:val="0"/>
            <w:vAlign w:val="center"/>
          </w:tcPr>
          <w:p w14:paraId="04E397B1">
            <w:pPr>
              <w:pStyle w:val="30"/>
              <w:spacing w:line="360" w:lineRule="auto"/>
              <w:jc w:val="both"/>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发包人：榆林市榆阳区交通运输局</w:t>
            </w:r>
          </w:p>
          <w:p w14:paraId="26C40DFF">
            <w:pPr>
              <w:pStyle w:val="30"/>
              <w:spacing w:line="360" w:lineRule="auto"/>
              <w:jc w:val="both"/>
              <w:rPr>
                <w:rFonts w:hint="eastAsia" w:ascii="宋体" w:hAnsi="宋体" w:eastAsia="宋体" w:cs="Times New Roman"/>
                <w:kern w:val="2"/>
                <w:sz w:val="21"/>
                <w:szCs w:val="21"/>
                <w:lang w:val="zh-CN" w:eastAsia="zh-CN" w:bidi="ar-SA"/>
              </w:rPr>
            </w:pPr>
            <w:r>
              <w:rPr>
                <w:rFonts w:hint="eastAsia" w:ascii="宋体" w:hAnsi="宋体" w:eastAsia="宋体" w:cs="Times New Roman"/>
                <w:kern w:val="2"/>
                <w:sz w:val="21"/>
                <w:szCs w:val="21"/>
                <w:lang w:val="en-US" w:eastAsia="zh-CN" w:bidi="ar-SA"/>
              </w:rPr>
              <w:t>发包人地址：榆阳区榆林大道苏庄子路口南100米  邮政编码：719000</w:t>
            </w:r>
          </w:p>
          <w:p w14:paraId="52559F50">
            <w:pPr>
              <w:spacing w:line="400" w:lineRule="exact"/>
              <w:rPr>
                <w:rFonts w:hint="default"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联系人：谷耀伟</w:t>
            </w:r>
          </w:p>
          <w:p w14:paraId="658FFD07">
            <w:pPr>
              <w:spacing w:line="400" w:lineRule="exact"/>
              <w:rPr>
                <w:rFonts w:hint="default"/>
                <w:lang w:val="en-US" w:eastAsia="zh-CN"/>
              </w:rPr>
            </w:pPr>
            <w:r>
              <w:rPr>
                <w:rFonts w:hint="eastAsia" w:ascii="宋体" w:hAnsi="宋体" w:eastAsia="宋体"/>
                <w:sz w:val="21"/>
                <w:szCs w:val="21"/>
                <w:lang w:val="en-US" w:eastAsia="zh-CN"/>
              </w:rPr>
              <w:t>联系电话：15877581528</w:t>
            </w:r>
          </w:p>
        </w:tc>
      </w:tr>
      <w:tr w14:paraId="6645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95" w:type="dxa"/>
            <w:noWrap w:val="0"/>
            <w:vAlign w:val="center"/>
          </w:tcPr>
          <w:p w14:paraId="48ABDDF9">
            <w:pPr>
              <w:spacing w:line="400" w:lineRule="exact"/>
              <w:jc w:val="center"/>
              <w:rPr>
                <w:rFonts w:hint="eastAsia" w:ascii="宋体" w:hAnsi="宋体" w:eastAsia="宋体"/>
                <w:sz w:val="21"/>
                <w:szCs w:val="21"/>
              </w:rPr>
            </w:pPr>
            <w:r>
              <w:rPr>
                <w:rFonts w:hint="eastAsia" w:ascii="宋体" w:hAnsi="宋体" w:eastAsia="宋体"/>
                <w:sz w:val="21"/>
                <w:szCs w:val="21"/>
              </w:rPr>
              <w:t>2</w:t>
            </w:r>
          </w:p>
        </w:tc>
        <w:tc>
          <w:tcPr>
            <w:tcW w:w="1473" w:type="dxa"/>
            <w:noWrap w:val="0"/>
            <w:vAlign w:val="center"/>
          </w:tcPr>
          <w:p w14:paraId="134466F2">
            <w:pPr>
              <w:spacing w:line="400" w:lineRule="exact"/>
              <w:jc w:val="center"/>
              <w:rPr>
                <w:rFonts w:hint="eastAsia" w:ascii="宋体" w:hAnsi="宋体" w:eastAsia="宋体"/>
                <w:sz w:val="21"/>
                <w:szCs w:val="21"/>
              </w:rPr>
            </w:pPr>
            <w:r>
              <w:rPr>
                <w:rFonts w:hint="eastAsia" w:ascii="宋体" w:hAnsi="宋体" w:eastAsia="宋体"/>
                <w:sz w:val="21"/>
                <w:szCs w:val="21"/>
              </w:rPr>
              <w:t>1.1.2.6</w:t>
            </w:r>
          </w:p>
        </w:tc>
        <w:tc>
          <w:tcPr>
            <w:tcW w:w="7160" w:type="dxa"/>
            <w:noWrap w:val="0"/>
            <w:vAlign w:val="center"/>
          </w:tcPr>
          <w:p w14:paraId="695D28F9">
            <w:pPr>
              <w:spacing w:line="400" w:lineRule="exact"/>
              <w:rPr>
                <w:rFonts w:hint="eastAsia" w:ascii="宋体" w:hAnsi="宋体" w:eastAsia="宋体"/>
                <w:sz w:val="21"/>
                <w:szCs w:val="21"/>
              </w:rPr>
            </w:pPr>
            <w:r>
              <w:rPr>
                <w:rFonts w:hint="eastAsia" w:ascii="宋体" w:hAnsi="宋体" w:eastAsia="宋体"/>
                <w:sz w:val="21"/>
                <w:szCs w:val="21"/>
              </w:rPr>
              <w:t>监理人：（发包人另行通知）</w:t>
            </w:r>
          </w:p>
        </w:tc>
      </w:tr>
      <w:tr w14:paraId="2278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695" w:type="dxa"/>
            <w:noWrap w:val="0"/>
            <w:vAlign w:val="center"/>
          </w:tcPr>
          <w:p w14:paraId="7B136E3C">
            <w:pPr>
              <w:spacing w:line="400" w:lineRule="exact"/>
              <w:jc w:val="center"/>
              <w:rPr>
                <w:rFonts w:hint="eastAsia" w:ascii="宋体" w:hAnsi="宋体" w:eastAsia="宋体"/>
                <w:sz w:val="21"/>
                <w:szCs w:val="21"/>
              </w:rPr>
            </w:pPr>
            <w:r>
              <w:rPr>
                <w:rFonts w:hint="eastAsia" w:ascii="宋体" w:hAnsi="宋体" w:eastAsia="宋体"/>
                <w:sz w:val="21"/>
                <w:szCs w:val="21"/>
              </w:rPr>
              <w:t>3</w:t>
            </w:r>
          </w:p>
        </w:tc>
        <w:tc>
          <w:tcPr>
            <w:tcW w:w="1473" w:type="dxa"/>
            <w:noWrap w:val="0"/>
            <w:vAlign w:val="center"/>
          </w:tcPr>
          <w:p w14:paraId="596D24AC">
            <w:pPr>
              <w:spacing w:line="400" w:lineRule="exact"/>
              <w:jc w:val="center"/>
              <w:rPr>
                <w:rFonts w:hint="eastAsia" w:ascii="宋体" w:hAnsi="宋体" w:eastAsia="宋体"/>
                <w:sz w:val="21"/>
                <w:szCs w:val="21"/>
              </w:rPr>
            </w:pPr>
            <w:r>
              <w:rPr>
                <w:rFonts w:hint="eastAsia" w:ascii="宋体" w:hAnsi="宋体" w:eastAsia="宋体"/>
                <w:sz w:val="21"/>
                <w:szCs w:val="21"/>
              </w:rPr>
              <w:t>1.1.4.5</w:t>
            </w:r>
          </w:p>
        </w:tc>
        <w:tc>
          <w:tcPr>
            <w:tcW w:w="7160" w:type="dxa"/>
            <w:noWrap w:val="0"/>
            <w:vAlign w:val="center"/>
          </w:tcPr>
          <w:p w14:paraId="5318674D">
            <w:pPr>
              <w:spacing w:line="400" w:lineRule="exact"/>
              <w:rPr>
                <w:rFonts w:hint="eastAsia" w:ascii="宋体" w:hAnsi="宋体" w:eastAsia="宋体"/>
                <w:sz w:val="21"/>
                <w:szCs w:val="21"/>
              </w:rPr>
            </w:pPr>
            <w:r>
              <w:rPr>
                <w:rFonts w:hint="eastAsia" w:ascii="宋体" w:hAnsi="宋体" w:eastAsia="宋体"/>
                <w:sz w:val="21"/>
                <w:szCs w:val="21"/>
              </w:rPr>
              <w:t>缺陷责任期：自实际交工日期起计算</w:t>
            </w:r>
            <w:r>
              <w:rPr>
                <w:rFonts w:hint="eastAsia" w:ascii="宋体" w:hAnsi="宋体" w:eastAsia="宋体"/>
                <w:sz w:val="21"/>
                <w:szCs w:val="21"/>
                <w:u w:val="single"/>
              </w:rPr>
              <w:t xml:space="preserve"> 两 </w:t>
            </w:r>
            <w:r>
              <w:rPr>
                <w:rFonts w:hint="eastAsia" w:ascii="宋体" w:hAnsi="宋体" w:eastAsia="宋体"/>
                <w:sz w:val="21"/>
                <w:szCs w:val="21"/>
              </w:rPr>
              <w:t>年</w:t>
            </w:r>
          </w:p>
        </w:tc>
      </w:tr>
      <w:tr w14:paraId="7B581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695" w:type="dxa"/>
            <w:noWrap w:val="0"/>
            <w:vAlign w:val="center"/>
          </w:tcPr>
          <w:p w14:paraId="53EF7A2A">
            <w:pPr>
              <w:spacing w:line="400" w:lineRule="exact"/>
              <w:jc w:val="center"/>
              <w:rPr>
                <w:rFonts w:hint="eastAsia" w:ascii="宋体" w:hAnsi="宋体" w:eastAsia="宋体"/>
                <w:sz w:val="21"/>
                <w:szCs w:val="21"/>
              </w:rPr>
            </w:pPr>
            <w:r>
              <w:rPr>
                <w:rFonts w:hint="eastAsia" w:ascii="宋体" w:hAnsi="宋体" w:eastAsia="宋体"/>
                <w:sz w:val="21"/>
                <w:szCs w:val="21"/>
              </w:rPr>
              <w:t>4</w:t>
            </w:r>
          </w:p>
        </w:tc>
        <w:tc>
          <w:tcPr>
            <w:tcW w:w="1473" w:type="dxa"/>
            <w:noWrap w:val="0"/>
            <w:vAlign w:val="center"/>
          </w:tcPr>
          <w:p w14:paraId="6C305624">
            <w:pPr>
              <w:spacing w:line="400" w:lineRule="exact"/>
              <w:jc w:val="center"/>
              <w:rPr>
                <w:rFonts w:hint="eastAsia" w:ascii="宋体" w:hAnsi="宋体" w:eastAsia="宋体"/>
                <w:sz w:val="21"/>
                <w:szCs w:val="21"/>
              </w:rPr>
            </w:pPr>
            <w:r>
              <w:rPr>
                <w:rFonts w:hint="eastAsia" w:ascii="宋体" w:hAnsi="宋体" w:eastAsia="宋体"/>
                <w:sz w:val="21"/>
                <w:szCs w:val="21"/>
              </w:rPr>
              <w:t>1.6.3</w:t>
            </w:r>
          </w:p>
        </w:tc>
        <w:tc>
          <w:tcPr>
            <w:tcW w:w="7160" w:type="dxa"/>
            <w:noWrap w:val="0"/>
            <w:vAlign w:val="center"/>
          </w:tcPr>
          <w:p w14:paraId="6C1829CD">
            <w:pPr>
              <w:spacing w:line="400" w:lineRule="exact"/>
              <w:rPr>
                <w:rFonts w:hint="eastAsia" w:ascii="宋体" w:hAnsi="宋体" w:eastAsia="宋体"/>
                <w:sz w:val="21"/>
                <w:szCs w:val="21"/>
              </w:rPr>
            </w:pPr>
            <w:r>
              <w:rPr>
                <w:rFonts w:hint="eastAsia" w:ascii="宋体" w:hAnsi="宋体" w:eastAsia="宋体"/>
                <w:sz w:val="21"/>
                <w:szCs w:val="21"/>
              </w:rPr>
              <w:t>图纸需要修改和补充的，应由监理人取得发包人同意后，在该工程或工程相应部位施工前</w:t>
            </w:r>
            <w:r>
              <w:rPr>
                <w:rFonts w:hint="eastAsia" w:ascii="宋体" w:hAnsi="宋体" w:eastAsia="宋体"/>
                <w:sz w:val="21"/>
                <w:szCs w:val="21"/>
                <w:u w:val="single"/>
              </w:rPr>
              <w:t xml:space="preserve">  14  </w:t>
            </w:r>
            <w:r>
              <w:rPr>
                <w:rFonts w:hint="eastAsia" w:ascii="宋体" w:hAnsi="宋体" w:eastAsia="宋体"/>
                <w:sz w:val="21"/>
                <w:szCs w:val="21"/>
              </w:rPr>
              <w:t>天签发图纸修改图给承包人</w:t>
            </w:r>
          </w:p>
        </w:tc>
      </w:tr>
      <w:tr w14:paraId="6AC4B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95" w:type="dxa"/>
            <w:noWrap w:val="0"/>
            <w:vAlign w:val="center"/>
          </w:tcPr>
          <w:p w14:paraId="78F35447">
            <w:pPr>
              <w:spacing w:line="400" w:lineRule="exact"/>
              <w:jc w:val="center"/>
              <w:rPr>
                <w:rFonts w:hint="eastAsia" w:ascii="宋体" w:hAnsi="宋体" w:eastAsia="宋体"/>
                <w:sz w:val="21"/>
                <w:szCs w:val="21"/>
              </w:rPr>
            </w:pPr>
            <w:r>
              <w:rPr>
                <w:rFonts w:hint="eastAsia" w:ascii="宋体" w:hAnsi="宋体" w:eastAsia="宋体"/>
                <w:sz w:val="21"/>
                <w:szCs w:val="21"/>
              </w:rPr>
              <w:t>5</w:t>
            </w:r>
          </w:p>
        </w:tc>
        <w:tc>
          <w:tcPr>
            <w:tcW w:w="1473" w:type="dxa"/>
            <w:noWrap w:val="0"/>
            <w:vAlign w:val="center"/>
          </w:tcPr>
          <w:p w14:paraId="12744AFA">
            <w:pPr>
              <w:spacing w:line="400" w:lineRule="exact"/>
              <w:jc w:val="center"/>
              <w:rPr>
                <w:rFonts w:hint="eastAsia" w:ascii="宋体" w:hAnsi="宋体" w:eastAsia="宋体"/>
                <w:sz w:val="21"/>
                <w:szCs w:val="21"/>
              </w:rPr>
            </w:pPr>
            <w:r>
              <w:rPr>
                <w:rFonts w:hint="eastAsia" w:ascii="宋体" w:hAnsi="宋体" w:eastAsia="宋体"/>
                <w:sz w:val="21"/>
                <w:szCs w:val="21"/>
              </w:rPr>
              <w:t>3.1.1</w:t>
            </w:r>
          </w:p>
        </w:tc>
        <w:tc>
          <w:tcPr>
            <w:tcW w:w="7160" w:type="dxa"/>
            <w:noWrap w:val="0"/>
            <w:vAlign w:val="center"/>
          </w:tcPr>
          <w:p w14:paraId="6015A02D">
            <w:pPr>
              <w:spacing w:line="400" w:lineRule="exact"/>
              <w:rPr>
                <w:rFonts w:hint="eastAsia" w:ascii="宋体" w:hAnsi="宋体" w:eastAsia="宋体"/>
                <w:sz w:val="21"/>
                <w:szCs w:val="21"/>
              </w:rPr>
            </w:pPr>
            <w:r>
              <w:rPr>
                <w:rFonts w:hint="eastAsia" w:ascii="宋体" w:hAnsi="宋体" w:eastAsia="宋体"/>
                <w:sz w:val="21"/>
                <w:szCs w:val="21"/>
              </w:rPr>
              <w:t>监理人在行使下列权力前需要经发包人事先批准：</w:t>
            </w:r>
          </w:p>
          <w:p w14:paraId="0ED0F72E">
            <w:pPr>
              <w:spacing w:line="400" w:lineRule="exact"/>
              <w:rPr>
                <w:rFonts w:hint="eastAsia" w:ascii="宋体" w:hAnsi="宋体" w:eastAsia="宋体"/>
                <w:sz w:val="21"/>
                <w:szCs w:val="21"/>
              </w:rPr>
            </w:pPr>
            <w:r>
              <w:rPr>
                <w:rFonts w:hint="eastAsia" w:ascii="宋体" w:hAnsi="宋体" w:eastAsia="宋体"/>
                <w:sz w:val="21"/>
                <w:szCs w:val="21"/>
              </w:rPr>
              <w:t>（6）根据第15.3 款发出的变更指示，其单项工程变更涉及的金额超过了该单项工程签约时合同价的</w:t>
            </w:r>
            <w:r>
              <w:rPr>
                <w:rFonts w:hint="eastAsia" w:ascii="宋体" w:hAnsi="宋体" w:eastAsia="宋体"/>
                <w:sz w:val="21"/>
                <w:szCs w:val="21"/>
                <w:u w:val="single"/>
                <w:lang w:val="en-US" w:eastAsia="zh-CN"/>
              </w:rPr>
              <w:t xml:space="preserve"> </w:t>
            </w:r>
            <w:r>
              <w:rPr>
                <w:rFonts w:hint="eastAsia" w:ascii="宋体" w:hAnsi="宋体"/>
                <w:sz w:val="21"/>
                <w:szCs w:val="21"/>
                <w:u w:val="single"/>
                <w:lang w:val="en-US" w:eastAsia="zh-CN"/>
              </w:rPr>
              <w:t xml:space="preserve">  </w:t>
            </w:r>
            <w:r>
              <w:rPr>
                <w:rFonts w:hint="eastAsia" w:ascii="宋体" w:hAnsi="宋体" w:eastAsia="宋体"/>
                <w:sz w:val="21"/>
                <w:szCs w:val="21"/>
                <w:u w:val="single"/>
                <w:lang w:val="en-US" w:eastAsia="zh-CN"/>
              </w:rPr>
              <w:t xml:space="preserve"> </w:t>
            </w:r>
            <w:r>
              <w:rPr>
                <w:rFonts w:hint="eastAsia" w:ascii="宋体" w:hAnsi="宋体" w:eastAsia="宋体"/>
                <w:sz w:val="21"/>
                <w:szCs w:val="21"/>
              </w:rPr>
              <w:t>%或累计变更超过了签约合同价的</w:t>
            </w:r>
            <w:r>
              <w:rPr>
                <w:rFonts w:hint="eastAsia" w:ascii="宋体" w:hAnsi="宋体" w:eastAsia="宋体"/>
                <w:sz w:val="21"/>
                <w:szCs w:val="21"/>
                <w:u w:val="single"/>
                <w:lang w:val="en-US" w:eastAsia="zh-CN"/>
              </w:rPr>
              <w:t xml:space="preserve"> </w:t>
            </w:r>
            <w:r>
              <w:rPr>
                <w:rFonts w:hint="eastAsia" w:ascii="宋体" w:hAnsi="宋体"/>
                <w:sz w:val="21"/>
                <w:szCs w:val="21"/>
                <w:u w:val="single"/>
                <w:lang w:val="en-US" w:eastAsia="zh-CN"/>
              </w:rPr>
              <w:t xml:space="preserve"> </w:t>
            </w:r>
            <w:r>
              <w:rPr>
                <w:rFonts w:hint="eastAsia" w:ascii="宋体" w:hAnsi="宋体" w:eastAsia="宋体"/>
                <w:sz w:val="21"/>
                <w:szCs w:val="21"/>
                <w:u w:val="single"/>
                <w:lang w:val="en-US" w:eastAsia="zh-CN"/>
              </w:rPr>
              <w:t xml:space="preserve"> </w:t>
            </w:r>
            <w:r>
              <w:rPr>
                <w:rFonts w:hint="eastAsia" w:ascii="宋体" w:hAnsi="宋体" w:eastAsia="宋体"/>
                <w:sz w:val="21"/>
                <w:szCs w:val="21"/>
              </w:rPr>
              <w:t>%</w:t>
            </w:r>
          </w:p>
        </w:tc>
      </w:tr>
      <w:tr w14:paraId="4C3BB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95" w:type="dxa"/>
            <w:noWrap w:val="0"/>
            <w:vAlign w:val="center"/>
          </w:tcPr>
          <w:p w14:paraId="5C3DF35C">
            <w:pPr>
              <w:spacing w:line="400" w:lineRule="exact"/>
              <w:jc w:val="center"/>
              <w:rPr>
                <w:rFonts w:hint="eastAsia" w:ascii="宋体" w:hAnsi="宋体" w:eastAsia="宋体"/>
                <w:sz w:val="21"/>
                <w:szCs w:val="21"/>
                <w:lang w:eastAsia="zh-CN"/>
              </w:rPr>
            </w:pPr>
            <w:r>
              <w:rPr>
                <w:rFonts w:hint="eastAsia" w:ascii="宋体" w:hAnsi="宋体" w:eastAsia="宋体"/>
                <w:sz w:val="21"/>
                <w:szCs w:val="21"/>
                <w:lang w:val="en-US" w:eastAsia="zh-CN"/>
              </w:rPr>
              <w:t>6</w:t>
            </w:r>
          </w:p>
        </w:tc>
        <w:tc>
          <w:tcPr>
            <w:tcW w:w="1473" w:type="dxa"/>
            <w:noWrap w:val="0"/>
            <w:vAlign w:val="center"/>
          </w:tcPr>
          <w:p w14:paraId="619A5EA0">
            <w:pPr>
              <w:spacing w:line="400" w:lineRule="exact"/>
              <w:jc w:val="center"/>
              <w:rPr>
                <w:rFonts w:hint="eastAsia" w:ascii="宋体" w:hAnsi="宋体" w:eastAsia="宋体"/>
                <w:sz w:val="21"/>
                <w:szCs w:val="21"/>
              </w:rPr>
            </w:pPr>
            <w:r>
              <w:rPr>
                <w:rFonts w:hint="eastAsia" w:ascii="宋体" w:hAnsi="宋体" w:eastAsia="宋体"/>
                <w:sz w:val="21"/>
                <w:szCs w:val="21"/>
              </w:rPr>
              <w:t>5.2.1</w:t>
            </w:r>
          </w:p>
        </w:tc>
        <w:tc>
          <w:tcPr>
            <w:tcW w:w="7160" w:type="dxa"/>
            <w:noWrap w:val="0"/>
            <w:vAlign w:val="center"/>
          </w:tcPr>
          <w:p w14:paraId="25E996CF">
            <w:pPr>
              <w:spacing w:line="400" w:lineRule="exact"/>
              <w:rPr>
                <w:rFonts w:hint="eastAsia" w:ascii="宋体" w:hAnsi="宋体" w:eastAsia="宋体"/>
                <w:sz w:val="21"/>
                <w:szCs w:val="21"/>
              </w:rPr>
            </w:pPr>
            <w:r>
              <w:rPr>
                <w:rFonts w:hint="eastAsia" w:ascii="宋体" w:hAnsi="宋体" w:eastAsia="宋体"/>
                <w:sz w:val="21"/>
                <w:szCs w:val="21"/>
              </w:rPr>
              <w:t>发包人是否提供材料或工程设备：</w:t>
            </w:r>
            <w:r>
              <w:rPr>
                <w:rFonts w:hint="eastAsia" w:ascii="宋体" w:hAnsi="宋体" w:eastAsia="宋体"/>
                <w:sz w:val="21"/>
                <w:szCs w:val="21"/>
                <w:u w:val="single"/>
              </w:rPr>
              <w:t>否</w:t>
            </w:r>
          </w:p>
        </w:tc>
      </w:tr>
      <w:tr w14:paraId="0946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695" w:type="dxa"/>
            <w:noWrap w:val="0"/>
            <w:vAlign w:val="center"/>
          </w:tcPr>
          <w:p w14:paraId="09013134">
            <w:pPr>
              <w:spacing w:line="400" w:lineRule="exact"/>
              <w:jc w:val="center"/>
              <w:rPr>
                <w:rFonts w:hint="eastAsia" w:ascii="宋体" w:hAnsi="宋体" w:eastAsia="宋体"/>
                <w:sz w:val="21"/>
                <w:szCs w:val="21"/>
                <w:lang w:eastAsia="zh-CN"/>
              </w:rPr>
            </w:pPr>
            <w:r>
              <w:rPr>
                <w:rFonts w:hint="eastAsia" w:ascii="宋体" w:hAnsi="宋体" w:eastAsia="宋体"/>
                <w:sz w:val="21"/>
                <w:szCs w:val="21"/>
                <w:lang w:val="en-US" w:eastAsia="zh-CN"/>
              </w:rPr>
              <w:t>7</w:t>
            </w:r>
          </w:p>
        </w:tc>
        <w:tc>
          <w:tcPr>
            <w:tcW w:w="1473" w:type="dxa"/>
            <w:noWrap w:val="0"/>
            <w:vAlign w:val="center"/>
          </w:tcPr>
          <w:p w14:paraId="101B7273">
            <w:pPr>
              <w:spacing w:line="400" w:lineRule="exact"/>
              <w:jc w:val="center"/>
              <w:rPr>
                <w:rFonts w:hint="eastAsia" w:ascii="宋体" w:hAnsi="宋体" w:eastAsia="宋体"/>
                <w:sz w:val="21"/>
                <w:szCs w:val="21"/>
              </w:rPr>
            </w:pPr>
            <w:r>
              <w:rPr>
                <w:rFonts w:hint="eastAsia" w:ascii="宋体" w:hAnsi="宋体" w:eastAsia="宋体"/>
                <w:sz w:val="21"/>
                <w:szCs w:val="21"/>
              </w:rPr>
              <w:t>6.2</w:t>
            </w:r>
          </w:p>
        </w:tc>
        <w:tc>
          <w:tcPr>
            <w:tcW w:w="7160" w:type="dxa"/>
            <w:noWrap w:val="0"/>
            <w:vAlign w:val="center"/>
          </w:tcPr>
          <w:p w14:paraId="205583CF">
            <w:pPr>
              <w:spacing w:line="400" w:lineRule="exact"/>
              <w:rPr>
                <w:rFonts w:hint="eastAsia" w:ascii="宋体" w:hAnsi="宋体" w:eastAsia="宋体"/>
                <w:sz w:val="21"/>
                <w:szCs w:val="21"/>
              </w:rPr>
            </w:pPr>
            <w:r>
              <w:rPr>
                <w:rFonts w:hint="eastAsia" w:ascii="宋体" w:hAnsi="宋体" w:eastAsia="宋体"/>
                <w:sz w:val="21"/>
                <w:szCs w:val="21"/>
              </w:rPr>
              <w:t>发包人是否提供施工设备和临时设施：</w:t>
            </w:r>
            <w:r>
              <w:rPr>
                <w:rFonts w:hint="eastAsia" w:ascii="宋体" w:hAnsi="宋体" w:eastAsia="宋体"/>
                <w:sz w:val="21"/>
                <w:szCs w:val="21"/>
                <w:u w:val="single"/>
              </w:rPr>
              <w:t>否</w:t>
            </w:r>
          </w:p>
        </w:tc>
      </w:tr>
      <w:tr w14:paraId="74E47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8" w:hRule="atLeast"/>
        </w:trPr>
        <w:tc>
          <w:tcPr>
            <w:tcW w:w="695" w:type="dxa"/>
            <w:noWrap w:val="0"/>
            <w:vAlign w:val="center"/>
          </w:tcPr>
          <w:p w14:paraId="64D0D0CE">
            <w:pPr>
              <w:spacing w:line="400" w:lineRule="exact"/>
              <w:jc w:val="center"/>
              <w:rPr>
                <w:rFonts w:hint="default" w:ascii="宋体" w:hAnsi="宋体" w:eastAsia="宋体"/>
                <w:sz w:val="21"/>
                <w:szCs w:val="21"/>
                <w:lang w:val="en-US" w:eastAsia="zh-CN"/>
              </w:rPr>
            </w:pPr>
            <w:r>
              <w:rPr>
                <w:rFonts w:hint="eastAsia" w:ascii="宋体" w:hAnsi="宋体" w:eastAsia="宋体"/>
                <w:sz w:val="21"/>
                <w:szCs w:val="21"/>
                <w:lang w:val="en-US" w:eastAsia="zh-CN"/>
              </w:rPr>
              <w:t>8</w:t>
            </w:r>
          </w:p>
        </w:tc>
        <w:tc>
          <w:tcPr>
            <w:tcW w:w="1473" w:type="dxa"/>
            <w:noWrap w:val="0"/>
            <w:vAlign w:val="center"/>
          </w:tcPr>
          <w:p w14:paraId="23E4ABBE">
            <w:pPr>
              <w:spacing w:line="400" w:lineRule="exact"/>
              <w:jc w:val="center"/>
              <w:rPr>
                <w:rFonts w:hint="eastAsia" w:ascii="宋体" w:hAnsi="宋体" w:eastAsia="宋体"/>
                <w:sz w:val="21"/>
                <w:szCs w:val="21"/>
              </w:rPr>
            </w:pPr>
            <w:r>
              <w:rPr>
                <w:rFonts w:hint="eastAsia" w:ascii="宋体" w:hAnsi="宋体" w:eastAsia="宋体"/>
                <w:sz w:val="21"/>
                <w:szCs w:val="21"/>
              </w:rPr>
              <w:t>8.1.1</w:t>
            </w:r>
          </w:p>
        </w:tc>
        <w:tc>
          <w:tcPr>
            <w:tcW w:w="7160" w:type="dxa"/>
            <w:noWrap w:val="0"/>
            <w:vAlign w:val="center"/>
          </w:tcPr>
          <w:p w14:paraId="4A5F9A4C">
            <w:pPr>
              <w:spacing w:line="400" w:lineRule="exact"/>
              <w:rPr>
                <w:rFonts w:hint="eastAsia" w:ascii="宋体" w:hAnsi="宋体" w:eastAsia="宋体"/>
                <w:sz w:val="21"/>
                <w:szCs w:val="21"/>
              </w:rPr>
            </w:pPr>
            <w:r>
              <w:rPr>
                <w:rFonts w:hint="eastAsia" w:ascii="宋体" w:hAnsi="宋体" w:eastAsia="宋体"/>
                <w:sz w:val="21"/>
                <w:szCs w:val="21"/>
              </w:rPr>
              <w:t>发包人提供测量基准点、基准线和水准点及其书面资料的期限：发出开工令之前</w:t>
            </w:r>
            <w:r>
              <w:rPr>
                <w:rFonts w:hint="eastAsia" w:ascii="宋体" w:hAnsi="宋体" w:eastAsia="宋体"/>
                <w:sz w:val="21"/>
                <w:szCs w:val="21"/>
                <w:u w:val="single"/>
              </w:rPr>
              <w:t>14天</w:t>
            </w:r>
          </w:p>
          <w:p w14:paraId="5070C209">
            <w:pPr>
              <w:spacing w:line="400" w:lineRule="exact"/>
              <w:rPr>
                <w:rFonts w:hint="eastAsia" w:ascii="宋体" w:hAnsi="宋体" w:eastAsia="宋体"/>
                <w:sz w:val="21"/>
                <w:szCs w:val="21"/>
              </w:rPr>
            </w:pPr>
            <w:r>
              <w:rPr>
                <w:rFonts w:hint="eastAsia" w:ascii="宋体" w:hAnsi="宋体" w:eastAsia="宋体"/>
                <w:sz w:val="21"/>
                <w:szCs w:val="21"/>
              </w:rPr>
              <w:t>承包人将施工控制网资料报送监理人审批的期限：发出开工令之前</w:t>
            </w:r>
            <w:r>
              <w:rPr>
                <w:rFonts w:hint="eastAsia" w:ascii="宋体" w:hAnsi="宋体" w:eastAsia="宋体"/>
                <w:sz w:val="21"/>
                <w:szCs w:val="21"/>
                <w:u w:val="single"/>
              </w:rPr>
              <w:t>7天</w:t>
            </w:r>
          </w:p>
        </w:tc>
      </w:tr>
      <w:tr w14:paraId="517B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695" w:type="dxa"/>
            <w:noWrap w:val="0"/>
            <w:vAlign w:val="center"/>
          </w:tcPr>
          <w:p w14:paraId="348B441F">
            <w:pPr>
              <w:spacing w:line="400" w:lineRule="exact"/>
              <w:jc w:val="center"/>
              <w:rPr>
                <w:rFonts w:hint="default" w:ascii="宋体" w:hAnsi="宋体" w:eastAsia="宋体"/>
                <w:sz w:val="21"/>
                <w:szCs w:val="21"/>
                <w:lang w:val="en-US" w:eastAsia="zh-CN"/>
              </w:rPr>
            </w:pPr>
            <w:r>
              <w:rPr>
                <w:rFonts w:hint="eastAsia" w:ascii="宋体" w:hAnsi="宋体" w:eastAsia="宋体"/>
                <w:sz w:val="21"/>
                <w:szCs w:val="21"/>
                <w:lang w:val="en-US" w:eastAsia="zh-CN"/>
              </w:rPr>
              <w:t>9</w:t>
            </w:r>
          </w:p>
        </w:tc>
        <w:tc>
          <w:tcPr>
            <w:tcW w:w="1473" w:type="dxa"/>
            <w:noWrap w:val="0"/>
            <w:vAlign w:val="center"/>
          </w:tcPr>
          <w:p w14:paraId="03F6408C">
            <w:pPr>
              <w:spacing w:line="400" w:lineRule="exact"/>
              <w:jc w:val="center"/>
              <w:rPr>
                <w:rFonts w:hint="eastAsia" w:ascii="宋体" w:hAnsi="宋体" w:eastAsia="宋体"/>
                <w:sz w:val="21"/>
                <w:szCs w:val="21"/>
              </w:rPr>
            </w:pPr>
            <w:r>
              <w:rPr>
                <w:rFonts w:hint="eastAsia" w:ascii="宋体" w:hAnsi="宋体" w:eastAsia="宋体"/>
                <w:sz w:val="21"/>
                <w:szCs w:val="21"/>
              </w:rPr>
              <w:t>11.5（3）</w:t>
            </w:r>
          </w:p>
        </w:tc>
        <w:tc>
          <w:tcPr>
            <w:tcW w:w="7160" w:type="dxa"/>
            <w:noWrap w:val="0"/>
            <w:vAlign w:val="center"/>
          </w:tcPr>
          <w:p w14:paraId="278D6E9F">
            <w:pPr>
              <w:spacing w:line="400" w:lineRule="exact"/>
              <w:rPr>
                <w:rFonts w:hint="eastAsia" w:ascii="宋体" w:hAnsi="宋体" w:eastAsia="宋体"/>
                <w:sz w:val="21"/>
                <w:szCs w:val="21"/>
              </w:rPr>
            </w:pPr>
            <w:r>
              <w:rPr>
                <w:rFonts w:hint="eastAsia" w:ascii="宋体" w:hAnsi="宋体" w:eastAsia="宋体"/>
                <w:sz w:val="21"/>
                <w:szCs w:val="21"/>
              </w:rPr>
              <w:t>逾期交工违约金：</w:t>
            </w:r>
            <w:r>
              <w:rPr>
                <w:rFonts w:hint="eastAsia" w:ascii="宋体" w:hAnsi="宋体" w:eastAsia="宋体"/>
                <w:sz w:val="21"/>
                <w:szCs w:val="21"/>
                <w:u w:val="single"/>
              </w:rPr>
              <w:t xml:space="preserve"> 100</w:t>
            </w:r>
            <w:r>
              <w:rPr>
                <w:rFonts w:hint="eastAsia" w:ascii="宋体" w:hAnsi="宋体"/>
                <w:sz w:val="21"/>
                <w:szCs w:val="21"/>
                <w:u w:val="single"/>
                <w:lang w:val="en-US" w:eastAsia="zh-CN"/>
              </w:rPr>
              <w:t>0</w:t>
            </w:r>
            <w:r>
              <w:rPr>
                <w:rFonts w:hint="eastAsia" w:ascii="宋体" w:hAnsi="宋体" w:eastAsia="宋体"/>
                <w:sz w:val="21"/>
                <w:szCs w:val="21"/>
                <w:u w:val="single"/>
              </w:rPr>
              <w:t xml:space="preserve"> </w:t>
            </w:r>
            <w:r>
              <w:rPr>
                <w:rFonts w:hint="eastAsia" w:ascii="宋体" w:hAnsi="宋体" w:eastAsia="宋体"/>
                <w:sz w:val="21"/>
                <w:szCs w:val="21"/>
              </w:rPr>
              <w:t>元/天</w:t>
            </w:r>
          </w:p>
        </w:tc>
      </w:tr>
      <w:tr w14:paraId="49EB4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695" w:type="dxa"/>
            <w:noWrap w:val="0"/>
            <w:vAlign w:val="center"/>
          </w:tcPr>
          <w:p w14:paraId="2CDFB983">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1</w:t>
            </w:r>
            <w:r>
              <w:rPr>
                <w:rFonts w:hint="eastAsia" w:ascii="宋体" w:hAnsi="宋体" w:eastAsia="宋体"/>
                <w:sz w:val="21"/>
                <w:szCs w:val="21"/>
                <w:lang w:val="en-US" w:eastAsia="zh-CN"/>
              </w:rPr>
              <w:t>0</w:t>
            </w:r>
          </w:p>
        </w:tc>
        <w:tc>
          <w:tcPr>
            <w:tcW w:w="1473" w:type="dxa"/>
            <w:noWrap w:val="0"/>
            <w:vAlign w:val="center"/>
          </w:tcPr>
          <w:p w14:paraId="6B6CC6F9">
            <w:pPr>
              <w:spacing w:line="400" w:lineRule="exact"/>
              <w:jc w:val="center"/>
              <w:rPr>
                <w:rFonts w:hint="eastAsia" w:ascii="宋体" w:hAnsi="宋体" w:eastAsia="宋体"/>
                <w:sz w:val="21"/>
                <w:szCs w:val="21"/>
              </w:rPr>
            </w:pPr>
            <w:r>
              <w:rPr>
                <w:rFonts w:hint="eastAsia" w:ascii="宋体" w:hAnsi="宋体" w:eastAsia="宋体"/>
                <w:sz w:val="21"/>
                <w:szCs w:val="21"/>
              </w:rPr>
              <w:t>11.5（3）</w:t>
            </w:r>
          </w:p>
        </w:tc>
        <w:tc>
          <w:tcPr>
            <w:tcW w:w="7160" w:type="dxa"/>
            <w:noWrap w:val="0"/>
            <w:vAlign w:val="center"/>
          </w:tcPr>
          <w:p w14:paraId="50081BBC">
            <w:pPr>
              <w:spacing w:line="400" w:lineRule="exact"/>
              <w:rPr>
                <w:rFonts w:hint="eastAsia" w:ascii="宋体" w:hAnsi="宋体" w:eastAsia="宋体"/>
                <w:sz w:val="21"/>
                <w:szCs w:val="21"/>
              </w:rPr>
            </w:pPr>
            <w:r>
              <w:rPr>
                <w:rFonts w:hint="eastAsia" w:ascii="宋体" w:hAnsi="宋体" w:eastAsia="宋体"/>
                <w:sz w:val="21"/>
                <w:szCs w:val="21"/>
              </w:rPr>
              <w:t>逾期交工违约金限额：</w:t>
            </w:r>
            <w:r>
              <w:rPr>
                <w:rFonts w:hint="eastAsia" w:ascii="宋体" w:hAnsi="宋体" w:eastAsia="宋体"/>
                <w:sz w:val="21"/>
                <w:szCs w:val="21"/>
                <w:u w:val="single"/>
              </w:rPr>
              <w:t xml:space="preserve"> 10  </w:t>
            </w:r>
            <w:r>
              <w:rPr>
                <w:rFonts w:hint="eastAsia" w:ascii="宋体" w:hAnsi="宋体" w:eastAsia="宋体"/>
                <w:sz w:val="21"/>
                <w:szCs w:val="21"/>
              </w:rPr>
              <w:t>%签约合同价</w:t>
            </w:r>
          </w:p>
        </w:tc>
      </w:tr>
      <w:tr w14:paraId="4411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6EFB33D4">
            <w:pPr>
              <w:spacing w:line="400" w:lineRule="exact"/>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11</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7581B61B">
            <w:pPr>
              <w:spacing w:line="400" w:lineRule="exact"/>
              <w:jc w:val="center"/>
              <w:rPr>
                <w:rFonts w:hint="eastAsia" w:ascii="宋体" w:hAnsi="宋体" w:eastAsia="宋体"/>
                <w:sz w:val="21"/>
                <w:szCs w:val="21"/>
              </w:rPr>
            </w:pPr>
            <w:r>
              <w:rPr>
                <w:rFonts w:hint="eastAsia" w:ascii="宋体" w:hAnsi="宋体" w:eastAsia="宋体"/>
                <w:sz w:val="21"/>
                <w:szCs w:val="21"/>
              </w:rPr>
              <w:t>11.6</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24097EDD">
            <w:pPr>
              <w:spacing w:line="400" w:lineRule="exact"/>
              <w:rPr>
                <w:rFonts w:hint="eastAsia" w:ascii="宋体" w:hAnsi="宋体" w:eastAsia="宋体"/>
                <w:sz w:val="21"/>
                <w:szCs w:val="21"/>
              </w:rPr>
            </w:pPr>
            <w:r>
              <w:rPr>
                <w:rFonts w:hint="eastAsia" w:ascii="宋体" w:hAnsi="宋体" w:eastAsia="宋体"/>
                <w:sz w:val="21"/>
                <w:szCs w:val="21"/>
              </w:rPr>
              <w:t>提前交工的奖金：</w:t>
            </w:r>
            <w:r>
              <w:rPr>
                <w:rFonts w:hint="eastAsia" w:ascii="宋体" w:hAnsi="宋体" w:eastAsia="宋体"/>
                <w:sz w:val="21"/>
                <w:szCs w:val="21"/>
                <w:u w:val="single"/>
                <w:lang w:val="en-US" w:eastAsia="zh-CN"/>
              </w:rPr>
              <w:t>无</w:t>
            </w:r>
          </w:p>
        </w:tc>
      </w:tr>
      <w:tr w14:paraId="728B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02CB0CC9">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1</w:t>
            </w:r>
            <w:r>
              <w:rPr>
                <w:rFonts w:hint="eastAsia" w:ascii="宋体" w:hAnsi="宋体" w:eastAsia="宋体"/>
                <w:sz w:val="21"/>
                <w:szCs w:val="21"/>
                <w:lang w:val="en-US" w:eastAsia="zh-CN"/>
              </w:rPr>
              <w:t>2</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63B3515B">
            <w:pPr>
              <w:spacing w:line="400" w:lineRule="exact"/>
              <w:jc w:val="center"/>
              <w:rPr>
                <w:rFonts w:hint="eastAsia" w:ascii="宋体" w:hAnsi="宋体" w:eastAsia="宋体"/>
                <w:sz w:val="21"/>
                <w:szCs w:val="21"/>
              </w:rPr>
            </w:pPr>
            <w:r>
              <w:rPr>
                <w:rFonts w:hint="eastAsia" w:ascii="宋体" w:hAnsi="宋体" w:eastAsia="宋体"/>
                <w:sz w:val="21"/>
                <w:szCs w:val="21"/>
              </w:rPr>
              <w:t>11.6</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1F6962E4">
            <w:pPr>
              <w:spacing w:line="400" w:lineRule="exact"/>
              <w:rPr>
                <w:rFonts w:hint="eastAsia" w:ascii="宋体" w:hAnsi="宋体" w:eastAsia="宋体"/>
                <w:sz w:val="21"/>
                <w:szCs w:val="21"/>
              </w:rPr>
            </w:pPr>
            <w:r>
              <w:rPr>
                <w:rFonts w:hint="eastAsia" w:ascii="宋体" w:hAnsi="宋体" w:eastAsia="宋体"/>
                <w:sz w:val="21"/>
                <w:szCs w:val="21"/>
              </w:rPr>
              <w:t>提前交工的奖金限额：</w:t>
            </w:r>
            <w:r>
              <w:rPr>
                <w:rFonts w:hint="eastAsia" w:ascii="宋体" w:hAnsi="宋体" w:eastAsia="宋体"/>
                <w:sz w:val="21"/>
                <w:szCs w:val="21"/>
                <w:u w:val="single"/>
                <w:lang w:val="en-US" w:eastAsia="zh-CN"/>
              </w:rPr>
              <w:t xml:space="preserve">  </w:t>
            </w:r>
            <w:r>
              <w:rPr>
                <w:rFonts w:hint="eastAsia" w:ascii="宋体" w:hAnsi="宋体" w:eastAsia="宋体"/>
                <w:sz w:val="21"/>
                <w:szCs w:val="21"/>
                <w:u w:val="none"/>
              </w:rPr>
              <w:t xml:space="preserve"> </w:t>
            </w:r>
            <w:r>
              <w:rPr>
                <w:rFonts w:hint="eastAsia" w:ascii="宋体" w:hAnsi="宋体" w:eastAsia="宋体"/>
                <w:sz w:val="21"/>
                <w:szCs w:val="21"/>
              </w:rPr>
              <w:t>%签约合同价</w:t>
            </w:r>
          </w:p>
        </w:tc>
      </w:tr>
      <w:tr w14:paraId="549A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33305AD8">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1</w:t>
            </w:r>
            <w:r>
              <w:rPr>
                <w:rFonts w:hint="eastAsia" w:ascii="宋体" w:hAnsi="宋体" w:eastAsia="宋体"/>
                <w:sz w:val="21"/>
                <w:szCs w:val="21"/>
                <w:lang w:val="en-US" w:eastAsia="zh-CN"/>
              </w:rPr>
              <w:t>3</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51DE5F91">
            <w:pPr>
              <w:spacing w:line="400" w:lineRule="exact"/>
              <w:jc w:val="center"/>
              <w:rPr>
                <w:rFonts w:hint="eastAsia" w:ascii="宋体" w:hAnsi="宋体" w:eastAsia="宋体"/>
                <w:sz w:val="21"/>
                <w:szCs w:val="21"/>
              </w:rPr>
            </w:pPr>
            <w:r>
              <w:rPr>
                <w:rFonts w:hint="eastAsia" w:ascii="宋体" w:hAnsi="宋体" w:eastAsia="宋体"/>
                <w:sz w:val="21"/>
                <w:szCs w:val="21"/>
              </w:rPr>
              <w:t>15.5.2</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6B9E8DA0">
            <w:pPr>
              <w:spacing w:line="400" w:lineRule="exact"/>
              <w:rPr>
                <w:rFonts w:hint="eastAsia" w:ascii="宋体" w:hAnsi="宋体" w:eastAsia="宋体"/>
                <w:sz w:val="21"/>
                <w:szCs w:val="21"/>
              </w:rPr>
            </w:pPr>
            <w:r>
              <w:rPr>
                <w:rFonts w:hint="eastAsia" w:ascii="宋体" w:hAnsi="宋体" w:eastAsia="宋体" w:cs="宋体"/>
                <w:sz w:val="21"/>
              </w:rPr>
              <w:t>承包</w:t>
            </w:r>
            <w:r>
              <w:rPr>
                <w:rFonts w:hint="eastAsia" w:ascii="宋体" w:hAnsi="宋体" w:eastAsia="宋体" w:cs="宋体"/>
                <w:spacing w:val="-3"/>
                <w:sz w:val="21"/>
              </w:rPr>
              <w:t>人</w:t>
            </w:r>
            <w:r>
              <w:rPr>
                <w:rFonts w:hint="eastAsia" w:ascii="宋体" w:hAnsi="宋体" w:eastAsia="宋体" w:cs="宋体"/>
                <w:sz w:val="21"/>
              </w:rPr>
              <w:t>提出的</w:t>
            </w:r>
            <w:r>
              <w:rPr>
                <w:rFonts w:hint="eastAsia" w:ascii="宋体" w:hAnsi="宋体" w:eastAsia="宋体" w:cs="宋体"/>
                <w:spacing w:val="-3"/>
                <w:sz w:val="21"/>
              </w:rPr>
              <w:t>合</w:t>
            </w:r>
            <w:r>
              <w:rPr>
                <w:rFonts w:hint="eastAsia" w:ascii="宋体" w:hAnsi="宋体" w:eastAsia="宋体" w:cs="宋体"/>
                <w:sz w:val="21"/>
              </w:rPr>
              <w:t>理</w:t>
            </w:r>
            <w:r>
              <w:rPr>
                <w:rFonts w:hint="eastAsia" w:ascii="宋体" w:hAnsi="宋体" w:eastAsia="宋体" w:cs="宋体"/>
                <w:spacing w:val="-3"/>
                <w:sz w:val="21"/>
              </w:rPr>
              <w:t>化</w:t>
            </w:r>
            <w:r>
              <w:rPr>
                <w:rFonts w:hint="eastAsia" w:ascii="宋体" w:hAnsi="宋体" w:eastAsia="宋体" w:cs="宋体"/>
                <w:sz w:val="21"/>
              </w:rPr>
              <w:t>建</w:t>
            </w:r>
            <w:r>
              <w:rPr>
                <w:rFonts w:hint="eastAsia" w:ascii="宋体" w:hAnsi="宋体" w:eastAsia="宋体" w:cs="宋体"/>
                <w:spacing w:val="-3"/>
                <w:sz w:val="21"/>
              </w:rPr>
              <w:t>议</w:t>
            </w:r>
            <w:r>
              <w:rPr>
                <w:rFonts w:hint="eastAsia" w:ascii="宋体" w:hAnsi="宋体" w:eastAsia="宋体" w:cs="宋体"/>
                <w:sz w:val="21"/>
              </w:rPr>
              <w:t>降低</w:t>
            </w:r>
            <w:r>
              <w:rPr>
                <w:rFonts w:hint="eastAsia" w:ascii="宋体" w:hAnsi="宋体" w:eastAsia="宋体" w:cs="宋体"/>
                <w:spacing w:val="-3"/>
                <w:sz w:val="21"/>
              </w:rPr>
              <w:t>了</w:t>
            </w:r>
            <w:r>
              <w:rPr>
                <w:rFonts w:hint="eastAsia" w:ascii="宋体" w:hAnsi="宋体" w:eastAsia="宋体" w:cs="宋体"/>
                <w:sz w:val="21"/>
              </w:rPr>
              <w:t>合</w:t>
            </w:r>
            <w:r>
              <w:rPr>
                <w:rFonts w:hint="eastAsia" w:ascii="宋体" w:hAnsi="宋体" w:eastAsia="宋体" w:cs="宋体"/>
                <w:spacing w:val="-3"/>
                <w:sz w:val="21"/>
              </w:rPr>
              <w:t>同</w:t>
            </w:r>
            <w:r>
              <w:rPr>
                <w:rFonts w:hint="eastAsia" w:ascii="宋体" w:hAnsi="宋体" w:eastAsia="宋体" w:cs="宋体"/>
                <w:sz w:val="21"/>
              </w:rPr>
              <w:t>价</w:t>
            </w:r>
            <w:r>
              <w:rPr>
                <w:rFonts w:hint="eastAsia" w:ascii="宋体" w:hAnsi="宋体" w:eastAsia="宋体" w:cs="宋体"/>
                <w:spacing w:val="-3"/>
                <w:sz w:val="21"/>
              </w:rPr>
              <w:t>格</w:t>
            </w:r>
            <w:r>
              <w:rPr>
                <w:rFonts w:hint="eastAsia" w:ascii="宋体" w:hAnsi="宋体" w:eastAsia="宋体" w:cs="宋体"/>
                <w:sz w:val="21"/>
              </w:rPr>
              <w:t>或</w:t>
            </w:r>
            <w:r>
              <w:rPr>
                <w:rFonts w:hint="eastAsia" w:ascii="宋体" w:hAnsi="宋体" w:eastAsia="宋体" w:cs="宋体"/>
                <w:spacing w:val="-3"/>
                <w:sz w:val="21"/>
              </w:rPr>
              <w:t>者</w:t>
            </w:r>
            <w:r>
              <w:rPr>
                <w:rFonts w:hint="eastAsia" w:ascii="宋体" w:hAnsi="宋体" w:eastAsia="宋体" w:cs="宋体"/>
                <w:sz w:val="21"/>
              </w:rPr>
              <w:t>提</w:t>
            </w:r>
            <w:r>
              <w:rPr>
                <w:rFonts w:hint="eastAsia" w:ascii="宋体" w:hAnsi="宋体" w:eastAsia="宋体" w:cs="宋体"/>
                <w:spacing w:val="-3"/>
                <w:sz w:val="21"/>
              </w:rPr>
              <w:t>高</w:t>
            </w:r>
            <w:r>
              <w:rPr>
                <w:rFonts w:hint="eastAsia" w:ascii="宋体" w:hAnsi="宋体" w:eastAsia="宋体" w:cs="宋体"/>
                <w:sz w:val="21"/>
              </w:rPr>
              <w:t>了工</w:t>
            </w:r>
            <w:r>
              <w:rPr>
                <w:rFonts w:hint="eastAsia" w:ascii="宋体" w:hAnsi="宋体" w:eastAsia="宋体" w:cs="宋体"/>
                <w:spacing w:val="-3"/>
                <w:sz w:val="21"/>
              </w:rPr>
              <w:t>程</w:t>
            </w:r>
            <w:r>
              <w:rPr>
                <w:rFonts w:hint="eastAsia" w:ascii="宋体" w:hAnsi="宋体" w:eastAsia="宋体" w:cs="宋体"/>
                <w:sz w:val="21"/>
              </w:rPr>
              <w:t>经</w:t>
            </w:r>
            <w:r>
              <w:rPr>
                <w:rFonts w:hint="eastAsia" w:ascii="宋体" w:hAnsi="宋体" w:eastAsia="宋体" w:cs="宋体"/>
                <w:spacing w:val="-3"/>
                <w:sz w:val="21"/>
              </w:rPr>
              <w:t>济</w:t>
            </w:r>
            <w:r>
              <w:rPr>
                <w:rFonts w:hint="eastAsia" w:ascii="宋体" w:hAnsi="宋体" w:eastAsia="宋体" w:cs="宋体"/>
                <w:sz w:val="21"/>
              </w:rPr>
              <w:t>效</w:t>
            </w:r>
            <w:r>
              <w:rPr>
                <w:rFonts w:hint="eastAsia" w:ascii="宋体" w:hAnsi="宋体" w:eastAsia="宋体" w:cs="宋体"/>
                <w:spacing w:val="-3"/>
                <w:sz w:val="21"/>
              </w:rPr>
              <w:t>益</w:t>
            </w:r>
            <w:r>
              <w:rPr>
                <w:rFonts w:hint="eastAsia" w:ascii="宋体" w:hAnsi="宋体" w:eastAsia="宋体" w:cs="宋体"/>
                <w:sz w:val="21"/>
              </w:rPr>
              <w:t>的</w:t>
            </w:r>
            <w:r>
              <w:rPr>
                <w:rFonts w:hint="eastAsia" w:ascii="宋体" w:hAnsi="宋体" w:eastAsia="宋体" w:cs="宋体"/>
                <w:spacing w:val="-85"/>
                <w:sz w:val="21"/>
              </w:rPr>
              <w:t>，</w:t>
            </w:r>
            <w:r>
              <w:rPr>
                <w:rFonts w:hint="eastAsia" w:ascii="宋体" w:hAnsi="宋体" w:eastAsia="宋体" w:cs="宋体"/>
                <w:spacing w:val="-3"/>
                <w:sz w:val="21"/>
              </w:rPr>
              <w:t>发</w:t>
            </w:r>
            <w:r>
              <w:rPr>
                <w:rFonts w:hint="eastAsia" w:ascii="宋体" w:hAnsi="宋体" w:eastAsia="宋体" w:cs="宋体"/>
                <w:sz w:val="21"/>
              </w:rPr>
              <w:t>包人按</w:t>
            </w:r>
            <w:r>
              <w:rPr>
                <w:rFonts w:hint="eastAsia" w:ascii="宋体" w:hAnsi="宋体" w:eastAsia="宋体" w:cs="宋体"/>
                <w:spacing w:val="-3"/>
                <w:sz w:val="21"/>
              </w:rPr>
              <w:t>所</w:t>
            </w:r>
            <w:r>
              <w:rPr>
                <w:rFonts w:hint="eastAsia" w:ascii="宋体" w:hAnsi="宋体" w:eastAsia="宋体" w:cs="宋体"/>
                <w:sz w:val="21"/>
              </w:rPr>
              <w:t>节</w:t>
            </w:r>
            <w:r>
              <w:rPr>
                <w:rFonts w:hint="eastAsia" w:ascii="宋体" w:hAnsi="宋体" w:eastAsia="宋体" w:cs="宋体"/>
                <w:spacing w:val="-3"/>
                <w:sz w:val="21"/>
              </w:rPr>
              <w:t>约</w:t>
            </w:r>
            <w:r>
              <w:rPr>
                <w:rFonts w:hint="eastAsia" w:ascii="宋体" w:hAnsi="宋体" w:eastAsia="宋体" w:cs="宋体"/>
                <w:sz w:val="21"/>
              </w:rPr>
              <w:t>成本的</w:t>
            </w:r>
            <w:r>
              <w:rPr>
                <w:rFonts w:hint="eastAsia" w:ascii="宋体" w:hAnsi="宋体" w:eastAsia="宋体" w:cs="宋体"/>
                <w:sz w:val="21"/>
                <w:u w:val="single"/>
              </w:rPr>
              <w:t xml:space="preserve"> </w:t>
            </w:r>
            <w:r>
              <w:rPr>
                <w:rFonts w:hint="eastAsia" w:ascii="宋体" w:hAnsi="宋体" w:cs="宋体"/>
                <w:sz w:val="21"/>
                <w:u w:val="single"/>
                <w:lang w:val="en-US" w:eastAsia="zh-CN"/>
              </w:rPr>
              <w:t xml:space="preserve">  </w:t>
            </w:r>
            <w:r>
              <w:rPr>
                <w:rFonts w:hint="eastAsia" w:ascii="宋体" w:hAnsi="宋体" w:eastAsia="宋体" w:cs="宋体"/>
                <w:spacing w:val="-4"/>
                <w:sz w:val="21"/>
              </w:rPr>
              <w:t>%</w:t>
            </w:r>
            <w:r>
              <w:rPr>
                <w:rFonts w:hint="eastAsia" w:ascii="宋体" w:hAnsi="宋体" w:eastAsia="宋体" w:cs="宋体"/>
                <w:sz w:val="21"/>
              </w:rPr>
              <w:t>或增</w:t>
            </w:r>
            <w:r>
              <w:rPr>
                <w:rFonts w:hint="eastAsia" w:ascii="宋体" w:hAnsi="宋体" w:eastAsia="宋体" w:cs="宋体"/>
                <w:spacing w:val="-3"/>
                <w:sz w:val="21"/>
              </w:rPr>
              <w:t>加</w:t>
            </w:r>
            <w:r>
              <w:rPr>
                <w:rFonts w:hint="eastAsia" w:ascii="宋体" w:hAnsi="宋体" w:eastAsia="宋体" w:cs="宋体"/>
                <w:sz w:val="21"/>
              </w:rPr>
              <w:t>收</w:t>
            </w:r>
            <w:r>
              <w:rPr>
                <w:rFonts w:hint="eastAsia" w:ascii="宋体" w:hAnsi="宋体" w:eastAsia="宋体" w:cs="宋体"/>
                <w:spacing w:val="-3"/>
                <w:sz w:val="21"/>
              </w:rPr>
              <w:t>益</w:t>
            </w:r>
            <w:r>
              <w:rPr>
                <w:rFonts w:hint="eastAsia" w:ascii="宋体" w:hAnsi="宋体" w:eastAsia="宋体" w:cs="宋体"/>
                <w:sz w:val="21"/>
              </w:rPr>
              <w:t>的</w:t>
            </w:r>
            <w:r>
              <w:rPr>
                <w:rFonts w:hint="eastAsia" w:ascii="宋体" w:hAnsi="宋体" w:eastAsia="宋体" w:cs="宋体"/>
                <w:sz w:val="21"/>
                <w:u w:val="single"/>
              </w:rPr>
              <w:t xml:space="preserve"> </w:t>
            </w:r>
            <w:r>
              <w:rPr>
                <w:rFonts w:hint="eastAsia" w:ascii="宋体" w:hAnsi="宋体" w:cs="宋体"/>
                <w:sz w:val="21"/>
                <w:u w:val="single"/>
                <w:lang w:val="en-US" w:eastAsia="zh-CN"/>
              </w:rPr>
              <w:t xml:space="preserve">  </w:t>
            </w:r>
            <w:r>
              <w:rPr>
                <w:rFonts w:hint="eastAsia" w:ascii="宋体" w:hAnsi="宋体" w:eastAsia="宋体" w:cs="宋体"/>
                <w:spacing w:val="-4"/>
                <w:sz w:val="21"/>
              </w:rPr>
              <w:t>%</w:t>
            </w:r>
            <w:r>
              <w:rPr>
                <w:rFonts w:hint="eastAsia" w:ascii="宋体" w:hAnsi="宋体" w:eastAsia="宋体" w:cs="宋体"/>
                <w:sz w:val="21"/>
              </w:rPr>
              <w:t>给</w:t>
            </w:r>
            <w:r>
              <w:rPr>
                <w:rFonts w:hint="eastAsia" w:ascii="宋体" w:hAnsi="宋体" w:eastAsia="宋体" w:cs="宋体"/>
                <w:spacing w:val="-3"/>
                <w:sz w:val="21"/>
              </w:rPr>
              <w:t>予</w:t>
            </w:r>
            <w:r>
              <w:rPr>
                <w:rFonts w:hint="eastAsia" w:ascii="宋体" w:hAnsi="宋体" w:eastAsia="宋体" w:cs="宋体"/>
                <w:sz w:val="21"/>
              </w:rPr>
              <w:t>奖励</w:t>
            </w:r>
          </w:p>
        </w:tc>
      </w:tr>
      <w:tr w14:paraId="0B73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1DDDFB39">
            <w:pPr>
              <w:spacing w:line="400" w:lineRule="exact"/>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14</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33923162">
            <w:pPr>
              <w:spacing w:line="400" w:lineRule="exact"/>
              <w:jc w:val="center"/>
              <w:rPr>
                <w:rFonts w:hint="eastAsia" w:ascii="宋体" w:hAnsi="宋体" w:eastAsia="宋体"/>
                <w:sz w:val="21"/>
                <w:szCs w:val="21"/>
              </w:rPr>
            </w:pPr>
            <w:r>
              <w:rPr>
                <w:rFonts w:hint="eastAsia" w:ascii="宋体" w:hAnsi="宋体" w:eastAsia="宋体"/>
                <w:sz w:val="21"/>
                <w:szCs w:val="21"/>
              </w:rPr>
              <w:t>16.1</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17E6336D">
            <w:pPr>
              <w:spacing w:line="400" w:lineRule="exact"/>
              <w:rPr>
                <w:rFonts w:hint="eastAsia" w:ascii="宋体" w:hAnsi="宋体" w:eastAsia="宋体"/>
                <w:sz w:val="21"/>
                <w:szCs w:val="21"/>
              </w:rPr>
            </w:pPr>
            <w:r>
              <w:rPr>
                <w:rFonts w:hint="eastAsia" w:ascii="宋体" w:hAnsi="宋体" w:eastAsia="宋体"/>
                <w:sz w:val="21"/>
                <w:szCs w:val="21"/>
              </w:rPr>
              <w:t>合同期内不调价</w:t>
            </w:r>
          </w:p>
        </w:tc>
      </w:tr>
      <w:tr w14:paraId="3F02F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4FFBE575">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1</w:t>
            </w:r>
            <w:r>
              <w:rPr>
                <w:rFonts w:hint="eastAsia" w:ascii="宋体" w:hAnsi="宋体" w:eastAsia="宋体"/>
                <w:sz w:val="21"/>
                <w:szCs w:val="21"/>
                <w:lang w:val="en-US" w:eastAsia="zh-CN"/>
              </w:rPr>
              <w:t>5</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363CB042">
            <w:pPr>
              <w:spacing w:line="400" w:lineRule="exact"/>
              <w:jc w:val="center"/>
              <w:rPr>
                <w:rFonts w:hint="eastAsia" w:ascii="宋体" w:hAnsi="宋体" w:eastAsia="宋体"/>
                <w:sz w:val="21"/>
                <w:szCs w:val="21"/>
              </w:rPr>
            </w:pPr>
            <w:r>
              <w:rPr>
                <w:rFonts w:hint="eastAsia" w:ascii="宋体" w:hAnsi="宋体" w:eastAsia="宋体"/>
                <w:sz w:val="21"/>
                <w:szCs w:val="21"/>
              </w:rPr>
              <w:t>17.2.1（1）</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2B04710D">
            <w:pPr>
              <w:spacing w:line="400" w:lineRule="exact"/>
              <w:rPr>
                <w:rFonts w:hint="eastAsia" w:ascii="宋体" w:hAnsi="宋体" w:eastAsia="宋体"/>
                <w:sz w:val="21"/>
                <w:szCs w:val="21"/>
                <w:lang w:eastAsia="zh-CN"/>
              </w:rPr>
            </w:pPr>
            <w:r>
              <w:rPr>
                <w:rFonts w:hint="eastAsia" w:ascii="宋体" w:hAnsi="宋体" w:eastAsia="宋体"/>
                <w:sz w:val="21"/>
                <w:szCs w:val="21"/>
              </w:rPr>
              <w:t>开工预付款金额：</w:t>
            </w:r>
            <w:r>
              <w:rPr>
                <w:rFonts w:hint="eastAsia" w:ascii="宋体" w:hAnsi="宋体" w:eastAsia="宋体"/>
                <w:color w:val="auto"/>
                <w:sz w:val="21"/>
                <w:szCs w:val="21"/>
                <w:u w:val="single"/>
                <w:lang w:val="en-US" w:eastAsia="zh-CN"/>
              </w:rPr>
              <w:t xml:space="preserve"> </w:t>
            </w:r>
            <w:r>
              <w:rPr>
                <w:rFonts w:hint="eastAsia" w:ascii="宋体" w:hAnsi="宋体"/>
                <w:color w:val="auto"/>
                <w:sz w:val="21"/>
                <w:szCs w:val="21"/>
                <w:u w:val="single"/>
                <w:lang w:val="en-US" w:eastAsia="zh-CN"/>
              </w:rPr>
              <w:t xml:space="preserve">  30 </w:t>
            </w:r>
            <w:r>
              <w:rPr>
                <w:rFonts w:hint="eastAsia" w:ascii="宋体" w:hAnsi="宋体" w:eastAsia="宋体"/>
                <w:color w:val="auto"/>
                <w:sz w:val="21"/>
                <w:szCs w:val="21"/>
                <w:u w:val="single"/>
                <w:lang w:val="en-US" w:eastAsia="zh-CN"/>
              </w:rPr>
              <w:t xml:space="preserve"> </w:t>
            </w:r>
            <w:r>
              <w:rPr>
                <w:rFonts w:hint="eastAsia" w:ascii="宋体" w:hAnsi="宋体" w:eastAsia="宋体"/>
                <w:color w:val="auto"/>
                <w:sz w:val="21"/>
                <w:szCs w:val="21"/>
              </w:rPr>
              <w:t>%</w:t>
            </w:r>
            <w:r>
              <w:rPr>
                <w:rFonts w:hint="eastAsia" w:ascii="宋体" w:hAnsi="宋体" w:eastAsia="宋体"/>
                <w:sz w:val="21"/>
                <w:szCs w:val="21"/>
              </w:rPr>
              <w:t>签约合同价</w:t>
            </w:r>
          </w:p>
        </w:tc>
      </w:tr>
      <w:tr w14:paraId="64B2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47B30184">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1</w:t>
            </w:r>
            <w:r>
              <w:rPr>
                <w:rFonts w:hint="eastAsia" w:ascii="宋体" w:hAnsi="宋体" w:eastAsia="宋体"/>
                <w:sz w:val="21"/>
                <w:szCs w:val="21"/>
                <w:lang w:val="en-US" w:eastAsia="zh-CN"/>
              </w:rPr>
              <w:t>6</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6771ADAB">
            <w:pPr>
              <w:spacing w:line="400" w:lineRule="exact"/>
              <w:jc w:val="center"/>
              <w:rPr>
                <w:rFonts w:hint="eastAsia" w:ascii="宋体" w:hAnsi="宋体" w:eastAsia="宋体"/>
                <w:sz w:val="21"/>
                <w:szCs w:val="21"/>
              </w:rPr>
            </w:pPr>
            <w:r>
              <w:rPr>
                <w:rFonts w:hint="eastAsia" w:ascii="宋体" w:hAnsi="宋体" w:eastAsia="宋体"/>
                <w:sz w:val="21"/>
                <w:szCs w:val="21"/>
              </w:rPr>
              <w:t>17.2.1（2）</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0B34394A">
            <w:pPr>
              <w:spacing w:line="400" w:lineRule="exact"/>
              <w:rPr>
                <w:rFonts w:hint="eastAsia" w:ascii="宋体" w:hAnsi="宋体" w:eastAsia="宋体"/>
                <w:sz w:val="21"/>
                <w:szCs w:val="21"/>
              </w:rPr>
            </w:pPr>
            <w:r>
              <w:rPr>
                <w:rFonts w:hint="eastAsia" w:ascii="宋体" w:hAnsi="宋体" w:eastAsia="宋体"/>
                <w:sz w:val="21"/>
                <w:szCs w:val="21"/>
              </w:rPr>
              <w:t>材料、设备预付款比例：</w:t>
            </w:r>
            <w:r>
              <w:rPr>
                <w:rFonts w:hint="eastAsia" w:ascii="宋体" w:hAnsi="宋体" w:eastAsia="宋体" w:cs="宋体"/>
                <w:spacing w:val="-3"/>
                <w:sz w:val="21"/>
                <w:u w:val="single"/>
              </w:rPr>
              <w:t xml:space="preserve">  </w:t>
            </w:r>
            <w:r>
              <w:rPr>
                <w:rFonts w:hint="eastAsia" w:ascii="宋体" w:hAnsi="宋体" w:cs="宋体"/>
                <w:spacing w:val="-3"/>
                <w:sz w:val="21"/>
                <w:u w:val="single"/>
                <w:lang w:val="en-US" w:eastAsia="zh-CN"/>
              </w:rPr>
              <w:t xml:space="preserve"> </w:t>
            </w:r>
            <w:r>
              <w:rPr>
                <w:rFonts w:hint="eastAsia" w:ascii="宋体" w:hAnsi="宋体" w:eastAsia="宋体" w:cs="宋体"/>
                <w:spacing w:val="-3"/>
                <w:sz w:val="21"/>
                <w:u w:val="single"/>
                <w:lang w:val="en-US" w:eastAsia="zh-CN"/>
              </w:rPr>
              <w:t xml:space="preserve"> </w:t>
            </w:r>
            <w:r>
              <w:rPr>
                <w:rFonts w:hint="eastAsia" w:ascii="宋体" w:hAnsi="宋体" w:eastAsia="宋体" w:cs="宋体"/>
                <w:sz w:val="21"/>
              </w:rPr>
              <w:t>等</w:t>
            </w:r>
            <w:r>
              <w:rPr>
                <w:rFonts w:hint="eastAsia" w:ascii="宋体" w:hAnsi="宋体" w:eastAsia="宋体" w:cs="宋体"/>
                <w:spacing w:val="-3"/>
                <w:sz w:val="21"/>
              </w:rPr>
              <w:t>主</w:t>
            </w:r>
            <w:r>
              <w:rPr>
                <w:rFonts w:hint="eastAsia" w:ascii="宋体" w:hAnsi="宋体" w:eastAsia="宋体" w:cs="宋体"/>
                <w:sz w:val="21"/>
              </w:rPr>
              <w:t>要</w:t>
            </w:r>
            <w:r>
              <w:rPr>
                <w:rFonts w:hint="eastAsia" w:ascii="宋体" w:hAnsi="宋体" w:eastAsia="宋体" w:cs="宋体"/>
                <w:spacing w:val="-3"/>
                <w:sz w:val="21"/>
              </w:rPr>
              <w:t>材</w:t>
            </w:r>
            <w:r>
              <w:rPr>
                <w:rFonts w:hint="eastAsia" w:ascii="宋体" w:hAnsi="宋体" w:eastAsia="宋体" w:cs="宋体"/>
                <w:sz w:val="21"/>
              </w:rPr>
              <w:t>料</w:t>
            </w:r>
            <w:r>
              <w:rPr>
                <w:rFonts w:hint="eastAsia" w:ascii="宋体" w:hAnsi="宋体" w:eastAsia="宋体" w:cs="宋体"/>
                <w:spacing w:val="-3"/>
                <w:sz w:val="21"/>
              </w:rPr>
              <w:t>、</w:t>
            </w:r>
            <w:r>
              <w:rPr>
                <w:rFonts w:hint="eastAsia" w:ascii="宋体" w:hAnsi="宋体" w:eastAsia="宋体" w:cs="宋体"/>
                <w:sz w:val="21"/>
              </w:rPr>
              <w:t>设</w:t>
            </w:r>
            <w:r>
              <w:rPr>
                <w:rFonts w:hint="eastAsia" w:ascii="宋体" w:hAnsi="宋体" w:eastAsia="宋体" w:cs="宋体"/>
                <w:spacing w:val="-3"/>
                <w:sz w:val="21"/>
              </w:rPr>
              <w:t>备</w:t>
            </w:r>
            <w:r>
              <w:rPr>
                <w:rFonts w:hint="eastAsia" w:ascii="宋体" w:hAnsi="宋体" w:eastAsia="宋体" w:cs="宋体"/>
                <w:sz w:val="21"/>
              </w:rPr>
              <w:t>单</w:t>
            </w:r>
            <w:r>
              <w:rPr>
                <w:rFonts w:hint="eastAsia" w:ascii="宋体" w:hAnsi="宋体" w:eastAsia="宋体" w:cs="宋体"/>
                <w:spacing w:val="-3"/>
                <w:sz w:val="21"/>
              </w:rPr>
              <w:t>据</w:t>
            </w:r>
            <w:r>
              <w:rPr>
                <w:rFonts w:hint="eastAsia" w:ascii="宋体" w:hAnsi="宋体" w:eastAsia="宋体" w:cs="宋体"/>
                <w:sz w:val="21"/>
              </w:rPr>
              <w:t>所列</w:t>
            </w:r>
            <w:r>
              <w:rPr>
                <w:rFonts w:hint="eastAsia" w:ascii="宋体" w:hAnsi="宋体" w:eastAsia="宋体" w:cs="宋体"/>
                <w:spacing w:val="-3"/>
                <w:sz w:val="21"/>
              </w:rPr>
              <w:t>费</w:t>
            </w:r>
            <w:r>
              <w:rPr>
                <w:rFonts w:hint="eastAsia" w:ascii="宋体" w:hAnsi="宋体" w:eastAsia="宋体" w:cs="宋体"/>
                <w:sz w:val="21"/>
              </w:rPr>
              <w:t>用的</w:t>
            </w:r>
            <w:r>
              <w:rPr>
                <w:rFonts w:hint="eastAsia" w:ascii="宋体" w:hAnsi="宋体" w:eastAsia="宋体" w:cs="宋体"/>
                <w:sz w:val="21"/>
                <w:u w:val="single"/>
              </w:rPr>
              <w:t xml:space="preserve">  </w:t>
            </w:r>
            <w:r>
              <w:rPr>
                <w:rFonts w:hint="eastAsia" w:ascii="宋体" w:hAnsi="宋体" w:eastAsia="宋体" w:cs="宋体"/>
                <w:spacing w:val="4"/>
                <w:sz w:val="21"/>
                <w:u w:val="single"/>
              </w:rPr>
              <w:t xml:space="preserve"> </w:t>
            </w:r>
            <w:r>
              <w:rPr>
                <w:rFonts w:hint="eastAsia" w:ascii="宋体" w:hAnsi="宋体" w:eastAsia="宋体" w:cs="宋体"/>
                <w:sz w:val="21"/>
              </w:rPr>
              <w:t>%</w:t>
            </w:r>
          </w:p>
        </w:tc>
      </w:tr>
      <w:tr w14:paraId="0863E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48692E4C">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1</w:t>
            </w:r>
            <w:r>
              <w:rPr>
                <w:rFonts w:hint="eastAsia" w:ascii="宋体" w:hAnsi="宋体" w:eastAsia="宋体"/>
                <w:sz w:val="21"/>
                <w:szCs w:val="21"/>
                <w:lang w:val="en-US" w:eastAsia="zh-CN"/>
              </w:rPr>
              <w:t>7</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76B7B415">
            <w:pPr>
              <w:spacing w:line="400" w:lineRule="exact"/>
              <w:jc w:val="center"/>
              <w:rPr>
                <w:rFonts w:hint="eastAsia" w:ascii="宋体" w:hAnsi="宋体" w:eastAsia="宋体"/>
                <w:sz w:val="21"/>
                <w:szCs w:val="21"/>
              </w:rPr>
            </w:pPr>
            <w:r>
              <w:rPr>
                <w:rFonts w:hint="eastAsia" w:ascii="宋体" w:hAnsi="宋体" w:eastAsia="宋体"/>
                <w:sz w:val="21"/>
                <w:szCs w:val="21"/>
              </w:rPr>
              <w:t>17.3.2</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69DC4BAC">
            <w:pPr>
              <w:spacing w:line="400" w:lineRule="exact"/>
              <w:rPr>
                <w:rFonts w:hint="eastAsia" w:ascii="宋体" w:hAnsi="宋体" w:eastAsia="宋体"/>
                <w:sz w:val="21"/>
                <w:szCs w:val="21"/>
              </w:rPr>
            </w:pPr>
            <w:r>
              <w:rPr>
                <w:rFonts w:hint="eastAsia" w:ascii="宋体" w:hAnsi="宋体" w:eastAsia="宋体"/>
                <w:sz w:val="21"/>
                <w:szCs w:val="21"/>
              </w:rPr>
              <w:t>承包人在每个付款周期末向监理人提交进度付款申请单的份数</w:t>
            </w:r>
            <w:r>
              <w:rPr>
                <w:rFonts w:hint="eastAsia" w:ascii="宋体" w:hAnsi="宋体" w:eastAsia="宋体"/>
                <w:sz w:val="21"/>
                <w:szCs w:val="21"/>
                <w:u w:val="single"/>
              </w:rPr>
              <w:t xml:space="preserve">6 </w:t>
            </w:r>
            <w:r>
              <w:rPr>
                <w:rFonts w:hint="eastAsia" w:ascii="宋体" w:hAnsi="宋体" w:eastAsia="宋体"/>
                <w:sz w:val="21"/>
                <w:szCs w:val="21"/>
              </w:rPr>
              <w:t>份</w:t>
            </w:r>
          </w:p>
        </w:tc>
      </w:tr>
      <w:tr w14:paraId="432FF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0809D347">
            <w:pPr>
              <w:spacing w:line="400" w:lineRule="exact"/>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18</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249016EB">
            <w:pPr>
              <w:spacing w:line="400" w:lineRule="exact"/>
              <w:jc w:val="center"/>
              <w:rPr>
                <w:rFonts w:hint="eastAsia" w:ascii="宋体" w:hAnsi="宋体" w:eastAsia="宋体"/>
                <w:sz w:val="21"/>
                <w:szCs w:val="21"/>
              </w:rPr>
            </w:pPr>
            <w:r>
              <w:rPr>
                <w:rFonts w:hint="eastAsia" w:ascii="宋体" w:hAnsi="宋体" w:eastAsia="宋体"/>
                <w:sz w:val="21"/>
                <w:szCs w:val="21"/>
              </w:rPr>
              <w:t>17.3.3（1）</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15951B75">
            <w:pPr>
              <w:spacing w:line="400" w:lineRule="exact"/>
              <w:rPr>
                <w:rFonts w:hint="eastAsia" w:ascii="宋体" w:hAnsi="宋体" w:eastAsia="宋体"/>
                <w:sz w:val="21"/>
                <w:szCs w:val="21"/>
              </w:rPr>
            </w:pPr>
            <w:r>
              <w:rPr>
                <w:rFonts w:hint="eastAsia" w:ascii="宋体" w:hAnsi="宋体" w:eastAsia="宋体"/>
                <w:sz w:val="21"/>
                <w:szCs w:val="21"/>
              </w:rPr>
              <w:t>进度付款证书最低限额：</w:t>
            </w:r>
            <w:r>
              <w:rPr>
                <w:rFonts w:hint="eastAsia" w:ascii="宋体" w:hAnsi="宋体" w:eastAsia="宋体"/>
                <w:sz w:val="21"/>
                <w:szCs w:val="21"/>
                <w:u w:val="single"/>
              </w:rPr>
              <w:t xml:space="preserve">10 </w:t>
            </w:r>
            <w:r>
              <w:rPr>
                <w:rFonts w:hint="eastAsia" w:ascii="宋体" w:hAnsi="宋体" w:eastAsia="宋体"/>
                <w:sz w:val="21"/>
                <w:szCs w:val="21"/>
              </w:rPr>
              <w:t>万元</w:t>
            </w:r>
          </w:p>
        </w:tc>
      </w:tr>
      <w:tr w14:paraId="397C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3D1F087E">
            <w:pPr>
              <w:spacing w:line="400" w:lineRule="exact"/>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19</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0A593767">
            <w:pPr>
              <w:spacing w:line="400" w:lineRule="exact"/>
              <w:jc w:val="center"/>
              <w:rPr>
                <w:rFonts w:hint="eastAsia" w:ascii="宋体" w:hAnsi="宋体" w:eastAsia="宋体"/>
                <w:sz w:val="21"/>
                <w:szCs w:val="21"/>
              </w:rPr>
            </w:pPr>
            <w:r>
              <w:rPr>
                <w:rFonts w:hint="eastAsia" w:ascii="宋体" w:hAnsi="宋体" w:eastAsia="宋体"/>
                <w:sz w:val="21"/>
                <w:szCs w:val="21"/>
              </w:rPr>
              <w:t>17.3.3（2）</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2BCD7C30">
            <w:pPr>
              <w:spacing w:line="400" w:lineRule="exact"/>
              <w:rPr>
                <w:rFonts w:hint="eastAsia" w:ascii="宋体" w:hAnsi="宋体" w:eastAsia="宋体"/>
                <w:sz w:val="21"/>
                <w:szCs w:val="21"/>
              </w:rPr>
            </w:pPr>
            <w:r>
              <w:rPr>
                <w:rFonts w:hint="eastAsia" w:ascii="宋体" w:hAnsi="宋体" w:eastAsia="宋体"/>
                <w:sz w:val="21"/>
                <w:szCs w:val="21"/>
              </w:rPr>
              <w:t>逾期付款违约金的利率：全国银行间同业拆借中心受权公布贷款市场报价利率（LPR）</w:t>
            </w:r>
            <w:r>
              <w:rPr>
                <w:rFonts w:hint="eastAsia" w:ascii="宋体" w:hAnsi="宋体"/>
                <w:sz w:val="21"/>
                <w:szCs w:val="21"/>
                <w:lang w:val="en-US" w:eastAsia="zh-CN"/>
              </w:rPr>
              <w:t>的4倍</w:t>
            </w:r>
          </w:p>
        </w:tc>
      </w:tr>
      <w:tr w14:paraId="46F1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trPr>
        <w:tc>
          <w:tcPr>
            <w:tcW w:w="695" w:type="dxa"/>
            <w:tcBorders>
              <w:top w:val="single" w:color="auto" w:sz="4" w:space="0"/>
              <w:left w:val="single" w:color="auto" w:sz="4" w:space="0"/>
              <w:bottom w:val="single" w:color="auto" w:sz="4" w:space="0"/>
              <w:right w:val="single" w:color="auto" w:sz="4" w:space="0"/>
            </w:tcBorders>
            <w:noWrap w:val="0"/>
            <w:vAlign w:val="center"/>
          </w:tcPr>
          <w:p w14:paraId="2498C952">
            <w:pPr>
              <w:spacing w:line="400" w:lineRule="exact"/>
              <w:jc w:val="center"/>
              <w:rPr>
                <w:rFonts w:hint="default" w:ascii="宋体" w:hAnsi="宋体" w:eastAsia="宋体"/>
                <w:sz w:val="21"/>
                <w:szCs w:val="21"/>
                <w:lang w:val="en-US" w:eastAsia="zh-CN"/>
              </w:rPr>
            </w:pPr>
            <w:r>
              <w:rPr>
                <w:rFonts w:hint="eastAsia" w:ascii="宋体" w:hAnsi="宋体" w:eastAsia="宋体"/>
                <w:sz w:val="21"/>
                <w:szCs w:val="21"/>
                <w:lang w:val="en-US" w:eastAsia="zh-CN"/>
              </w:rPr>
              <w:t>20</w:t>
            </w:r>
          </w:p>
        </w:tc>
        <w:tc>
          <w:tcPr>
            <w:tcW w:w="1473" w:type="dxa"/>
            <w:tcBorders>
              <w:top w:val="single" w:color="auto" w:sz="4" w:space="0"/>
              <w:left w:val="single" w:color="auto" w:sz="4" w:space="0"/>
              <w:bottom w:val="single" w:color="auto" w:sz="4" w:space="0"/>
              <w:right w:val="single" w:color="auto" w:sz="4" w:space="0"/>
            </w:tcBorders>
            <w:noWrap w:val="0"/>
            <w:vAlign w:val="center"/>
          </w:tcPr>
          <w:p w14:paraId="56A3882C">
            <w:pPr>
              <w:spacing w:line="400" w:lineRule="exact"/>
              <w:jc w:val="center"/>
              <w:rPr>
                <w:rFonts w:hint="eastAsia" w:ascii="宋体" w:hAnsi="宋体" w:eastAsia="宋体"/>
                <w:sz w:val="21"/>
                <w:szCs w:val="21"/>
              </w:rPr>
            </w:pPr>
            <w:r>
              <w:rPr>
                <w:rFonts w:hint="eastAsia" w:ascii="宋体" w:hAnsi="宋体" w:eastAsia="宋体"/>
                <w:sz w:val="21"/>
                <w:szCs w:val="21"/>
              </w:rPr>
              <w:t>17.4.1</w:t>
            </w:r>
          </w:p>
        </w:tc>
        <w:tc>
          <w:tcPr>
            <w:tcW w:w="7160" w:type="dxa"/>
            <w:tcBorders>
              <w:top w:val="single" w:color="auto" w:sz="4" w:space="0"/>
              <w:left w:val="single" w:color="auto" w:sz="4" w:space="0"/>
              <w:bottom w:val="single" w:color="auto" w:sz="4" w:space="0"/>
              <w:right w:val="single" w:color="auto" w:sz="4" w:space="0"/>
            </w:tcBorders>
            <w:noWrap w:val="0"/>
            <w:vAlign w:val="center"/>
          </w:tcPr>
          <w:p w14:paraId="2A8E9CFB">
            <w:pPr>
              <w:spacing w:line="400" w:lineRule="exact"/>
              <w:rPr>
                <w:rFonts w:hint="eastAsia" w:ascii="宋体" w:hAnsi="宋体" w:eastAsia="宋体"/>
                <w:sz w:val="21"/>
                <w:szCs w:val="21"/>
              </w:rPr>
            </w:pPr>
            <w:r>
              <w:rPr>
                <w:rFonts w:hint="eastAsia" w:ascii="宋体" w:hAnsi="宋体" w:eastAsia="宋体"/>
                <w:sz w:val="21"/>
                <w:szCs w:val="21"/>
              </w:rPr>
              <w:t>质量保证金限额：</w:t>
            </w:r>
            <w:r>
              <w:rPr>
                <w:rFonts w:hint="eastAsia" w:ascii="宋体" w:hAnsi="宋体" w:eastAsia="宋体"/>
                <w:sz w:val="21"/>
                <w:szCs w:val="21"/>
                <w:u w:val="single"/>
              </w:rPr>
              <w:t xml:space="preserve"> 3 </w:t>
            </w:r>
            <w:r>
              <w:rPr>
                <w:rFonts w:hint="eastAsia" w:ascii="宋体" w:hAnsi="宋体" w:eastAsia="宋体"/>
                <w:sz w:val="21"/>
                <w:szCs w:val="21"/>
              </w:rPr>
              <w:t>%合同价格，若交工验收时承包人具备被招标项目所在地省级交通主管部门评定的最高信用等级，发包人给予</w:t>
            </w:r>
            <w:r>
              <w:rPr>
                <w:rFonts w:hint="eastAsia" w:ascii="宋体" w:hAnsi="宋体" w:eastAsia="宋体"/>
                <w:sz w:val="21"/>
                <w:szCs w:val="21"/>
                <w:u w:val="single"/>
                <w:lang w:val="en-US" w:eastAsia="zh-CN"/>
              </w:rPr>
              <w:t xml:space="preserve"> </w:t>
            </w:r>
            <w:r>
              <w:rPr>
                <w:rFonts w:hint="eastAsia" w:ascii="宋体" w:hAnsi="宋体"/>
                <w:sz w:val="21"/>
                <w:szCs w:val="21"/>
                <w:u w:val="single"/>
                <w:lang w:val="en-US" w:eastAsia="zh-CN"/>
              </w:rPr>
              <w:t xml:space="preserve">  </w:t>
            </w:r>
            <w:r>
              <w:rPr>
                <w:rFonts w:hint="eastAsia" w:ascii="宋体" w:hAnsi="宋体" w:eastAsia="宋体"/>
                <w:b w:val="0"/>
                <w:bCs/>
                <w:sz w:val="21"/>
                <w:szCs w:val="21"/>
                <w:u w:val="single"/>
              </w:rPr>
              <w:t>%</w:t>
            </w:r>
            <w:r>
              <w:rPr>
                <w:rFonts w:hint="eastAsia" w:ascii="宋体" w:hAnsi="宋体" w:eastAsia="宋体"/>
                <w:sz w:val="21"/>
                <w:szCs w:val="21"/>
              </w:rPr>
              <w:t>的质量保证金的优惠，并在交工验收时向承包人返还质量保证金优惠的金额。</w:t>
            </w:r>
          </w:p>
          <w:p w14:paraId="0DE9867E">
            <w:pPr>
              <w:spacing w:line="400" w:lineRule="exact"/>
              <w:rPr>
                <w:rFonts w:hint="eastAsia" w:ascii="宋体" w:hAnsi="宋体" w:eastAsia="宋体"/>
                <w:sz w:val="21"/>
                <w:szCs w:val="21"/>
              </w:rPr>
            </w:pPr>
            <w:r>
              <w:rPr>
                <w:rFonts w:hint="eastAsia" w:ascii="宋体" w:hAnsi="宋体" w:eastAsia="宋体"/>
                <w:sz w:val="21"/>
                <w:szCs w:val="21"/>
              </w:rPr>
              <w:t>质量保证金不计利息。</w:t>
            </w:r>
          </w:p>
        </w:tc>
      </w:tr>
      <w:tr w14:paraId="7C39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695" w:type="dxa"/>
            <w:noWrap w:val="0"/>
            <w:vAlign w:val="center"/>
          </w:tcPr>
          <w:p w14:paraId="33F77CB2">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2</w:t>
            </w:r>
            <w:r>
              <w:rPr>
                <w:rFonts w:hint="eastAsia" w:ascii="宋体" w:hAnsi="宋体" w:eastAsia="宋体"/>
                <w:sz w:val="21"/>
                <w:szCs w:val="21"/>
                <w:lang w:val="en-US" w:eastAsia="zh-CN"/>
              </w:rPr>
              <w:t>1</w:t>
            </w:r>
          </w:p>
        </w:tc>
        <w:tc>
          <w:tcPr>
            <w:tcW w:w="1473" w:type="dxa"/>
            <w:noWrap w:val="0"/>
            <w:vAlign w:val="center"/>
          </w:tcPr>
          <w:p w14:paraId="48C674BB">
            <w:pPr>
              <w:spacing w:line="400" w:lineRule="exact"/>
              <w:jc w:val="center"/>
              <w:rPr>
                <w:rFonts w:hint="eastAsia" w:ascii="宋体" w:hAnsi="宋体" w:eastAsia="宋体"/>
                <w:sz w:val="21"/>
                <w:szCs w:val="21"/>
              </w:rPr>
            </w:pPr>
            <w:r>
              <w:rPr>
                <w:rFonts w:hint="eastAsia" w:ascii="宋体" w:hAnsi="宋体" w:eastAsia="宋体"/>
                <w:sz w:val="21"/>
                <w:szCs w:val="21"/>
              </w:rPr>
              <w:t>17.5.1（1）</w:t>
            </w:r>
          </w:p>
        </w:tc>
        <w:tc>
          <w:tcPr>
            <w:tcW w:w="7160" w:type="dxa"/>
            <w:noWrap w:val="0"/>
            <w:vAlign w:val="center"/>
          </w:tcPr>
          <w:p w14:paraId="3AAA11C6">
            <w:pPr>
              <w:spacing w:before="120" w:beforeLines="50" w:line="400" w:lineRule="exact"/>
              <w:rPr>
                <w:rFonts w:hint="eastAsia" w:ascii="宋体" w:hAnsi="宋体" w:eastAsia="宋体"/>
                <w:vanish/>
                <w:sz w:val="21"/>
                <w:szCs w:val="21"/>
              </w:rPr>
            </w:pPr>
            <w:r>
              <w:rPr>
                <w:rFonts w:hint="eastAsia" w:ascii="宋体" w:hAnsi="宋体" w:eastAsia="宋体"/>
                <w:spacing w:val="4"/>
                <w:sz w:val="21"/>
                <w:szCs w:val="21"/>
              </w:rPr>
              <w:t>承包人向监理人提交交工付款申请单（包括相关证明材料）的份数：</w:t>
            </w:r>
            <w:r>
              <w:rPr>
                <w:rFonts w:hint="eastAsia" w:ascii="宋体" w:hAnsi="宋体" w:eastAsia="宋体"/>
                <w:sz w:val="21"/>
                <w:szCs w:val="21"/>
                <w:u w:val="single"/>
              </w:rPr>
              <w:t xml:space="preserve">6 </w:t>
            </w:r>
            <w:r>
              <w:rPr>
                <w:rFonts w:hint="eastAsia" w:ascii="宋体" w:hAnsi="宋体" w:eastAsia="宋体"/>
                <w:sz w:val="21"/>
                <w:szCs w:val="21"/>
              </w:rPr>
              <w:t>份</w:t>
            </w:r>
            <w:r>
              <w:rPr>
                <w:rFonts w:hint="eastAsia" w:ascii="宋体" w:hAnsi="宋体" w:eastAsia="宋体"/>
                <w:vanish/>
                <w:sz w:val="21"/>
                <w:szCs w:val="21"/>
              </w:rPr>
              <w:t>33</w:t>
            </w:r>
            <w:r>
              <w:rPr>
                <w:rFonts w:ascii="宋体" w:hAnsi="宋体" w:eastAsia="宋体"/>
                <w:vanish/>
                <w:sz w:val="21"/>
                <w:szCs w:val="21"/>
              </w:rPr>
              <w:t>…</w:t>
            </w:r>
            <w:r>
              <w:rPr>
                <w:rFonts w:hint="eastAsia" w:ascii="宋体" w:hAnsi="宋体" w:eastAsia="宋体"/>
                <w:vanish/>
                <w:sz w:val="21"/>
                <w:szCs w:val="21"/>
              </w:rPr>
              <w:t>..</w:t>
            </w:r>
          </w:p>
        </w:tc>
      </w:tr>
      <w:tr w14:paraId="3E98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695" w:type="dxa"/>
            <w:noWrap w:val="0"/>
            <w:vAlign w:val="center"/>
          </w:tcPr>
          <w:p w14:paraId="543CEE01">
            <w:pPr>
              <w:spacing w:line="400" w:lineRule="exact"/>
              <w:jc w:val="center"/>
              <w:rPr>
                <w:rFonts w:hint="eastAsia" w:ascii="宋体" w:hAnsi="宋体" w:eastAsia="宋体"/>
                <w:sz w:val="21"/>
                <w:szCs w:val="21"/>
                <w:lang w:eastAsia="zh-CN"/>
              </w:rPr>
            </w:pPr>
            <w:r>
              <w:rPr>
                <w:rFonts w:hint="eastAsia" w:ascii="宋体" w:hAnsi="宋体" w:eastAsia="宋体"/>
                <w:sz w:val="21"/>
                <w:szCs w:val="21"/>
              </w:rPr>
              <w:t>2</w:t>
            </w:r>
            <w:r>
              <w:rPr>
                <w:rFonts w:hint="eastAsia" w:ascii="宋体" w:hAnsi="宋体" w:eastAsia="宋体"/>
                <w:sz w:val="21"/>
                <w:szCs w:val="21"/>
                <w:lang w:val="en-US" w:eastAsia="zh-CN"/>
              </w:rPr>
              <w:t>2</w:t>
            </w:r>
          </w:p>
        </w:tc>
        <w:tc>
          <w:tcPr>
            <w:tcW w:w="1473" w:type="dxa"/>
            <w:noWrap w:val="0"/>
            <w:vAlign w:val="center"/>
          </w:tcPr>
          <w:p w14:paraId="448A1607">
            <w:pPr>
              <w:spacing w:line="400" w:lineRule="exact"/>
              <w:jc w:val="center"/>
              <w:rPr>
                <w:rFonts w:hint="eastAsia" w:ascii="宋体" w:hAnsi="宋体" w:eastAsia="宋体"/>
                <w:sz w:val="21"/>
                <w:szCs w:val="21"/>
              </w:rPr>
            </w:pPr>
            <w:r>
              <w:rPr>
                <w:rFonts w:hint="eastAsia" w:ascii="宋体" w:hAnsi="宋体" w:eastAsia="宋体"/>
                <w:sz w:val="21"/>
                <w:szCs w:val="21"/>
              </w:rPr>
              <w:t>17.6.1（1）</w:t>
            </w:r>
          </w:p>
        </w:tc>
        <w:tc>
          <w:tcPr>
            <w:tcW w:w="7160" w:type="dxa"/>
            <w:noWrap w:val="0"/>
            <w:vAlign w:val="center"/>
          </w:tcPr>
          <w:p w14:paraId="2839BB96">
            <w:pPr>
              <w:spacing w:before="120" w:beforeLines="50" w:line="400" w:lineRule="exact"/>
              <w:ind w:left="61" w:leftChars="29"/>
              <w:rPr>
                <w:rFonts w:hint="eastAsia" w:ascii="宋体" w:hAnsi="宋体" w:eastAsia="宋体"/>
                <w:sz w:val="21"/>
                <w:szCs w:val="21"/>
              </w:rPr>
            </w:pPr>
            <w:r>
              <w:rPr>
                <w:rFonts w:hint="eastAsia" w:ascii="宋体" w:hAnsi="宋体" w:eastAsia="宋体"/>
                <w:sz w:val="21"/>
                <w:szCs w:val="21"/>
              </w:rPr>
              <w:t>承包人向监理人提交最终结清申请单(包括相关证明材料)的份数：</w:t>
            </w:r>
            <w:r>
              <w:rPr>
                <w:rFonts w:hint="eastAsia" w:ascii="宋体" w:hAnsi="宋体" w:eastAsia="宋体"/>
                <w:sz w:val="21"/>
                <w:szCs w:val="21"/>
                <w:u w:val="single"/>
              </w:rPr>
              <w:t xml:space="preserve"> 6 </w:t>
            </w:r>
            <w:r>
              <w:rPr>
                <w:rFonts w:hint="eastAsia" w:ascii="宋体" w:hAnsi="宋体" w:eastAsia="宋体"/>
                <w:sz w:val="21"/>
                <w:szCs w:val="21"/>
              </w:rPr>
              <w:t>份</w:t>
            </w:r>
          </w:p>
        </w:tc>
      </w:tr>
      <w:tr w14:paraId="3FD11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95" w:type="dxa"/>
            <w:noWrap w:val="0"/>
            <w:vAlign w:val="center"/>
          </w:tcPr>
          <w:p w14:paraId="430032D3">
            <w:pPr>
              <w:spacing w:line="400" w:lineRule="exact"/>
              <w:jc w:val="center"/>
              <w:rPr>
                <w:rFonts w:hint="eastAsia" w:ascii="宋体" w:hAnsi="宋体" w:eastAsia="宋体"/>
                <w:sz w:val="21"/>
                <w:szCs w:val="21"/>
              </w:rPr>
            </w:pPr>
            <w:r>
              <w:rPr>
                <w:rFonts w:hint="eastAsia" w:ascii="宋体" w:hAnsi="宋体" w:eastAsia="宋体"/>
                <w:sz w:val="21"/>
                <w:szCs w:val="21"/>
              </w:rPr>
              <w:t>23</w:t>
            </w:r>
          </w:p>
        </w:tc>
        <w:tc>
          <w:tcPr>
            <w:tcW w:w="1473" w:type="dxa"/>
            <w:noWrap w:val="0"/>
            <w:vAlign w:val="center"/>
          </w:tcPr>
          <w:p w14:paraId="4C35A4E5">
            <w:pPr>
              <w:spacing w:line="400" w:lineRule="exact"/>
              <w:jc w:val="center"/>
              <w:rPr>
                <w:rFonts w:hint="eastAsia" w:ascii="宋体" w:hAnsi="宋体" w:eastAsia="宋体"/>
                <w:sz w:val="21"/>
                <w:szCs w:val="21"/>
              </w:rPr>
            </w:pPr>
            <w:r>
              <w:rPr>
                <w:rFonts w:hint="eastAsia" w:ascii="宋体" w:hAnsi="宋体" w:eastAsia="宋体"/>
                <w:sz w:val="21"/>
                <w:szCs w:val="21"/>
              </w:rPr>
              <w:t>18.2（2）</w:t>
            </w:r>
          </w:p>
        </w:tc>
        <w:tc>
          <w:tcPr>
            <w:tcW w:w="7160" w:type="dxa"/>
            <w:noWrap w:val="0"/>
            <w:vAlign w:val="center"/>
          </w:tcPr>
          <w:p w14:paraId="3A325645">
            <w:pPr>
              <w:spacing w:line="400" w:lineRule="exact"/>
              <w:rPr>
                <w:rFonts w:hint="eastAsia" w:ascii="宋体" w:hAnsi="宋体" w:eastAsia="宋体"/>
                <w:sz w:val="21"/>
                <w:szCs w:val="21"/>
              </w:rPr>
            </w:pPr>
            <w:r>
              <w:rPr>
                <w:rFonts w:hint="eastAsia" w:ascii="宋体" w:hAnsi="宋体" w:eastAsia="宋体"/>
                <w:sz w:val="21"/>
                <w:szCs w:val="21"/>
              </w:rPr>
              <w:t>竣工资料的份数：</w:t>
            </w:r>
            <w:r>
              <w:rPr>
                <w:rFonts w:hint="eastAsia" w:ascii="宋体" w:hAnsi="宋体"/>
                <w:sz w:val="21"/>
                <w:szCs w:val="21"/>
                <w:u w:val="single"/>
                <w:lang w:val="en-US" w:eastAsia="zh-CN"/>
              </w:rPr>
              <w:t>3</w:t>
            </w:r>
            <w:r>
              <w:rPr>
                <w:rFonts w:hint="eastAsia" w:ascii="宋体" w:hAnsi="宋体" w:eastAsia="宋体"/>
                <w:sz w:val="21"/>
                <w:szCs w:val="21"/>
                <w:u w:val="single"/>
              </w:rPr>
              <w:t xml:space="preserve"> </w:t>
            </w:r>
            <w:r>
              <w:rPr>
                <w:rFonts w:hint="eastAsia" w:ascii="宋体" w:hAnsi="宋体" w:eastAsia="宋体"/>
                <w:sz w:val="21"/>
                <w:szCs w:val="21"/>
              </w:rPr>
              <w:t>份</w:t>
            </w:r>
          </w:p>
        </w:tc>
      </w:tr>
      <w:tr w14:paraId="1B6F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95" w:type="dxa"/>
            <w:noWrap w:val="0"/>
            <w:vAlign w:val="center"/>
          </w:tcPr>
          <w:p w14:paraId="1B620D17">
            <w:pPr>
              <w:spacing w:line="400" w:lineRule="exact"/>
              <w:jc w:val="center"/>
              <w:rPr>
                <w:rFonts w:hint="eastAsia" w:ascii="宋体" w:hAnsi="宋体" w:eastAsia="宋体"/>
                <w:sz w:val="21"/>
                <w:szCs w:val="21"/>
              </w:rPr>
            </w:pPr>
            <w:r>
              <w:rPr>
                <w:rFonts w:hint="eastAsia" w:ascii="宋体" w:hAnsi="宋体" w:eastAsia="宋体"/>
                <w:sz w:val="21"/>
                <w:szCs w:val="21"/>
              </w:rPr>
              <w:t>24</w:t>
            </w:r>
          </w:p>
        </w:tc>
        <w:tc>
          <w:tcPr>
            <w:tcW w:w="1473" w:type="dxa"/>
            <w:noWrap w:val="0"/>
            <w:vAlign w:val="center"/>
          </w:tcPr>
          <w:p w14:paraId="6271D7B6">
            <w:pPr>
              <w:spacing w:line="400" w:lineRule="exact"/>
              <w:jc w:val="center"/>
              <w:rPr>
                <w:rFonts w:hint="eastAsia" w:ascii="宋体" w:hAnsi="宋体" w:eastAsia="宋体"/>
                <w:sz w:val="21"/>
                <w:szCs w:val="21"/>
              </w:rPr>
            </w:pPr>
            <w:r>
              <w:rPr>
                <w:rFonts w:hint="eastAsia" w:ascii="宋体" w:hAnsi="宋体" w:eastAsia="宋体"/>
                <w:sz w:val="21"/>
                <w:szCs w:val="21"/>
              </w:rPr>
              <w:t>18.5.1</w:t>
            </w:r>
          </w:p>
        </w:tc>
        <w:tc>
          <w:tcPr>
            <w:tcW w:w="7160" w:type="dxa"/>
            <w:noWrap w:val="0"/>
            <w:vAlign w:val="center"/>
          </w:tcPr>
          <w:p w14:paraId="259F9AC2">
            <w:pPr>
              <w:spacing w:line="400" w:lineRule="exact"/>
              <w:rPr>
                <w:rFonts w:hint="eastAsia" w:ascii="宋体" w:hAnsi="宋体" w:eastAsia="宋体"/>
                <w:sz w:val="21"/>
                <w:szCs w:val="21"/>
              </w:rPr>
            </w:pPr>
            <w:r>
              <w:rPr>
                <w:rFonts w:hint="eastAsia" w:ascii="宋体" w:hAnsi="宋体" w:eastAsia="宋体"/>
                <w:sz w:val="21"/>
                <w:szCs w:val="21"/>
              </w:rPr>
              <w:t>单位工程或工程设备是否需投入施工期试运行：</w:t>
            </w:r>
            <w:r>
              <w:rPr>
                <w:rFonts w:hint="eastAsia" w:ascii="宋体" w:hAnsi="宋体" w:eastAsia="宋体"/>
                <w:sz w:val="21"/>
                <w:szCs w:val="21"/>
                <w:u w:val="single"/>
              </w:rPr>
              <w:t>否</w:t>
            </w:r>
          </w:p>
        </w:tc>
      </w:tr>
      <w:tr w14:paraId="494F2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695" w:type="dxa"/>
            <w:noWrap w:val="0"/>
            <w:vAlign w:val="center"/>
          </w:tcPr>
          <w:p w14:paraId="5A712DF6">
            <w:pPr>
              <w:spacing w:line="400" w:lineRule="exact"/>
              <w:jc w:val="center"/>
              <w:rPr>
                <w:rFonts w:hint="eastAsia" w:ascii="宋体" w:hAnsi="宋体" w:eastAsia="宋体"/>
                <w:sz w:val="21"/>
                <w:szCs w:val="21"/>
              </w:rPr>
            </w:pPr>
            <w:r>
              <w:rPr>
                <w:rFonts w:hint="eastAsia" w:ascii="宋体" w:hAnsi="宋体" w:eastAsia="宋体"/>
                <w:sz w:val="21"/>
                <w:szCs w:val="21"/>
              </w:rPr>
              <w:t>25</w:t>
            </w:r>
          </w:p>
        </w:tc>
        <w:tc>
          <w:tcPr>
            <w:tcW w:w="1473" w:type="dxa"/>
            <w:noWrap w:val="0"/>
            <w:vAlign w:val="center"/>
          </w:tcPr>
          <w:p w14:paraId="678BCB39">
            <w:pPr>
              <w:spacing w:line="400" w:lineRule="exact"/>
              <w:jc w:val="center"/>
              <w:rPr>
                <w:rFonts w:hint="eastAsia" w:ascii="宋体" w:hAnsi="宋体" w:eastAsia="宋体"/>
                <w:sz w:val="21"/>
                <w:szCs w:val="21"/>
              </w:rPr>
            </w:pPr>
            <w:r>
              <w:rPr>
                <w:rFonts w:hint="eastAsia" w:ascii="宋体" w:hAnsi="宋体" w:eastAsia="宋体"/>
                <w:sz w:val="21"/>
                <w:szCs w:val="21"/>
              </w:rPr>
              <w:t>18.6.1</w:t>
            </w:r>
          </w:p>
        </w:tc>
        <w:tc>
          <w:tcPr>
            <w:tcW w:w="7160" w:type="dxa"/>
            <w:noWrap w:val="0"/>
            <w:vAlign w:val="center"/>
          </w:tcPr>
          <w:p w14:paraId="4A141BEF">
            <w:pPr>
              <w:spacing w:line="400" w:lineRule="exact"/>
              <w:jc w:val="left"/>
              <w:rPr>
                <w:rFonts w:hint="eastAsia" w:ascii="宋体" w:hAnsi="宋体" w:eastAsia="宋体"/>
                <w:vanish/>
                <w:sz w:val="21"/>
                <w:szCs w:val="21"/>
              </w:rPr>
            </w:pPr>
            <w:r>
              <w:rPr>
                <w:rFonts w:hint="eastAsia" w:ascii="宋体" w:hAnsi="宋体" w:eastAsia="宋体"/>
                <w:sz w:val="21"/>
                <w:szCs w:val="21"/>
              </w:rPr>
              <w:t>本工程及工程设备是否进行试运行：</w:t>
            </w:r>
            <w:r>
              <w:rPr>
                <w:rFonts w:hint="eastAsia" w:ascii="宋体" w:hAnsi="宋体" w:eastAsia="宋体"/>
                <w:sz w:val="21"/>
                <w:szCs w:val="21"/>
                <w:u w:val="single"/>
              </w:rPr>
              <w:t>否</w:t>
            </w:r>
            <w:r>
              <w:rPr>
                <w:rFonts w:hint="eastAsia" w:ascii="宋体" w:hAnsi="宋体" w:eastAsia="宋体"/>
                <w:vanish/>
                <w:sz w:val="21"/>
                <w:szCs w:val="21"/>
              </w:rPr>
              <w:t xml:space="preserve">本本工程 </w:t>
            </w:r>
          </w:p>
        </w:tc>
      </w:tr>
      <w:tr w14:paraId="2444C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695" w:type="dxa"/>
            <w:noWrap w:val="0"/>
            <w:vAlign w:val="center"/>
          </w:tcPr>
          <w:p w14:paraId="045E5FFB">
            <w:pPr>
              <w:spacing w:line="400" w:lineRule="exact"/>
              <w:jc w:val="center"/>
              <w:rPr>
                <w:rFonts w:hint="eastAsia" w:ascii="宋体" w:hAnsi="宋体" w:eastAsia="宋体"/>
                <w:sz w:val="21"/>
                <w:szCs w:val="21"/>
              </w:rPr>
            </w:pPr>
            <w:r>
              <w:rPr>
                <w:rFonts w:hint="eastAsia" w:ascii="宋体" w:hAnsi="宋体" w:eastAsia="宋体"/>
                <w:sz w:val="21"/>
                <w:szCs w:val="21"/>
              </w:rPr>
              <w:t>26</w:t>
            </w:r>
          </w:p>
        </w:tc>
        <w:tc>
          <w:tcPr>
            <w:tcW w:w="1473" w:type="dxa"/>
            <w:noWrap w:val="0"/>
            <w:vAlign w:val="center"/>
          </w:tcPr>
          <w:p w14:paraId="2A5BF1BB">
            <w:pPr>
              <w:spacing w:line="400" w:lineRule="exact"/>
              <w:jc w:val="center"/>
              <w:rPr>
                <w:rFonts w:hint="eastAsia" w:ascii="宋体" w:hAnsi="宋体" w:eastAsia="宋体"/>
                <w:sz w:val="21"/>
                <w:szCs w:val="21"/>
              </w:rPr>
            </w:pPr>
            <w:r>
              <w:rPr>
                <w:rFonts w:hint="eastAsia" w:ascii="宋体" w:hAnsi="宋体" w:eastAsia="宋体"/>
                <w:sz w:val="21"/>
                <w:szCs w:val="21"/>
              </w:rPr>
              <w:t>19.7（1）</w:t>
            </w:r>
          </w:p>
        </w:tc>
        <w:tc>
          <w:tcPr>
            <w:tcW w:w="7160" w:type="dxa"/>
            <w:noWrap w:val="0"/>
            <w:vAlign w:val="center"/>
          </w:tcPr>
          <w:p w14:paraId="1E6E42AC">
            <w:pPr>
              <w:spacing w:line="400" w:lineRule="exact"/>
              <w:jc w:val="left"/>
              <w:rPr>
                <w:rFonts w:hint="eastAsia" w:ascii="宋体" w:hAnsi="宋体" w:eastAsia="宋体"/>
                <w:sz w:val="21"/>
                <w:szCs w:val="21"/>
              </w:rPr>
            </w:pPr>
            <w:r>
              <w:rPr>
                <w:rFonts w:hint="eastAsia" w:ascii="宋体" w:hAnsi="宋体" w:eastAsia="宋体"/>
                <w:sz w:val="21"/>
                <w:szCs w:val="21"/>
              </w:rPr>
              <w:t>保修期：自实际交工日期起计算</w:t>
            </w:r>
            <w:r>
              <w:rPr>
                <w:rFonts w:hint="eastAsia" w:ascii="宋体" w:hAnsi="宋体" w:eastAsia="宋体"/>
                <w:sz w:val="21"/>
                <w:szCs w:val="21"/>
                <w:u w:val="single"/>
                <w:lang w:val="en-US" w:eastAsia="zh-CN"/>
              </w:rPr>
              <w:t>五</w:t>
            </w:r>
            <w:r>
              <w:rPr>
                <w:rFonts w:hint="eastAsia" w:ascii="宋体" w:hAnsi="宋体" w:eastAsia="宋体"/>
                <w:sz w:val="21"/>
                <w:szCs w:val="21"/>
                <w:u w:val="single"/>
              </w:rPr>
              <w:t>年</w:t>
            </w:r>
          </w:p>
        </w:tc>
      </w:tr>
      <w:tr w14:paraId="2751C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695" w:type="dxa"/>
            <w:noWrap w:val="0"/>
            <w:vAlign w:val="center"/>
          </w:tcPr>
          <w:p w14:paraId="492928DB">
            <w:pPr>
              <w:spacing w:line="400" w:lineRule="exact"/>
              <w:jc w:val="center"/>
              <w:rPr>
                <w:rFonts w:hint="eastAsia" w:ascii="宋体" w:hAnsi="宋体" w:eastAsia="宋体"/>
                <w:sz w:val="21"/>
                <w:szCs w:val="21"/>
              </w:rPr>
            </w:pPr>
            <w:r>
              <w:rPr>
                <w:rFonts w:hint="eastAsia" w:ascii="宋体" w:hAnsi="宋体" w:eastAsia="宋体"/>
                <w:sz w:val="21"/>
                <w:szCs w:val="21"/>
              </w:rPr>
              <w:t>27</w:t>
            </w:r>
          </w:p>
        </w:tc>
        <w:tc>
          <w:tcPr>
            <w:tcW w:w="1473" w:type="dxa"/>
            <w:noWrap w:val="0"/>
            <w:vAlign w:val="center"/>
          </w:tcPr>
          <w:p w14:paraId="43B0044D">
            <w:pPr>
              <w:spacing w:line="400" w:lineRule="exact"/>
              <w:jc w:val="center"/>
              <w:rPr>
                <w:rFonts w:hint="eastAsia" w:ascii="宋体" w:hAnsi="宋体" w:eastAsia="宋体"/>
                <w:sz w:val="21"/>
                <w:szCs w:val="21"/>
              </w:rPr>
            </w:pPr>
            <w:r>
              <w:rPr>
                <w:rFonts w:hint="eastAsia" w:ascii="宋体" w:hAnsi="宋体" w:eastAsia="宋体"/>
                <w:sz w:val="21"/>
                <w:szCs w:val="21"/>
              </w:rPr>
              <w:t>20.1</w:t>
            </w:r>
          </w:p>
        </w:tc>
        <w:tc>
          <w:tcPr>
            <w:tcW w:w="7160" w:type="dxa"/>
            <w:noWrap w:val="0"/>
            <w:vAlign w:val="center"/>
          </w:tcPr>
          <w:p w14:paraId="04C6E797">
            <w:pPr>
              <w:spacing w:line="400" w:lineRule="exact"/>
              <w:jc w:val="left"/>
              <w:rPr>
                <w:rFonts w:hint="eastAsia" w:ascii="宋体" w:hAnsi="宋体" w:eastAsia="宋体"/>
                <w:sz w:val="21"/>
                <w:szCs w:val="21"/>
                <w:u w:val="single"/>
              </w:rPr>
            </w:pPr>
            <w:r>
              <w:rPr>
                <w:rFonts w:hint="eastAsia" w:ascii="宋体" w:hAnsi="宋体" w:eastAsia="宋体"/>
                <w:sz w:val="21"/>
                <w:szCs w:val="21"/>
              </w:rPr>
              <w:t>建筑工程一切险的保险费率</w:t>
            </w:r>
            <w:r>
              <w:rPr>
                <w:rFonts w:hint="eastAsia" w:ascii="宋体" w:hAnsi="宋体" w:eastAsia="宋体"/>
                <w:sz w:val="21"/>
                <w:szCs w:val="21"/>
                <w:lang w:eastAsia="zh-CN"/>
              </w:rPr>
              <w:t>：</w:t>
            </w:r>
            <w:r>
              <w:rPr>
                <w:rFonts w:hint="eastAsia" w:ascii="宋体" w:hAnsi="宋体" w:eastAsia="宋体"/>
                <w:sz w:val="21"/>
                <w:szCs w:val="21"/>
                <w:u w:val="single"/>
              </w:rPr>
              <w:t xml:space="preserve"> 依据招标清单保险费，同第三者责任险统筹购买</w:t>
            </w:r>
            <w:r>
              <w:rPr>
                <w:rFonts w:hint="eastAsia" w:ascii="宋体" w:hAnsi="宋体" w:eastAsia="宋体"/>
                <w:sz w:val="21"/>
                <w:szCs w:val="21"/>
                <w:u w:val="single"/>
                <w:lang w:eastAsia="zh-CN"/>
              </w:rPr>
              <w:t>。</w:t>
            </w:r>
            <w:r>
              <w:rPr>
                <w:rFonts w:hint="eastAsia" w:ascii="宋体" w:hAnsi="宋体" w:eastAsia="宋体"/>
                <w:sz w:val="21"/>
                <w:szCs w:val="21"/>
                <w:u w:val="single"/>
              </w:rPr>
              <w:t xml:space="preserve">   </w:t>
            </w:r>
            <w:r>
              <w:rPr>
                <w:rFonts w:hint="eastAsia" w:ascii="宋体" w:hAnsi="宋体" w:eastAsia="宋体"/>
                <w:sz w:val="21"/>
                <w:szCs w:val="21"/>
              </w:rPr>
              <w:t xml:space="preserve"> </w:t>
            </w:r>
          </w:p>
        </w:tc>
      </w:tr>
      <w:tr w14:paraId="3F38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695" w:type="dxa"/>
            <w:noWrap w:val="0"/>
            <w:vAlign w:val="center"/>
          </w:tcPr>
          <w:p w14:paraId="467A34C8">
            <w:pPr>
              <w:spacing w:line="400" w:lineRule="exact"/>
              <w:jc w:val="center"/>
              <w:rPr>
                <w:rFonts w:hint="eastAsia" w:ascii="宋体" w:hAnsi="宋体" w:eastAsia="宋体"/>
                <w:sz w:val="21"/>
                <w:szCs w:val="21"/>
              </w:rPr>
            </w:pPr>
            <w:r>
              <w:rPr>
                <w:rFonts w:hint="eastAsia" w:ascii="宋体" w:hAnsi="宋体" w:eastAsia="宋体"/>
                <w:sz w:val="21"/>
                <w:szCs w:val="21"/>
              </w:rPr>
              <w:t>28</w:t>
            </w:r>
          </w:p>
        </w:tc>
        <w:tc>
          <w:tcPr>
            <w:tcW w:w="1473" w:type="dxa"/>
            <w:noWrap w:val="0"/>
            <w:vAlign w:val="center"/>
          </w:tcPr>
          <w:p w14:paraId="324F6838">
            <w:pPr>
              <w:spacing w:line="400" w:lineRule="exact"/>
              <w:jc w:val="center"/>
              <w:rPr>
                <w:rFonts w:hint="eastAsia" w:ascii="宋体" w:hAnsi="宋体" w:eastAsia="宋体"/>
                <w:sz w:val="21"/>
                <w:szCs w:val="21"/>
              </w:rPr>
            </w:pPr>
            <w:r>
              <w:rPr>
                <w:rFonts w:hint="eastAsia" w:ascii="宋体" w:hAnsi="宋体" w:eastAsia="宋体"/>
                <w:sz w:val="21"/>
                <w:szCs w:val="21"/>
              </w:rPr>
              <w:t>20.4.2</w:t>
            </w:r>
          </w:p>
        </w:tc>
        <w:tc>
          <w:tcPr>
            <w:tcW w:w="7160" w:type="dxa"/>
            <w:noWrap w:val="0"/>
            <w:vAlign w:val="center"/>
          </w:tcPr>
          <w:p w14:paraId="00D24D3B">
            <w:pPr>
              <w:spacing w:line="400" w:lineRule="exact"/>
              <w:jc w:val="center"/>
              <w:rPr>
                <w:rFonts w:hint="eastAsia" w:ascii="宋体" w:hAnsi="宋体" w:eastAsia="宋体"/>
                <w:sz w:val="21"/>
                <w:szCs w:val="21"/>
              </w:rPr>
            </w:pPr>
            <w:r>
              <w:rPr>
                <w:rFonts w:hint="eastAsia" w:ascii="宋体" w:hAnsi="宋体" w:eastAsia="宋体"/>
                <w:sz w:val="21"/>
                <w:szCs w:val="21"/>
              </w:rPr>
              <w:t>第三者责任险的最低投保金额：</w:t>
            </w:r>
            <w:r>
              <w:rPr>
                <w:rFonts w:hint="eastAsia" w:ascii="宋体" w:hAnsi="宋体" w:eastAsia="宋体"/>
                <w:sz w:val="21"/>
                <w:szCs w:val="21"/>
                <w:u w:val="single"/>
              </w:rPr>
              <w:t xml:space="preserve">100 </w:t>
            </w:r>
            <w:r>
              <w:rPr>
                <w:rFonts w:hint="eastAsia" w:ascii="宋体" w:hAnsi="宋体" w:eastAsia="宋体"/>
                <w:sz w:val="21"/>
                <w:szCs w:val="21"/>
              </w:rPr>
              <w:t>万元，事故次数不限（不计免赔额）</w:t>
            </w:r>
          </w:p>
          <w:p w14:paraId="6C62DD2E">
            <w:pPr>
              <w:spacing w:line="400" w:lineRule="exact"/>
              <w:jc w:val="left"/>
              <w:rPr>
                <w:rFonts w:hint="eastAsia" w:ascii="宋体" w:hAnsi="宋体" w:eastAsia="宋体"/>
                <w:sz w:val="21"/>
                <w:szCs w:val="21"/>
              </w:rPr>
            </w:pPr>
            <w:r>
              <w:rPr>
                <w:rFonts w:hint="eastAsia" w:ascii="宋体" w:hAnsi="宋体" w:eastAsia="宋体"/>
                <w:sz w:val="21"/>
                <w:szCs w:val="21"/>
              </w:rPr>
              <w:t>保险费率：</w:t>
            </w:r>
            <w:r>
              <w:rPr>
                <w:rFonts w:hint="eastAsia" w:ascii="宋体" w:hAnsi="宋体" w:eastAsia="宋体"/>
                <w:sz w:val="21"/>
                <w:szCs w:val="21"/>
                <w:u w:val="single"/>
              </w:rPr>
              <w:t>（依据招标清单保险费，同建筑工程一切险统筹购买）</w:t>
            </w:r>
          </w:p>
        </w:tc>
      </w:tr>
      <w:tr w14:paraId="0D4C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695" w:type="dxa"/>
            <w:noWrap w:val="0"/>
            <w:vAlign w:val="center"/>
          </w:tcPr>
          <w:p w14:paraId="783DF2E1">
            <w:pPr>
              <w:spacing w:line="400" w:lineRule="exact"/>
              <w:jc w:val="center"/>
              <w:rPr>
                <w:rFonts w:hint="eastAsia" w:ascii="宋体" w:hAnsi="宋体" w:eastAsia="宋体"/>
                <w:sz w:val="21"/>
                <w:szCs w:val="21"/>
              </w:rPr>
            </w:pPr>
            <w:r>
              <w:rPr>
                <w:rFonts w:hint="eastAsia" w:ascii="宋体" w:hAnsi="宋体" w:eastAsia="宋体"/>
                <w:sz w:val="21"/>
                <w:szCs w:val="21"/>
              </w:rPr>
              <w:t>29</w:t>
            </w:r>
          </w:p>
        </w:tc>
        <w:tc>
          <w:tcPr>
            <w:tcW w:w="1473" w:type="dxa"/>
            <w:noWrap w:val="0"/>
            <w:vAlign w:val="center"/>
          </w:tcPr>
          <w:p w14:paraId="08FB389E">
            <w:pPr>
              <w:spacing w:line="400" w:lineRule="exact"/>
              <w:jc w:val="center"/>
              <w:rPr>
                <w:rFonts w:hint="eastAsia" w:ascii="宋体" w:hAnsi="宋体" w:eastAsia="宋体"/>
                <w:sz w:val="21"/>
                <w:szCs w:val="21"/>
              </w:rPr>
            </w:pPr>
            <w:r>
              <w:rPr>
                <w:rFonts w:hint="eastAsia" w:ascii="宋体" w:hAnsi="宋体" w:eastAsia="宋体"/>
                <w:sz w:val="21"/>
                <w:szCs w:val="21"/>
              </w:rPr>
              <w:t>24.1</w:t>
            </w:r>
          </w:p>
        </w:tc>
        <w:tc>
          <w:tcPr>
            <w:tcW w:w="7160" w:type="dxa"/>
            <w:noWrap w:val="0"/>
            <w:vAlign w:val="top"/>
          </w:tcPr>
          <w:p w14:paraId="254A0245">
            <w:pPr>
              <w:spacing w:line="400" w:lineRule="exact"/>
              <w:rPr>
                <w:rFonts w:ascii="宋体" w:hAnsi="宋体" w:eastAsia="宋体"/>
                <w:sz w:val="21"/>
                <w:szCs w:val="21"/>
              </w:rPr>
            </w:pPr>
            <w:r>
              <w:rPr>
                <w:rFonts w:hint="eastAsia" w:ascii="宋体" w:hAnsi="宋体" w:eastAsia="宋体"/>
                <w:sz w:val="21"/>
                <w:szCs w:val="21"/>
              </w:rPr>
              <w:t>争议的最终解决方式：诉讼</w:t>
            </w:r>
          </w:p>
          <w:p w14:paraId="3D56D08F">
            <w:pPr>
              <w:spacing w:line="400" w:lineRule="exact"/>
              <w:rPr>
                <w:rFonts w:hint="eastAsia" w:ascii="宋体" w:hAnsi="宋体" w:eastAsia="宋体"/>
                <w:sz w:val="21"/>
                <w:szCs w:val="21"/>
              </w:rPr>
            </w:pPr>
            <w:r>
              <w:rPr>
                <w:rFonts w:hint="eastAsia" w:ascii="宋体" w:hAnsi="宋体" w:eastAsia="宋体"/>
                <w:sz w:val="21"/>
                <w:szCs w:val="21"/>
              </w:rPr>
              <w:t>诉讼机构为项目所在地，地方人民法院。</w:t>
            </w:r>
          </w:p>
        </w:tc>
      </w:tr>
    </w:tbl>
    <w:p w14:paraId="52F73076">
      <w:pPr>
        <w:spacing w:line="480" w:lineRule="auto"/>
        <w:rPr>
          <w:rFonts w:hint="eastAsia" w:ascii="宋体" w:hAnsi="宋体" w:eastAsia="宋体" w:cs="宋体"/>
          <w:sz w:val="22"/>
        </w:rPr>
        <w:sectPr>
          <w:headerReference r:id="rId12" w:type="default"/>
          <w:footerReference r:id="rId14" w:type="default"/>
          <w:headerReference r:id="rId13" w:type="even"/>
          <w:pgSz w:w="11910" w:h="16850"/>
          <w:pgMar w:top="1500" w:right="960" w:bottom="880" w:left="1100" w:header="969" w:footer="1037" w:gutter="0"/>
          <w:pgNumType w:fmt="decimal"/>
          <w:cols w:space="720" w:num="1"/>
        </w:sectPr>
      </w:pPr>
    </w:p>
    <w:p w14:paraId="29437AD1">
      <w:pPr>
        <w:pStyle w:val="6"/>
        <w:spacing w:line="240" w:lineRule="auto"/>
        <w:ind w:right="0"/>
        <w:jc w:val="center"/>
        <w:rPr>
          <w:rFonts w:hint="eastAsia" w:ascii="宋体" w:hAnsi="宋体" w:eastAsia="宋体" w:cs="宋体"/>
          <w:sz w:val="28"/>
          <w:szCs w:val="28"/>
          <w:lang w:val="en-US" w:eastAsia="zh-CN"/>
        </w:rPr>
      </w:pPr>
      <w:r>
        <w:rPr>
          <w:rFonts w:hint="eastAsia" w:ascii="宋体" w:hAnsi="宋体" w:eastAsia="宋体" w:cs="宋体"/>
          <w:b/>
          <w:bCs/>
          <w:sz w:val="28"/>
          <w:szCs w:val="28"/>
        </w:rPr>
        <w:t>项目专用合同条款</w:t>
      </w:r>
    </w:p>
    <w:p w14:paraId="5B546328">
      <w:pPr>
        <w:pStyle w:val="9"/>
        <w:spacing w:line="240" w:lineRule="auto"/>
        <w:ind w:left="0" w:right="0" w:firstLine="0" w:firstLineChars="0"/>
        <w:rPr>
          <w:rFonts w:hint="eastAsia" w:ascii="宋体" w:hAnsi="宋体" w:eastAsia="宋体" w:cs="宋体"/>
          <w:sz w:val="24"/>
          <w:szCs w:val="24"/>
        </w:rPr>
      </w:pPr>
    </w:p>
    <w:p w14:paraId="13F5A787">
      <w:pPr>
        <w:pStyle w:val="9"/>
        <w:spacing w:line="240" w:lineRule="auto"/>
        <w:ind w:left="0" w:right="0" w:firstLine="0" w:firstLineChars="0"/>
        <w:rPr>
          <w:rFonts w:hint="eastAsia" w:ascii="宋体" w:hAnsi="宋体" w:eastAsia="宋体" w:cs="宋体"/>
          <w:sz w:val="24"/>
          <w:szCs w:val="24"/>
        </w:rPr>
      </w:pPr>
    </w:p>
    <w:p w14:paraId="54BC7071">
      <w:pPr>
        <w:pStyle w:val="9"/>
        <w:spacing w:line="480" w:lineRule="auto"/>
        <w:ind w:left="119" w:right="620" w:firstLine="480" w:firstLineChars="200"/>
        <w:rPr>
          <w:rFonts w:hint="eastAsia" w:ascii="宋体" w:hAnsi="宋体" w:eastAsia="宋体" w:cs="宋体"/>
          <w:sz w:val="24"/>
        </w:rPr>
      </w:pPr>
      <w:r>
        <w:rPr>
          <w:rFonts w:hint="eastAsia" w:ascii="宋体" w:hAnsi="宋体" w:eastAsia="宋体" w:cs="宋体"/>
          <w:sz w:val="24"/>
        </w:rPr>
        <w:t>说明：本部分所列的项目专用合同条款是对“公路工程专用合同条款”中规定必须在项目专用合同条款中明确的内容的集中。</w:t>
      </w:r>
    </w:p>
    <w:p w14:paraId="3A5EAB35">
      <w:pPr>
        <w:pStyle w:val="9"/>
        <w:spacing w:line="480" w:lineRule="auto"/>
        <w:ind w:left="119" w:right="620" w:firstLine="480" w:firstLineChars="200"/>
        <w:rPr>
          <w:rFonts w:hint="eastAsia" w:ascii="宋体" w:hAnsi="宋体" w:eastAsia="宋体" w:cs="宋体"/>
          <w:sz w:val="24"/>
        </w:rPr>
      </w:pPr>
    </w:p>
    <w:p w14:paraId="69FAF66D">
      <w:pPr>
        <w:spacing w:line="480" w:lineRule="auto"/>
        <w:jc w:val="left"/>
        <w:rPr>
          <w:rFonts w:hint="eastAsia" w:ascii="宋体" w:hAnsi="宋体" w:eastAsia="宋体" w:cs="宋体"/>
          <w:b/>
          <w:bCs/>
          <w:sz w:val="24"/>
          <w:szCs w:val="24"/>
        </w:rPr>
      </w:pPr>
      <w:r>
        <w:rPr>
          <w:rFonts w:hint="eastAsia" w:ascii="宋体" w:hAnsi="宋体" w:eastAsia="宋体" w:cs="宋体"/>
          <w:b/>
          <w:bCs/>
          <w:sz w:val="24"/>
          <w:szCs w:val="24"/>
        </w:rPr>
        <w:t>1. 一般约定</w:t>
      </w:r>
    </w:p>
    <w:p w14:paraId="494974A9">
      <w:pPr>
        <w:numPr>
          <w:ilvl w:val="0"/>
          <w:numId w:val="7"/>
        </w:numPr>
        <w:tabs>
          <w:tab w:val="clear" w:pos="720"/>
        </w:tabs>
        <w:overflowPunct w:val="0"/>
        <w:spacing w:line="480" w:lineRule="auto"/>
        <w:ind w:left="420" w:hanging="416"/>
        <w:rPr>
          <w:rFonts w:hint="eastAsia" w:ascii="宋体" w:hAnsi="宋体" w:eastAsia="宋体" w:cs="宋体"/>
          <w:sz w:val="24"/>
          <w:szCs w:val="24"/>
        </w:rPr>
      </w:pPr>
      <w:r>
        <w:rPr>
          <w:rFonts w:hint="eastAsia" w:ascii="宋体" w:hAnsi="宋体" w:eastAsia="宋体" w:cs="宋体"/>
          <w:sz w:val="24"/>
          <w:szCs w:val="24"/>
        </w:rPr>
        <w:t>词语定义</w:t>
      </w:r>
    </w:p>
    <w:p w14:paraId="426ED7BD">
      <w:pPr>
        <w:keepNext w:val="0"/>
        <w:keepLines w:val="0"/>
        <w:pageBreakBefore w:val="0"/>
        <w:widowControl w:val="0"/>
        <w:numPr>
          <w:ilvl w:val="0"/>
          <w:numId w:val="0"/>
        </w:numPr>
        <w:tabs>
          <w:tab w:val="left" w:pos="1080"/>
        </w:tabs>
        <w:kinsoku/>
        <w:wordWrap/>
        <w:overflowPunct w:val="0"/>
        <w:topLinePunct w:val="0"/>
        <w:autoSpaceDE/>
        <w:autoSpaceDN/>
        <w:bidi w:val="0"/>
        <w:adjustRightInd/>
        <w:snapToGrid/>
        <w:spacing w:line="480" w:lineRule="auto"/>
        <w:ind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1.1.1</w:t>
      </w:r>
      <w:r>
        <w:rPr>
          <w:rFonts w:hint="eastAsia" w:ascii="宋体" w:hAnsi="宋体" w:eastAsia="宋体" w:cs="宋体"/>
          <w:sz w:val="24"/>
          <w:szCs w:val="24"/>
        </w:rPr>
        <w:t>合同</w:t>
      </w:r>
    </w:p>
    <w:p w14:paraId="53BD25E5">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 1.1.1.6 目细化为：</w:t>
      </w:r>
    </w:p>
    <w:p w14:paraId="5019E667">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技术规范：指本合同所约定的技术标准和要求，是合同文件的组成部分。通用合同条款中“技术标准和要求”一词具有相同含义。</w:t>
      </w:r>
    </w:p>
    <w:p w14:paraId="144C4953">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 1.1.1.8 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p>
    <w:p w14:paraId="1EE1E919">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本项补充第 1.1.1.10 目：</w:t>
      </w:r>
    </w:p>
    <w:p w14:paraId="4D696308">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1.1.1.10  补遗书：指发出招标文件之后由招标人向已取得招标文件的投标人发出的、编号的对招标文件所作的澄清、修改书。</w:t>
      </w:r>
    </w:p>
    <w:p w14:paraId="071565D8">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1.1.2 合同当事人和人员</w:t>
      </w:r>
    </w:p>
    <w:p w14:paraId="4BDE2BA9">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本项补充第 1.1.2.8 目：</w:t>
      </w:r>
    </w:p>
    <w:p w14:paraId="57562341">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1.1.2.8 承包人项目总工：指由承包人书面委派常驻现场负责管理本合同工程</w:t>
      </w:r>
    </w:p>
    <w:p w14:paraId="3E4CEAE8">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的总工程师或技术总负责人。</w:t>
      </w:r>
    </w:p>
    <w:p w14:paraId="5710E3A0">
      <w:pPr>
        <w:overflowPunct w:val="0"/>
        <w:spacing w:line="480" w:lineRule="auto"/>
        <w:ind w:right="574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1.1.3 工程和设备</w:t>
      </w:r>
    </w:p>
    <w:p w14:paraId="3A21644D">
      <w:pPr>
        <w:overflowPunct w:val="0"/>
        <w:spacing w:line="480" w:lineRule="auto"/>
        <w:ind w:right="574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 1.1.3.4 目细化为：</w:t>
      </w:r>
    </w:p>
    <w:p w14:paraId="00C23CF5">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单位工程：指在建设项目中，根据签订的合同，具有独立施工条件的工程。</w:t>
      </w:r>
    </w:p>
    <w:p w14:paraId="60CDBE33">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 1.1.3.10 目细化为：</w:t>
      </w:r>
    </w:p>
    <w:p w14:paraId="3BCCDE98">
      <w:pPr>
        <w:overflowPunct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永久占地：指为实施本合同工程而需要的一切永久占用的土地，包括公路两侧路权范围内的用地。</w:t>
      </w:r>
    </w:p>
    <w:p w14:paraId="2FCCF1D1">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第 1.1.3.11 目细化为：</w:t>
      </w:r>
    </w:p>
    <w:p w14:paraId="18C97966">
      <w:pPr>
        <w:overflowPunct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临时占地：指为实施本合同工程而需要的一切临时占用的土地，包括施工所用的临时支线、便道、便桥和现场的临时出入通道，以及生产（办公）、生活等临时设施用地等。</w:t>
      </w:r>
    </w:p>
    <w:p w14:paraId="35823C57">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本项补充第 1.1.3.12 目、第 1.1.3.13 目：</w:t>
      </w:r>
    </w:p>
    <w:p w14:paraId="08C76603">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1.1.3.12  分部工程：指在单位工程中，按结构部位、路段长度及施工特点或</w:t>
      </w:r>
    </w:p>
    <w:p w14:paraId="0362C341">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施工任务划分的若干个工程。</w:t>
      </w:r>
    </w:p>
    <w:p w14:paraId="611BCFA9">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1.1.3.13  分项工程：指在分部工程中，按不同的施工方法、材料、工序及路</w:t>
      </w:r>
    </w:p>
    <w:p w14:paraId="70518434">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段长度等划分的若干个工程。</w:t>
      </w:r>
    </w:p>
    <w:p w14:paraId="46ABF084">
      <w:pPr>
        <w:overflowPunct w:val="0"/>
        <w:spacing w:line="480" w:lineRule="auto"/>
        <w:ind w:right="1870" w:rightChars="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1.1.6 其他本项补充第 1.1.6.2 目～第 1.1.6</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目：</w:t>
      </w:r>
    </w:p>
    <w:p w14:paraId="073C33C1">
      <w:pPr>
        <w:numPr>
          <w:ilvl w:val="0"/>
          <w:numId w:val="0"/>
        </w:numPr>
        <w:tabs>
          <w:tab w:val="left" w:pos="1500"/>
        </w:tabs>
        <w:overflowPunct w:val="0"/>
        <w:spacing w:line="480" w:lineRule="auto"/>
        <w:ind w:right="120" w:rightChars="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rPr>
        <w:t>1.1.6.2</w:t>
      </w:r>
      <w:r>
        <w:rPr>
          <w:rFonts w:hint="eastAsia" w:ascii="宋体" w:hAnsi="宋体" w:eastAsia="宋体" w:cs="宋体"/>
          <w:color w:val="auto"/>
          <w:sz w:val="24"/>
          <w:szCs w:val="24"/>
        </w:rPr>
        <w:t>竣工验收：指《公路工程竣（交）工验收办法》中的竣工验收。通用合同条款中“国家验收”一词具有相同含义。</w:t>
      </w:r>
    </w:p>
    <w:p w14:paraId="338F9142">
      <w:pPr>
        <w:numPr>
          <w:ilvl w:val="0"/>
          <w:numId w:val="0"/>
        </w:numPr>
        <w:tabs>
          <w:tab w:val="left" w:pos="1476"/>
        </w:tabs>
        <w:overflowPunct w:val="0"/>
        <w:spacing w:line="480" w:lineRule="auto"/>
        <w:ind w:right="120" w:rightChars="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1.1.6.3</w:t>
      </w:r>
      <w:r>
        <w:rPr>
          <w:rFonts w:hint="eastAsia" w:ascii="宋体" w:hAnsi="宋体" w:eastAsia="宋体" w:cs="宋体"/>
          <w:color w:val="auto"/>
          <w:sz w:val="24"/>
          <w:szCs w:val="24"/>
        </w:rPr>
        <w:t>交工：指《公路工程竣（交）工验收办法》中的交工。通用合同条款中“竣工”一词具有相同含义。</w:t>
      </w:r>
    </w:p>
    <w:p w14:paraId="73F1AF8E">
      <w:pPr>
        <w:numPr>
          <w:ilvl w:val="0"/>
          <w:numId w:val="0"/>
        </w:numPr>
        <w:tabs>
          <w:tab w:val="left" w:pos="1476"/>
        </w:tabs>
        <w:overflowPunct w:val="0"/>
        <w:spacing w:line="480" w:lineRule="auto"/>
        <w:ind w:right="120" w:rightChars="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1.1.6.4</w:t>
      </w:r>
      <w:r>
        <w:rPr>
          <w:rFonts w:hint="eastAsia" w:ascii="宋体" w:hAnsi="宋体" w:eastAsia="宋体" w:cs="宋体"/>
          <w:color w:val="auto"/>
          <w:sz w:val="24"/>
          <w:szCs w:val="24"/>
        </w:rPr>
        <w:t>交工验收：指《公路工程竣（交）工验收办法》中的交工验收。通用合同条款中“竣工验收”一词具有相同含义。</w:t>
      </w:r>
    </w:p>
    <w:p w14:paraId="319F042E">
      <w:pPr>
        <w:numPr>
          <w:ilvl w:val="0"/>
          <w:numId w:val="0"/>
        </w:numPr>
        <w:tabs>
          <w:tab w:val="left" w:pos="1476"/>
        </w:tabs>
        <w:overflowPunct w:val="0"/>
        <w:spacing w:line="480" w:lineRule="auto"/>
        <w:ind w:right="120" w:rightChars="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1.1.6.5</w:t>
      </w:r>
      <w:r>
        <w:rPr>
          <w:rFonts w:hint="eastAsia" w:ascii="宋体" w:hAnsi="宋体" w:eastAsia="宋体" w:cs="宋体"/>
          <w:color w:val="auto"/>
          <w:sz w:val="24"/>
          <w:szCs w:val="24"/>
        </w:rPr>
        <w:t>交工验收证书：指《公路工程竣（交）工验收办法》中的交工验收证书。通用合同条款中“工程接收证书”一词具有相同含义。</w:t>
      </w:r>
    </w:p>
    <w:p w14:paraId="58C99293">
      <w:pPr>
        <w:keepNext w:val="0"/>
        <w:keepLines w:val="0"/>
        <w:pageBreakBefore w:val="0"/>
        <w:widowControl w:val="0"/>
        <w:numPr>
          <w:ilvl w:val="0"/>
          <w:numId w:val="0"/>
        </w:numPr>
        <w:tabs>
          <w:tab w:val="left" w:pos="1476"/>
        </w:tabs>
        <w:kinsoku/>
        <w:wordWrap/>
        <w:overflowPunct w:val="0"/>
        <w:topLinePunct w:val="0"/>
        <w:autoSpaceDE/>
        <w:autoSpaceDN/>
        <w:bidi w:val="0"/>
        <w:adjustRightInd/>
        <w:snapToGrid/>
        <w:spacing w:line="48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1.1.6.8劳</w:t>
      </w:r>
      <w:r>
        <w:rPr>
          <w:rFonts w:hint="eastAsia" w:ascii="宋体" w:hAnsi="宋体" w:eastAsia="宋体" w:cs="宋体"/>
          <w:color w:val="auto"/>
          <w:sz w:val="24"/>
          <w:szCs w:val="24"/>
        </w:rPr>
        <w:t>务分包：指承包人与具有施工劳务资质的劳务企业签订劳务分包合同，由劳务企业提供劳务人员及机具，由承包人统一组织施工、统一控制工程质量、施工进度、材料采购、生产安全的施工行为。</w:t>
      </w:r>
    </w:p>
    <w:p w14:paraId="40CF980E">
      <w:pPr>
        <w:numPr>
          <w:ilvl w:val="0"/>
          <w:numId w:val="0"/>
        </w:numPr>
        <w:overflowPunct w:val="0"/>
        <w:spacing w:line="480" w:lineRule="auto"/>
        <w:ind w:right="120" w:rightChars="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1.1.6.9</w:t>
      </w:r>
      <w:r>
        <w:rPr>
          <w:rFonts w:hint="eastAsia" w:ascii="宋体" w:hAnsi="宋体" w:eastAsia="宋体" w:cs="宋体"/>
          <w:color w:val="auto"/>
          <w:sz w:val="24"/>
          <w:szCs w:val="24"/>
        </w:rPr>
        <w:t>雇用民工：指承包人与具有相应劳动能力的自然人签订劳动合同，由承包人统一组织管理，从事分项工程施工或配套工程施工的行为。</w:t>
      </w:r>
    </w:p>
    <w:p w14:paraId="01C5F7AA">
      <w:pPr>
        <w:numPr>
          <w:ilvl w:val="0"/>
          <w:numId w:val="8"/>
        </w:numPr>
        <w:tabs>
          <w:tab w:val="left" w:pos="420"/>
          <w:tab w:val="clear" w:pos="720"/>
        </w:tabs>
        <w:overflowPunct w:val="0"/>
        <w:spacing w:line="480" w:lineRule="auto"/>
        <w:ind w:left="420" w:hanging="416"/>
        <w:rPr>
          <w:rFonts w:hint="eastAsia" w:ascii="宋体" w:hAnsi="宋体" w:eastAsia="宋体" w:cs="宋体"/>
          <w:color w:val="auto"/>
          <w:sz w:val="24"/>
          <w:szCs w:val="24"/>
        </w:rPr>
      </w:pPr>
      <w:r>
        <w:rPr>
          <w:rFonts w:hint="eastAsia" w:ascii="宋体" w:hAnsi="宋体" w:eastAsia="宋体" w:cs="宋体"/>
          <w:color w:val="auto"/>
          <w:sz w:val="24"/>
          <w:szCs w:val="24"/>
        </w:rPr>
        <w:t>合同文件的优先顺序</w:t>
      </w:r>
    </w:p>
    <w:p w14:paraId="722E49B5">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本款约定为：</w:t>
      </w:r>
    </w:p>
    <w:p w14:paraId="2B765EA2">
      <w:pPr>
        <w:overflowPunct w:val="0"/>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组成合同的各项文件应互相解释，互为说明。除项目专用合同条款另有约定外，解释合同文件的优先顺序如下：</w:t>
      </w:r>
    </w:p>
    <w:p w14:paraId="77C0BAA7">
      <w:pPr>
        <w:overflowPunct w:val="0"/>
        <w:spacing w:line="480" w:lineRule="auto"/>
        <w:ind w:right="120"/>
        <w:jc w:val="left"/>
        <w:rPr>
          <w:rFonts w:hint="eastAsia" w:ascii="宋体" w:hAnsi="宋体" w:eastAsia="宋体" w:cs="宋体"/>
          <w:color w:val="auto"/>
          <w:sz w:val="24"/>
          <w:szCs w:val="24"/>
        </w:rPr>
      </w:pPr>
      <w:r>
        <w:rPr>
          <w:rFonts w:hint="eastAsia" w:ascii="宋体" w:hAnsi="宋体" w:eastAsia="宋体" w:cs="宋体"/>
          <w:color w:val="auto"/>
          <w:sz w:val="24"/>
          <w:szCs w:val="24"/>
        </w:rPr>
        <w:t>（1）合同协议书及各种合同附件（含评标期间和合同谈判过程中的澄清文件和补充资料）；</w:t>
      </w:r>
    </w:p>
    <w:p w14:paraId="1B9BDDD0">
      <w:pPr>
        <w:overflowPunct w:val="0"/>
        <w:spacing w:line="480" w:lineRule="auto"/>
        <w:ind w:right="5320"/>
        <w:jc w:val="left"/>
        <w:rPr>
          <w:rFonts w:hint="eastAsia" w:ascii="宋体" w:hAnsi="宋体" w:eastAsia="宋体" w:cs="宋体"/>
          <w:color w:val="auto"/>
          <w:sz w:val="24"/>
          <w:szCs w:val="24"/>
        </w:rPr>
      </w:pPr>
      <w:r>
        <w:rPr>
          <w:rFonts w:hint="eastAsia" w:ascii="宋体" w:hAnsi="宋体" w:eastAsia="宋体" w:cs="宋体"/>
          <w:color w:val="auto"/>
          <w:sz w:val="24"/>
          <w:szCs w:val="24"/>
        </w:rPr>
        <w:t>（2）中标通知书；</w:t>
      </w:r>
    </w:p>
    <w:p w14:paraId="77EEE00D">
      <w:pPr>
        <w:overflowPunct w:val="0"/>
        <w:spacing w:line="480" w:lineRule="auto"/>
        <w:ind w:right="5320"/>
        <w:jc w:val="left"/>
        <w:rPr>
          <w:rFonts w:hint="eastAsia" w:ascii="宋体" w:hAnsi="宋体" w:eastAsia="宋体" w:cs="宋体"/>
          <w:color w:val="auto"/>
          <w:sz w:val="24"/>
          <w:szCs w:val="24"/>
        </w:rPr>
      </w:pPr>
      <w:r>
        <w:rPr>
          <w:rFonts w:hint="eastAsia" w:ascii="宋体" w:hAnsi="宋体" w:eastAsia="宋体" w:cs="宋体"/>
          <w:color w:val="auto"/>
          <w:sz w:val="24"/>
          <w:szCs w:val="24"/>
        </w:rPr>
        <w:t>（3）投标函及投标函附录；</w:t>
      </w:r>
    </w:p>
    <w:p w14:paraId="7DA62C79">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（4）项目专用合同条款；</w:t>
      </w:r>
    </w:p>
    <w:p w14:paraId="2163BBB6">
      <w:pPr>
        <w:overflowPunct w:val="0"/>
        <w:spacing w:line="480" w:lineRule="auto"/>
        <w:ind w:right="5080"/>
        <w:jc w:val="left"/>
        <w:rPr>
          <w:rFonts w:hint="eastAsia" w:ascii="宋体" w:hAnsi="宋体" w:eastAsia="宋体" w:cs="宋体"/>
          <w:color w:val="auto"/>
          <w:sz w:val="24"/>
          <w:szCs w:val="24"/>
        </w:rPr>
      </w:pPr>
      <w:bookmarkStart w:id="41" w:name="page125"/>
      <w:bookmarkEnd w:id="41"/>
      <w:r>
        <w:rPr>
          <w:rFonts w:hint="eastAsia" w:ascii="宋体" w:hAnsi="宋体" w:eastAsia="宋体" w:cs="宋体"/>
          <w:color w:val="auto"/>
          <w:sz w:val="24"/>
          <w:szCs w:val="24"/>
        </w:rPr>
        <w:t>（5）公路工程专用合同条款；</w:t>
      </w:r>
    </w:p>
    <w:p w14:paraId="0CF5E124">
      <w:pPr>
        <w:overflowPunct w:val="0"/>
        <w:spacing w:line="480" w:lineRule="auto"/>
        <w:ind w:right="5080"/>
        <w:jc w:val="left"/>
        <w:rPr>
          <w:rFonts w:hint="eastAsia" w:ascii="宋体" w:hAnsi="宋体" w:eastAsia="宋体" w:cs="宋体"/>
          <w:color w:val="auto"/>
          <w:sz w:val="24"/>
          <w:szCs w:val="24"/>
        </w:rPr>
      </w:pPr>
      <w:r>
        <w:rPr>
          <w:rFonts w:hint="eastAsia" w:ascii="宋体" w:hAnsi="宋体" w:eastAsia="宋体" w:cs="宋体"/>
          <w:color w:val="auto"/>
          <w:sz w:val="24"/>
          <w:szCs w:val="24"/>
        </w:rPr>
        <w:t>（6）通用合同条款；</w:t>
      </w:r>
    </w:p>
    <w:p w14:paraId="766C8026">
      <w:pPr>
        <w:overflowPunct w:val="0"/>
        <w:spacing w:line="480" w:lineRule="auto"/>
        <w:ind w:right="5080"/>
        <w:jc w:val="left"/>
        <w:rPr>
          <w:rFonts w:hint="eastAsia" w:ascii="宋体" w:hAnsi="宋体" w:eastAsia="宋体" w:cs="宋体"/>
          <w:color w:val="auto"/>
          <w:sz w:val="24"/>
          <w:szCs w:val="24"/>
        </w:rPr>
      </w:pPr>
      <w:r>
        <w:rPr>
          <w:rFonts w:hint="eastAsia" w:ascii="宋体" w:hAnsi="宋体" w:eastAsia="宋体" w:cs="宋体"/>
          <w:color w:val="auto"/>
          <w:sz w:val="24"/>
          <w:szCs w:val="24"/>
        </w:rPr>
        <w:t>（7）工程量清单计量规则；</w:t>
      </w:r>
    </w:p>
    <w:p w14:paraId="7048545B">
      <w:pPr>
        <w:overflowPunct w:val="0"/>
        <w:spacing w:line="480" w:lineRule="auto"/>
        <w:ind w:right="5080"/>
        <w:jc w:val="left"/>
        <w:rPr>
          <w:rFonts w:hint="eastAsia" w:ascii="宋体" w:hAnsi="宋体" w:eastAsia="宋体" w:cs="宋体"/>
          <w:color w:val="auto"/>
          <w:sz w:val="24"/>
          <w:szCs w:val="24"/>
        </w:rPr>
      </w:pPr>
      <w:r>
        <w:rPr>
          <w:rFonts w:hint="eastAsia" w:ascii="宋体" w:hAnsi="宋体" w:eastAsia="宋体" w:cs="宋体"/>
          <w:color w:val="auto"/>
          <w:sz w:val="24"/>
          <w:szCs w:val="24"/>
        </w:rPr>
        <w:t>（8）技术规范；</w:t>
      </w:r>
    </w:p>
    <w:p w14:paraId="2C976BE7">
      <w:pPr>
        <w:overflowPunct w:val="0"/>
        <w:spacing w:line="480" w:lineRule="auto"/>
        <w:ind w:right="5080"/>
        <w:jc w:val="left"/>
        <w:rPr>
          <w:rFonts w:hint="eastAsia" w:ascii="宋体" w:hAnsi="宋体" w:eastAsia="宋体" w:cs="宋体"/>
          <w:color w:val="auto"/>
          <w:sz w:val="24"/>
          <w:szCs w:val="24"/>
        </w:rPr>
      </w:pPr>
      <w:r>
        <w:rPr>
          <w:rFonts w:hint="eastAsia" w:ascii="宋体" w:hAnsi="宋体" w:eastAsia="宋体" w:cs="宋体"/>
          <w:color w:val="auto"/>
          <w:sz w:val="24"/>
          <w:szCs w:val="24"/>
        </w:rPr>
        <w:t>（9）图纸；</w:t>
      </w:r>
    </w:p>
    <w:p w14:paraId="71B5E524">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（10）已标价工程量清单；</w:t>
      </w:r>
    </w:p>
    <w:p w14:paraId="7282B05F">
      <w:pPr>
        <w:numPr>
          <w:ilvl w:val="0"/>
          <w:numId w:val="0"/>
        </w:numPr>
        <w:overflowPunct w:val="0"/>
        <w:spacing w:line="480" w:lineRule="auto"/>
        <w:ind w:right="640" w:rightChars="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）承包人有关人员、设备投入的承诺及投标文件中的施工组织设计；</w:t>
      </w:r>
    </w:p>
    <w:p w14:paraId="5343FF2D">
      <w:pPr>
        <w:overflowPunct w:val="0"/>
        <w:spacing w:line="480" w:lineRule="auto"/>
        <w:ind w:right="640"/>
        <w:jc w:val="left"/>
        <w:rPr>
          <w:rFonts w:hint="eastAsia" w:ascii="宋体" w:hAnsi="宋体" w:eastAsia="宋体" w:cs="宋体"/>
          <w:color w:val="auto"/>
          <w:sz w:val="24"/>
          <w:szCs w:val="24"/>
        </w:rPr>
      </w:pPr>
      <w:r>
        <w:rPr>
          <w:rFonts w:hint="eastAsia" w:ascii="宋体" w:hAnsi="宋体" w:eastAsia="宋体" w:cs="宋体"/>
          <w:color w:val="auto"/>
          <w:sz w:val="24"/>
          <w:szCs w:val="24"/>
        </w:rPr>
        <w:t>（12）其他合同文件。</w:t>
      </w:r>
    </w:p>
    <w:p w14:paraId="2A8A1F74">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1.5 合同协议书</w:t>
      </w:r>
    </w:p>
    <w:p w14:paraId="1A7E621B">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本款补充：</w:t>
      </w:r>
    </w:p>
    <w:p w14:paraId="11799007">
      <w:pPr>
        <w:overflowPunct w:val="0"/>
        <w:spacing w:line="480" w:lineRule="auto"/>
        <w:ind w:right="12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制备本合同文件的费用由发包人承担。在合同协议书签订并生效之前，投标函和中标通知书将对双方具有约束力。</w:t>
      </w:r>
    </w:p>
    <w:p w14:paraId="2D623835">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1.6 图纸和承包人文件</w:t>
      </w:r>
    </w:p>
    <w:p w14:paraId="71CC6087">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1.6.1 图纸的提供</w:t>
      </w:r>
    </w:p>
    <w:p w14:paraId="5D2F6770">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本项细化为：</w:t>
      </w:r>
    </w:p>
    <w:p w14:paraId="6F8FB40D">
      <w:pPr>
        <w:overflowPunct w:val="0"/>
        <w:spacing w:line="480" w:lineRule="auto"/>
        <w:ind w:right="12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监理人应在发出中标通知书之后 42天内，向承包人免费提供由发包人或其委托的设计单位设计的施工图纸，并向承包人进行技术交底。承包人需要更多份数时，应自费复制。由于发包人未按时提供图纸造成工期延误的，按第 11.3 款的约定办理。</w:t>
      </w:r>
    </w:p>
    <w:p w14:paraId="2CBEE12B">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1.6.2 承包人提供的文件</w:t>
      </w:r>
    </w:p>
    <w:p w14:paraId="087321F6">
      <w:pPr>
        <w:spacing w:line="480" w:lineRule="auto"/>
        <w:ind w:left="400"/>
        <w:jc w:val="left"/>
        <w:rPr>
          <w:rFonts w:hint="eastAsia" w:ascii="宋体" w:hAnsi="宋体" w:eastAsia="宋体" w:cs="宋体"/>
          <w:color w:val="auto"/>
          <w:sz w:val="24"/>
          <w:szCs w:val="24"/>
        </w:rPr>
      </w:pPr>
      <w:r>
        <w:rPr>
          <w:rFonts w:hint="eastAsia" w:ascii="宋体" w:hAnsi="宋体" w:eastAsia="宋体" w:cs="宋体"/>
          <w:color w:val="auto"/>
          <w:sz w:val="24"/>
          <w:szCs w:val="24"/>
        </w:rPr>
        <w:t>本项细化为：</w:t>
      </w:r>
    </w:p>
    <w:p w14:paraId="5665B68B">
      <w:pPr>
        <w:overflowPunct w:val="0"/>
        <w:spacing w:line="480" w:lineRule="auto"/>
        <w:ind w:firstLine="391"/>
        <w:jc w:val="left"/>
        <w:rPr>
          <w:rFonts w:hint="eastAsia" w:ascii="宋体" w:hAnsi="宋体" w:eastAsia="宋体" w:cs="宋体"/>
          <w:color w:val="auto"/>
          <w:sz w:val="24"/>
          <w:szCs w:val="24"/>
        </w:rPr>
      </w:pPr>
      <w:r>
        <w:rPr>
          <w:rFonts w:hint="eastAsia" w:ascii="宋体" w:hAnsi="宋体" w:eastAsia="宋体" w:cs="宋体"/>
          <w:color w:val="auto"/>
          <w:sz w:val="24"/>
          <w:szCs w:val="24"/>
        </w:rPr>
        <w:t>有下列情形之一的，承包人应免费向监理人提交相关部分工程的施工图纸 3 份，并附必要的计算书、技术资料，或施工工艺图、设备安装图及安装设备的使用和维护手册各 2 份供监理人批准。</w:t>
      </w:r>
    </w:p>
    <w:p w14:paraId="7B6CE7D1">
      <w:pPr>
        <w:numPr>
          <w:ilvl w:val="0"/>
          <w:numId w:val="9"/>
        </w:numPr>
        <w:overflowPunct w:val="0"/>
        <w:spacing w:line="480" w:lineRule="auto"/>
        <w:ind w:left="400" w:right="720"/>
        <w:jc w:val="left"/>
        <w:rPr>
          <w:rFonts w:hint="eastAsia" w:ascii="宋体" w:hAnsi="宋体" w:eastAsia="宋体" w:cs="宋体"/>
          <w:color w:val="auto"/>
          <w:sz w:val="24"/>
          <w:szCs w:val="24"/>
        </w:rPr>
      </w:pPr>
      <w:r>
        <w:rPr>
          <w:rFonts w:hint="eastAsia" w:ascii="宋体" w:hAnsi="宋体" w:eastAsia="宋体" w:cs="宋体"/>
          <w:color w:val="auto"/>
          <w:sz w:val="24"/>
          <w:szCs w:val="24"/>
        </w:rPr>
        <w:t>为使第 1.6.1 项所述的施工图纸适合于经施工测量后的纵、横断面；（2）为使第 1.6.1 项所述的施工图纸适合于现场具体地形；</w:t>
      </w:r>
    </w:p>
    <w:p w14:paraId="68E4FE1D">
      <w:pPr>
        <w:overflowPunct w:val="0"/>
        <w:spacing w:line="480" w:lineRule="auto"/>
        <w:ind w:left="400" w:leftChars="0" w:firstLine="19" w:firstLineChars="8"/>
        <w:jc w:val="left"/>
        <w:rPr>
          <w:rFonts w:hint="eastAsia" w:ascii="宋体" w:hAnsi="宋体" w:eastAsia="宋体" w:cs="宋体"/>
          <w:color w:val="auto"/>
          <w:sz w:val="24"/>
          <w:szCs w:val="24"/>
        </w:rPr>
      </w:pPr>
      <w:r>
        <w:rPr>
          <w:rFonts w:hint="eastAsia" w:ascii="宋体" w:hAnsi="宋体" w:eastAsia="宋体" w:cs="宋体"/>
          <w:color w:val="auto"/>
          <w:sz w:val="24"/>
          <w:szCs w:val="24"/>
        </w:rPr>
        <w:t>（3）为使第 1.6.1 项所述的施工图纸适合于因尺寸与位置变化而引起局部变更；</w:t>
      </w:r>
    </w:p>
    <w:p w14:paraId="49A6C060">
      <w:pPr>
        <w:overflowPunct w:val="0"/>
        <w:spacing w:line="480" w:lineRule="auto"/>
        <w:ind w:left="400"/>
        <w:jc w:val="left"/>
        <w:rPr>
          <w:rFonts w:hint="eastAsia" w:ascii="宋体" w:hAnsi="宋体" w:eastAsia="宋体" w:cs="宋体"/>
          <w:color w:val="auto"/>
          <w:sz w:val="24"/>
          <w:szCs w:val="24"/>
        </w:rPr>
      </w:pPr>
      <w:r>
        <w:rPr>
          <w:rFonts w:hint="eastAsia" w:ascii="宋体" w:hAnsi="宋体" w:eastAsia="宋体" w:cs="宋体"/>
          <w:color w:val="auto"/>
          <w:sz w:val="24"/>
          <w:szCs w:val="24"/>
        </w:rPr>
        <w:t>（4）由于合同要求与施工需要。</w:t>
      </w:r>
    </w:p>
    <w:p w14:paraId="3B502010">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此类图纸应按监理人规定的格式和图幅绘制。监理人在收到由承包人绘制的上述</w:t>
      </w:r>
    </w:p>
    <w:p w14:paraId="76E67FD7">
      <w:pPr>
        <w:overflowPunct w:val="0"/>
        <w:spacing w:line="480" w:lineRule="auto"/>
        <w:ind w:right="120"/>
        <w:rPr>
          <w:rFonts w:hint="eastAsia" w:ascii="宋体" w:hAnsi="宋体" w:eastAsia="宋体" w:cs="宋体"/>
          <w:color w:val="auto"/>
          <w:sz w:val="24"/>
          <w:szCs w:val="24"/>
        </w:rPr>
      </w:pPr>
      <w:r>
        <w:rPr>
          <w:rFonts w:hint="eastAsia" w:ascii="宋体" w:hAnsi="宋体" w:eastAsia="宋体" w:cs="宋体"/>
          <w:color w:val="auto"/>
          <w:sz w:val="24"/>
          <w:szCs w:val="24"/>
        </w:rPr>
        <w:t>工程、工艺图纸、计算书和有关技术资料后 14 天内应予批准或提出修改要求，承包人应按监理人提出的要求作出修改，重新向监理人提交，监理人应在 7 天内批准或提出进一步的修改意见。</w:t>
      </w:r>
      <w:bookmarkStart w:id="42" w:name="page126"/>
      <w:bookmarkEnd w:id="42"/>
      <w:r>
        <w:rPr>
          <w:rFonts w:hint="eastAsia" w:ascii="宋体" w:hAnsi="宋体" w:eastAsia="宋体" w:cs="宋体"/>
          <w:color w:val="auto"/>
          <w:sz w:val="24"/>
          <w:szCs w:val="24"/>
        </w:rPr>
        <w:cr/>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1.6.</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 xml:space="preserve"> 图纸的错误</w:t>
      </w:r>
    </w:p>
    <w:p w14:paraId="5B3CD0C2">
      <w:pPr>
        <w:spacing w:line="480" w:lineRule="auto"/>
        <w:ind w:left="400"/>
        <w:jc w:val="left"/>
        <w:rPr>
          <w:rFonts w:hint="eastAsia" w:ascii="宋体" w:hAnsi="宋体" w:eastAsia="宋体" w:cs="宋体"/>
          <w:color w:val="auto"/>
          <w:sz w:val="24"/>
          <w:szCs w:val="24"/>
        </w:rPr>
      </w:pPr>
      <w:r>
        <w:rPr>
          <w:rFonts w:hint="eastAsia" w:ascii="宋体" w:hAnsi="宋体" w:eastAsia="宋体" w:cs="宋体"/>
          <w:color w:val="auto"/>
          <w:sz w:val="24"/>
          <w:szCs w:val="24"/>
        </w:rPr>
        <w:t>本项细化为：</w:t>
      </w:r>
    </w:p>
    <w:p w14:paraId="5C63D703">
      <w:pPr>
        <w:overflowPunct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7C2BA33A">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 xml:space="preserve"> 严禁贿赂</w:t>
      </w:r>
    </w:p>
    <w:p w14:paraId="48B6C9A5">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本款补充：</w:t>
      </w:r>
    </w:p>
    <w:p w14:paraId="309AB4CE">
      <w:pPr>
        <w:overflowPunct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461DC2FC">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3. 监理人</w:t>
      </w:r>
    </w:p>
    <w:p w14:paraId="5DDE48F2">
      <w:pPr>
        <w:numPr>
          <w:ilvl w:val="0"/>
          <w:numId w:val="0"/>
        </w:numPr>
        <w:tabs>
          <w:tab w:val="left" w:pos="420"/>
        </w:tabs>
        <w:overflowPunct w:val="0"/>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3.1</w:t>
      </w:r>
      <w:r>
        <w:rPr>
          <w:rFonts w:hint="eastAsia" w:ascii="宋体" w:hAnsi="宋体" w:eastAsia="宋体" w:cs="宋体"/>
          <w:color w:val="auto"/>
          <w:sz w:val="24"/>
          <w:szCs w:val="24"/>
        </w:rPr>
        <w:t>监理人的职责和权力</w:t>
      </w:r>
    </w:p>
    <w:p w14:paraId="793321BC">
      <w:pPr>
        <w:numPr>
          <w:ilvl w:val="0"/>
          <w:numId w:val="0"/>
        </w:numPr>
        <w:tabs>
          <w:tab w:val="left" w:pos="780"/>
        </w:tabs>
        <w:overflowPunct w:val="0"/>
        <w:spacing w:line="480" w:lineRule="auto"/>
        <w:ind w:left="484" w:leftChars="0"/>
        <w:rPr>
          <w:rFonts w:hint="eastAsia" w:ascii="宋体" w:hAnsi="宋体" w:eastAsia="宋体" w:cs="宋体"/>
          <w:color w:val="auto"/>
          <w:sz w:val="24"/>
          <w:szCs w:val="24"/>
        </w:rPr>
      </w:pPr>
      <w:r>
        <w:rPr>
          <w:rFonts w:hint="eastAsia" w:ascii="宋体" w:hAnsi="宋体" w:eastAsia="宋体" w:cs="宋体"/>
          <w:color w:val="auto"/>
          <w:sz w:val="24"/>
          <w:szCs w:val="24"/>
        </w:rPr>
        <w:t>3.1.1 项补充：</w:t>
      </w:r>
    </w:p>
    <w:p w14:paraId="703520DE">
      <w:pPr>
        <w:overflowPunct w:val="0"/>
        <w:spacing w:line="480" w:lineRule="auto"/>
        <w:ind w:left="480"/>
        <w:rPr>
          <w:rFonts w:hint="eastAsia" w:ascii="宋体" w:hAnsi="宋体" w:eastAsia="宋体" w:cs="宋体"/>
          <w:color w:val="auto"/>
          <w:sz w:val="24"/>
          <w:szCs w:val="24"/>
        </w:rPr>
      </w:pPr>
      <w:r>
        <w:rPr>
          <w:rFonts w:hint="eastAsia" w:ascii="宋体" w:hAnsi="宋体" w:eastAsia="宋体" w:cs="宋体"/>
          <w:color w:val="auto"/>
          <w:sz w:val="24"/>
          <w:szCs w:val="24"/>
        </w:rPr>
        <w:t>监理人在行使下列权力前需要经发包人事先批准：</w:t>
      </w:r>
    </w:p>
    <w:p w14:paraId="5A8559E9">
      <w:pPr>
        <w:overflowPunct w:val="0"/>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（1）根据第 4.3 款，同意分包本工程的某些非关键性工作或者适合专业化队伍施工的专项工程；</w:t>
      </w:r>
    </w:p>
    <w:p w14:paraId="7B551612">
      <w:pPr>
        <w:numPr>
          <w:ilvl w:val="0"/>
          <w:numId w:val="9"/>
        </w:numPr>
        <w:overflowPunct w:val="0"/>
        <w:spacing w:line="480" w:lineRule="auto"/>
        <w:ind w:left="400"/>
        <w:jc w:val="left"/>
        <w:rPr>
          <w:rFonts w:hint="eastAsia" w:ascii="宋体" w:hAnsi="宋体" w:eastAsia="宋体" w:cs="宋体"/>
          <w:color w:val="auto"/>
          <w:sz w:val="24"/>
          <w:szCs w:val="24"/>
        </w:rPr>
      </w:pPr>
      <w:r>
        <w:rPr>
          <w:rFonts w:hint="eastAsia" w:ascii="宋体" w:hAnsi="宋体" w:eastAsia="宋体" w:cs="宋体"/>
          <w:color w:val="auto"/>
          <w:sz w:val="24"/>
          <w:szCs w:val="24"/>
        </w:rPr>
        <w:t>确定第 4.11 款下产生的费用增加额；</w:t>
      </w:r>
    </w:p>
    <w:p w14:paraId="330C5880">
      <w:pPr>
        <w:overflowPunct w:val="0"/>
        <w:spacing w:line="480" w:lineRule="auto"/>
        <w:ind w:left="400"/>
        <w:jc w:val="left"/>
        <w:rPr>
          <w:rFonts w:hint="eastAsia" w:ascii="宋体" w:hAnsi="宋体" w:eastAsia="宋体" w:cs="宋体"/>
          <w:color w:val="auto"/>
          <w:sz w:val="24"/>
          <w:szCs w:val="24"/>
        </w:rPr>
      </w:pPr>
      <w:r>
        <w:rPr>
          <w:rFonts w:hint="eastAsia" w:ascii="宋体" w:hAnsi="宋体" w:eastAsia="宋体" w:cs="宋体"/>
          <w:color w:val="auto"/>
          <w:sz w:val="24"/>
          <w:szCs w:val="24"/>
        </w:rPr>
        <w:t>（3）根据第 11.1 款、第 12.3 款、第 12.4 款发布开工通知、暂停施工指示或复</w:t>
      </w:r>
    </w:p>
    <w:p w14:paraId="540DF74E">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工通知；</w:t>
      </w:r>
    </w:p>
    <w:p w14:paraId="4086FAAD">
      <w:pPr>
        <w:overflowPunct w:val="0"/>
        <w:spacing w:line="480" w:lineRule="auto"/>
        <w:ind w:left="400" w:right="3180"/>
        <w:jc w:val="left"/>
        <w:rPr>
          <w:rFonts w:hint="eastAsia" w:ascii="宋体" w:hAnsi="宋体" w:eastAsia="宋体" w:cs="宋体"/>
          <w:color w:val="auto"/>
          <w:sz w:val="24"/>
          <w:szCs w:val="24"/>
        </w:rPr>
      </w:pPr>
      <w:r>
        <w:rPr>
          <w:rFonts w:hint="eastAsia" w:ascii="宋体" w:hAnsi="宋体" w:eastAsia="宋体" w:cs="宋体"/>
          <w:color w:val="auto"/>
          <w:sz w:val="24"/>
          <w:szCs w:val="24"/>
        </w:rPr>
        <w:t>（4）决定第 11.3 款、第 11.4 款下的工期延长；</w:t>
      </w:r>
    </w:p>
    <w:p w14:paraId="5B2E17D0">
      <w:pPr>
        <w:overflowPunct w:val="0"/>
        <w:spacing w:line="480" w:lineRule="auto"/>
        <w:ind w:left="400" w:right="3180"/>
        <w:jc w:val="left"/>
        <w:rPr>
          <w:rFonts w:hint="eastAsia" w:ascii="宋体" w:hAnsi="宋体" w:eastAsia="宋体" w:cs="宋体"/>
          <w:color w:val="auto"/>
          <w:sz w:val="24"/>
          <w:szCs w:val="24"/>
        </w:rPr>
      </w:pPr>
      <w:r>
        <w:rPr>
          <w:rFonts w:hint="eastAsia" w:ascii="宋体" w:hAnsi="宋体" w:eastAsia="宋体" w:cs="宋体"/>
          <w:color w:val="auto"/>
          <w:sz w:val="24"/>
          <w:szCs w:val="24"/>
        </w:rPr>
        <w:t>（5）审查批准技术方案或设计的变更；</w:t>
      </w:r>
    </w:p>
    <w:p w14:paraId="18EF1214">
      <w:pPr>
        <w:overflowPunct w:val="0"/>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（6）根据第 15.3 款发出的变更指示，其单项工程变更或累计变更涉及的金额超过了项目专用合同条款数据表中规定的金额；</w:t>
      </w:r>
    </w:p>
    <w:p w14:paraId="44D0B9E7">
      <w:pPr>
        <w:overflowPunct w:val="0"/>
        <w:spacing w:line="480" w:lineRule="auto"/>
        <w:ind w:left="360" w:right="3220"/>
        <w:jc w:val="left"/>
        <w:rPr>
          <w:rFonts w:hint="eastAsia" w:ascii="宋体" w:hAnsi="宋体" w:eastAsia="宋体" w:cs="宋体"/>
          <w:color w:val="auto"/>
          <w:sz w:val="24"/>
          <w:szCs w:val="24"/>
        </w:rPr>
      </w:pPr>
      <w:r>
        <w:rPr>
          <w:rFonts w:hint="eastAsia" w:ascii="宋体" w:hAnsi="宋体" w:eastAsia="宋体" w:cs="宋体"/>
          <w:color w:val="auto"/>
          <w:sz w:val="24"/>
          <w:szCs w:val="24"/>
        </w:rPr>
        <w:t>（7）确定第 15.4 款下变更工作的单价；</w:t>
      </w:r>
    </w:p>
    <w:p w14:paraId="2463A659">
      <w:pPr>
        <w:overflowPunct w:val="0"/>
        <w:spacing w:line="480" w:lineRule="auto"/>
        <w:ind w:left="360" w:right="3220"/>
        <w:jc w:val="left"/>
        <w:rPr>
          <w:rFonts w:hint="eastAsia" w:ascii="宋体" w:hAnsi="宋体" w:eastAsia="宋体" w:cs="宋体"/>
          <w:color w:val="auto"/>
          <w:sz w:val="24"/>
          <w:szCs w:val="24"/>
        </w:rPr>
      </w:pPr>
      <w:r>
        <w:rPr>
          <w:rFonts w:hint="eastAsia" w:ascii="宋体" w:hAnsi="宋体" w:eastAsia="宋体" w:cs="宋体"/>
          <w:color w:val="auto"/>
          <w:sz w:val="24"/>
          <w:szCs w:val="24"/>
        </w:rPr>
        <w:t>（8）按照第 15.6 款决定有关暂列金额的使用；</w:t>
      </w:r>
    </w:p>
    <w:p w14:paraId="43572B67">
      <w:pPr>
        <w:overflowPunct w:val="0"/>
        <w:spacing w:line="480" w:lineRule="auto"/>
        <w:ind w:left="360" w:right="3220"/>
        <w:jc w:val="left"/>
        <w:rPr>
          <w:rFonts w:hint="eastAsia" w:ascii="宋体" w:hAnsi="宋体" w:eastAsia="宋体" w:cs="宋体"/>
          <w:color w:val="auto"/>
          <w:sz w:val="24"/>
          <w:szCs w:val="24"/>
        </w:rPr>
      </w:pPr>
      <w:r>
        <w:rPr>
          <w:rFonts w:hint="eastAsia" w:ascii="宋体" w:hAnsi="宋体" w:eastAsia="宋体" w:cs="宋体"/>
          <w:color w:val="auto"/>
          <w:sz w:val="24"/>
          <w:szCs w:val="24"/>
        </w:rPr>
        <w:t>（9）确定第 15.8 款下的暂估价金额；</w:t>
      </w:r>
    </w:p>
    <w:p w14:paraId="20A22922">
      <w:pPr>
        <w:overflowPunct w:val="0"/>
        <w:spacing w:line="480" w:lineRule="auto"/>
        <w:ind w:left="360" w:right="3220"/>
        <w:jc w:val="left"/>
        <w:rPr>
          <w:rFonts w:hint="eastAsia" w:ascii="宋体" w:hAnsi="宋体" w:eastAsia="宋体" w:cs="宋体"/>
          <w:color w:val="auto"/>
          <w:sz w:val="24"/>
          <w:szCs w:val="24"/>
        </w:rPr>
      </w:pPr>
      <w:r>
        <w:rPr>
          <w:rFonts w:hint="eastAsia" w:ascii="宋体" w:hAnsi="宋体" w:eastAsia="宋体" w:cs="宋体"/>
          <w:color w:val="auto"/>
          <w:sz w:val="24"/>
          <w:szCs w:val="24"/>
        </w:rPr>
        <w:t>（10）确定第 23.1 款下的索赔额。</w:t>
      </w:r>
    </w:p>
    <w:p w14:paraId="7D85336A">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如果发生紧急情况，监理人认为将造成人员伤亡，或危及本工程或邻近的财产</w:t>
      </w:r>
    </w:p>
    <w:p w14:paraId="7B7FCF12">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需立即采取行动，监理人有权在未征得发包人的批准的情况下发布处理紧急情况所必需的指令，承包人应予执行，由此造成的费用增加由监理人按第 3.5 款商定或确定。</w:t>
      </w:r>
    </w:p>
    <w:p w14:paraId="6BACAB48">
      <w:pPr>
        <w:numPr>
          <w:ilvl w:val="0"/>
          <w:numId w:val="10"/>
        </w:numPr>
        <w:tabs>
          <w:tab w:val="left" w:pos="420"/>
          <w:tab w:val="clear" w:pos="720"/>
        </w:tabs>
        <w:overflowPunct w:val="0"/>
        <w:spacing w:line="480" w:lineRule="auto"/>
        <w:ind w:left="420" w:hanging="416"/>
        <w:rPr>
          <w:rFonts w:hint="eastAsia" w:ascii="宋体" w:hAnsi="宋体" w:eastAsia="宋体" w:cs="宋体"/>
          <w:color w:val="auto"/>
          <w:sz w:val="24"/>
          <w:szCs w:val="24"/>
        </w:rPr>
      </w:pPr>
      <w:r>
        <w:rPr>
          <w:rFonts w:hint="eastAsia" w:ascii="宋体" w:hAnsi="宋体" w:eastAsia="宋体" w:cs="宋体"/>
          <w:color w:val="auto"/>
          <w:sz w:val="24"/>
          <w:szCs w:val="24"/>
        </w:rPr>
        <w:t>商定或确定</w:t>
      </w:r>
    </w:p>
    <w:p w14:paraId="63EB2F5A">
      <w:pPr>
        <w:numPr>
          <w:ilvl w:val="0"/>
          <w:numId w:val="0"/>
        </w:numPr>
        <w:tabs>
          <w:tab w:val="left" w:pos="780"/>
        </w:tabs>
        <w:overflowPunct w:val="0"/>
        <w:spacing w:line="480" w:lineRule="auto"/>
        <w:ind w:left="484" w:leftChars="0"/>
        <w:rPr>
          <w:rFonts w:hint="eastAsia" w:ascii="宋体" w:hAnsi="宋体" w:eastAsia="宋体" w:cs="宋体"/>
          <w:color w:val="auto"/>
          <w:sz w:val="24"/>
          <w:szCs w:val="24"/>
        </w:rPr>
      </w:pPr>
      <w:r>
        <w:rPr>
          <w:rFonts w:hint="eastAsia" w:ascii="宋体" w:hAnsi="宋体" w:eastAsia="宋体" w:cs="宋体"/>
          <w:color w:val="auto"/>
          <w:sz w:val="24"/>
          <w:szCs w:val="24"/>
        </w:rPr>
        <w:t>3.5.1 项补充：</w:t>
      </w:r>
    </w:p>
    <w:p w14:paraId="681A7DAF">
      <w:pPr>
        <w:overflowPunct w:val="0"/>
        <w:spacing w:line="480" w:lineRule="auto"/>
        <w:ind w:firstLine="480"/>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如果这项商定或确定导致费用增加和（或）工期延长，或者涉及确定变更工程的价格，则总监理工程师在发出通知前，应征得发包人的同意。</w:t>
      </w:r>
    </w:p>
    <w:p w14:paraId="3F8490B2">
      <w:pPr>
        <w:pStyle w:val="7"/>
        <w:numPr>
          <w:ilvl w:val="0"/>
          <w:numId w:val="5"/>
        </w:numPr>
        <w:tabs>
          <w:tab w:val="left" w:pos="432"/>
        </w:tabs>
        <w:spacing w:line="480" w:lineRule="auto"/>
        <w:ind w:left="431" w:hanging="313"/>
        <w:rPr>
          <w:rFonts w:hint="eastAsia" w:ascii="宋体" w:hAnsi="宋体" w:eastAsia="宋体" w:cs="宋体"/>
          <w:b/>
          <w:color w:val="auto"/>
          <w:sz w:val="24"/>
          <w:szCs w:val="24"/>
        </w:rPr>
      </w:pPr>
      <w:r>
        <w:rPr>
          <w:rFonts w:hint="eastAsia" w:ascii="宋体" w:hAnsi="宋体" w:eastAsia="宋体" w:cs="宋体"/>
          <w:color w:val="auto"/>
          <w:sz w:val="24"/>
          <w:szCs w:val="24"/>
        </w:rPr>
        <w:t>承包人</w:t>
      </w:r>
    </w:p>
    <w:p w14:paraId="0C0D092F">
      <w:pPr>
        <w:pStyle w:val="34"/>
        <w:numPr>
          <w:ilvl w:val="1"/>
          <w:numId w:val="5"/>
        </w:numPr>
        <w:spacing w:line="480" w:lineRule="auto"/>
        <w:ind w:left="16" w:firstLine="403" w:firstLineChars="168"/>
        <w:rPr>
          <w:rFonts w:hint="eastAsia" w:ascii="宋体" w:hAnsi="宋体" w:eastAsia="宋体" w:cs="宋体"/>
          <w:color w:val="auto"/>
          <w:sz w:val="24"/>
          <w:szCs w:val="24"/>
        </w:rPr>
      </w:pPr>
      <w:r>
        <w:rPr>
          <w:rFonts w:hint="eastAsia" w:ascii="宋体" w:hAnsi="宋体" w:eastAsia="宋体" w:cs="宋体"/>
          <w:color w:val="auto"/>
          <w:sz w:val="24"/>
          <w:szCs w:val="24"/>
        </w:rPr>
        <w:t>承包人的一般义务</w:t>
      </w:r>
    </w:p>
    <w:p w14:paraId="726454CB">
      <w:pPr>
        <w:spacing w:line="480" w:lineRule="auto"/>
        <w:ind w:left="400"/>
        <w:jc w:val="left"/>
        <w:rPr>
          <w:rFonts w:hint="eastAsia" w:ascii="宋体" w:hAnsi="宋体" w:eastAsia="宋体" w:cs="宋体"/>
          <w:color w:val="auto"/>
          <w:sz w:val="24"/>
          <w:szCs w:val="24"/>
        </w:rPr>
      </w:pPr>
      <w:r>
        <w:rPr>
          <w:rFonts w:hint="eastAsia" w:ascii="宋体" w:hAnsi="宋体" w:eastAsia="宋体" w:cs="宋体"/>
          <w:color w:val="auto"/>
          <w:sz w:val="24"/>
          <w:szCs w:val="24"/>
        </w:rPr>
        <w:t>本项细化为：</w:t>
      </w:r>
    </w:p>
    <w:p w14:paraId="21893B3A">
      <w:pPr>
        <w:overflowPunct w:val="0"/>
        <w:spacing w:line="480" w:lineRule="auto"/>
        <w:ind w:right="120" w:firstLine="391"/>
        <w:rPr>
          <w:rFonts w:hint="eastAsia" w:ascii="宋体" w:hAnsi="宋体" w:eastAsia="宋体" w:cs="宋体"/>
          <w:color w:val="auto"/>
          <w:sz w:val="24"/>
          <w:szCs w:val="24"/>
        </w:rPr>
      </w:pPr>
      <w:r>
        <w:rPr>
          <w:rFonts w:hint="eastAsia" w:ascii="宋体" w:hAnsi="宋体" w:eastAsia="宋体" w:cs="宋体"/>
          <w:color w:val="auto"/>
          <w:sz w:val="24"/>
          <w:szCs w:val="24"/>
        </w:rPr>
        <w:t>（1） 临时占地由承包人向当地政府土地管理部门申请，并办理租用手续，承包人按有关规定直接支付其费用，发包人对此将予以协调。</w:t>
      </w:r>
    </w:p>
    <w:p w14:paraId="31FAE0A5">
      <w:pPr>
        <w:overflowPunct w:val="0"/>
        <w:spacing w:line="480" w:lineRule="auto"/>
        <w:ind w:right="120" w:firstLine="391"/>
        <w:rPr>
          <w:rFonts w:hint="eastAsia" w:ascii="宋体" w:hAnsi="宋体" w:eastAsia="宋体" w:cs="宋体"/>
          <w:color w:val="auto"/>
          <w:sz w:val="24"/>
          <w:szCs w:val="24"/>
        </w:rPr>
      </w:pPr>
      <w:r>
        <w:rPr>
          <w:rFonts w:hint="eastAsia" w:ascii="宋体" w:hAnsi="宋体" w:eastAsia="宋体" w:cs="宋体"/>
          <w:color w:val="auto"/>
          <w:sz w:val="24"/>
          <w:szCs w:val="24"/>
        </w:rPr>
        <w:t>（2）承包人应承担并支付为获得本合同工程所需的石料、砂、砾石、黏土或其他当地材料等所发生的料场使用费及其他开支或补偿费。发包人应尽可能协助承包人办理料场租用手续及解决使用过程中的有关问题。</w:t>
      </w:r>
    </w:p>
    <w:p w14:paraId="45E13A4D">
      <w:pPr>
        <w:overflowPunct w:val="0"/>
        <w:spacing w:line="480" w:lineRule="auto"/>
        <w:ind w:right="120" w:firstLine="391"/>
        <w:rPr>
          <w:rFonts w:hint="eastAsia" w:ascii="宋体" w:hAnsi="宋体" w:eastAsia="宋体" w:cs="宋体"/>
          <w:color w:val="auto"/>
          <w:sz w:val="24"/>
          <w:szCs w:val="24"/>
        </w:rPr>
      </w:pPr>
      <w:r>
        <w:rPr>
          <w:rFonts w:hint="eastAsia" w:ascii="宋体" w:hAnsi="宋体" w:eastAsia="宋体" w:cs="宋体"/>
          <w:color w:val="auto"/>
          <w:sz w:val="24"/>
          <w:szCs w:val="24"/>
        </w:rPr>
        <w:t>（3）承包人应严格遵守国家有关解决拖欠工程款和民工工资的法律、法规，及时支付工程中的材料、设备货款及民工工资等费用。承包人不得以任何借口拖欠材料、设备货款及民工工资等费用。对恶意拖欠和拒不按计划支付的，作为不良记录纳入公路建设市场信用信息管理系统。</w:t>
      </w:r>
    </w:p>
    <w:p w14:paraId="591DD1F5">
      <w:pPr>
        <w:overflowPunct w:val="0"/>
        <w:spacing w:line="480" w:lineRule="auto"/>
        <w:ind w:right="12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工资支付表应如实记录支付单位、支付时间、支付对象、支付数额、支付对象的身份证号和签字等信息。民工花名册和工资支付表应报监理人备查。</w:t>
      </w:r>
    </w:p>
    <w:p w14:paraId="2C0ACEA8">
      <w:pPr>
        <w:overflowPunct w:val="0"/>
        <w:spacing w:line="480" w:lineRule="auto"/>
        <w:ind w:firstLine="391"/>
        <w:rPr>
          <w:rFonts w:hint="eastAsia" w:ascii="宋体" w:hAnsi="宋体" w:eastAsia="宋体" w:cs="宋体"/>
          <w:color w:val="auto"/>
          <w:sz w:val="24"/>
          <w:szCs w:val="24"/>
        </w:rPr>
      </w:pPr>
      <w:r>
        <w:rPr>
          <w:rFonts w:hint="eastAsia" w:ascii="宋体" w:hAnsi="宋体" w:eastAsia="宋体" w:cs="宋体"/>
          <w:color w:val="auto"/>
          <w:sz w:val="24"/>
          <w:szCs w:val="24"/>
        </w:rPr>
        <w:t>（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7162D6C9">
      <w:pPr>
        <w:overflowPunct w:val="0"/>
        <w:spacing w:line="480" w:lineRule="auto"/>
        <w:ind w:firstLine="391"/>
        <w:rPr>
          <w:rFonts w:hint="eastAsia" w:ascii="宋体" w:hAnsi="宋体" w:eastAsia="宋体" w:cs="宋体"/>
          <w:color w:val="auto"/>
          <w:sz w:val="24"/>
          <w:szCs w:val="24"/>
        </w:rPr>
      </w:pPr>
      <w:r>
        <w:rPr>
          <w:rFonts w:hint="eastAsia" w:ascii="宋体" w:hAnsi="宋体" w:eastAsia="宋体" w:cs="宋体"/>
          <w:color w:val="auto"/>
          <w:sz w:val="24"/>
          <w:szCs w:val="24"/>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应列入工程量清单第 100 章中。</w:t>
      </w:r>
    </w:p>
    <w:p w14:paraId="62B9A080">
      <w:pPr>
        <w:spacing w:line="480" w:lineRule="auto"/>
        <w:ind w:left="400"/>
        <w:jc w:val="left"/>
        <w:rPr>
          <w:rFonts w:hint="eastAsia" w:ascii="宋体" w:hAnsi="宋体" w:eastAsia="宋体" w:cs="宋体"/>
          <w:color w:val="auto"/>
          <w:sz w:val="24"/>
          <w:szCs w:val="24"/>
        </w:rPr>
      </w:pPr>
      <w:r>
        <w:rPr>
          <w:rFonts w:hint="eastAsia" w:ascii="宋体" w:hAnsi="宋体" w:eastAsia="宋体" w:cs="宋体"/>
          <w:color w:val="auto"/>
          <w:sz w:val="24"/>
          <w:szCs w:val="24"/>
        </w:rPr>
        <w:t>（6）承包人应履行的其他义务。</w:t>
      </w:r>
    </w:p>
    <w:p w14:paraId="0C61018D">
      <w:pPr>
        <w:pStyle w:val="9"/>
        <w:spacing w:line="480" w:lineRule="auto"/>
        <w:ind w:left="839"/>
        <w:rPr>
          <w:rFonts w:hint="eastAsia" w:ascii="宋体" w:hAnsi="宋体" w:eastAsia="宋体" w:cs="宋体"/>
          <w:color w:val="auto"/>
          <w:sz w:val="24"/>
          <w:szCs w:val="24"/>
        </w:rPr>
      </w:pPr>
      <w:r>
        <w:rPr>
          <w:rFonts w:hint="eastAsia" w:ascii="宋体" w:hAnsi="宋体" w:eastAsia="宋体" w:cs="宋体"/>
          <w:color w:val="auto"/>
          <w:sz w:val="24"/>
          <w:szCs w:val="24"/>
        </w:rPr>
        <w:t>① 项目审计、稽查和检查等的配合</w:t>
      </w:r>
    </w:p>
    <w:p w14:paraId="48FB1D1E">
      <w:pPr>
        <w:pStyle w:val="34"/>
        <w:numPr>
          <w:ilvl w:val="1"/>
          <w:numId w:val="11"/>
        </w:numPr>
        <w:tabs>
          <w:tab w:val="left" w:pos="0"/>
        </w:tabs>
        <w:spacing w:line="480" w:lineRule="auto"/>
        <w:ind w:left="0" w:leftChars="0" w:firstLine="840" w:firstLineChars="350"/>
        <w:rPr>
          <w:rFonts w:hint="eastAsia" w:ascii="宋体" w:hAnsi="宋体" w:eastAsia="宋体" w:cs="宋体"/>
          <w:color w:val="auto"/>
          <w:sz w:val="24"/>
          <w:szCs w:val="24"/>
        </w:rPr>
      </w:pPr>
      <w:r>
        <w:rPr>
          <w:rFonts w:hint="eastAsia" w:ascii="宋体" w:hAnsi="宋体" w:eastAsia="宋体" w:cs="宋体"/>
          <w:color w:val="auto"/>
          <w:sz w:val="24"/>
          <w:szCs w:val="24"/>
        </w:rPr>
        <w:t>与本工程相关的审计与稽查，承包人应高度重视并委派专人积极予以配合；</w:t>
      </w:r>
    </w:p>
    <w:p w14:paraId="4AA7FF6B">
      <w:pPr>
        <w:pStyle w:val="34"/>
        <w:numPr>
          <w:ilvl w:val="1"/>
          <w:numId w:val="11"/>
        </w:numPr>
        <w:tabs>
          <w:tab w:val="left" w:pos="1081"/>
        </w:tabs>
        <w:spacing w:line="480" w:lineRule="auto"/>
        <w:ind w:left="359" w:right="239" w:firstLine="452"/>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有关单位对本项目的各种检查和视察等活动，承包人有义务予以积极配合开展各项工作。</w:t>
      </w:r>
    </w:p>
    <w:p w14:paraId="11D4E04A">
      <w:pPr>
        <w:pStyle w:val="34"/>
        <w:numPr>
          <w:ilvl w:val="1"/>
          <w:numId w:val="11"/>
        </w:numPr>
        <w:tabs>
          <w:tab w:val="left" w:pos="1081"/>
        </w:tabs>
        <w:spacing w:line="480" w:lineRule="auto"/>
        <w:ind w:left="359" w:right="128" w:firstLine="480"/>
        <w:rPr>
          <w:rFonts w:hint="eastAsia" w:ascii="宋体" w:hAnsi="宋体" w:eastAsia="宋体" w:cs="宋体"/>
          <w:color w:val="auto"/>
          <w:sz w:val="24"/>
          <w:szCs w:val="24"/>
        </w:rPr>
      </w:pPr>
      <w:r>
        <w:rPr>
          <w:rFonts w:hint="eastAsia" w:ascii="宋体" w:hAnsi="宋体" w:eastAsia="宋体" w:cs="宋体"/>
          <w:color w:val="auto"/>
          <w:sz w:val="24"/>
          <w:szCs w:val="24"/>
        </w:rPr>
        <w:t>本工程项目有关的各类统计报表，汇报材料包括交（竣工）</w:t>
      </w:r>
      <w:r>
        <w:rPr>
          <w:rFonts w:hint="eastAsia" w:ascii="宋体" w:hAnsi="宋体" w:eastAsia="宋体" w:cs="宋体"/>
          <w:color w:val="auto"/>
          <w:spacing w:val="-2"/>
          <w:sz w:val="24"/>
          <w:szCs w:val="24"/>
        </w:rPr>
        <w:t xml:space="preserve">和项目后评价报告等， </w:t>
      </w:r>
      <w:r>
        <w:rPr>
          <w:rFonts w:hint="eastAsia" w:ascii="宋体" w:hAnsi="宋体" w:eastAsia="宋体" w:cs="宋体"/>
          <w:color w:val="auto"/>
          <w:sz w:val="24"/>
          <w:szCs w:val="24"/>
        </w:rPr>
        <w:t>承包人有义务配合发包人做好编制工作并提供相应的资料。</w:t>
      </w:r>
    </w:p>
    <w:p w14:paraId="6D29F386">
      <w:pPr>
        <w:pStyle w:val="34"/>
        <w:numPr>
          <w:ilvl w:val="1"/>
          <w:numId w:val="11"/>
        </w:numPr>
        <w:tabs>
          <w:tab w:val="left" w:pos="1081"/>
        </w:tabs>
        <w:spacing w:line="480" w:lineRule="auto"/>
        <w:ind w:left="359" w:right="128" w:firstLine="476"/>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承包人和监理人应按发包人和有关文件要求，建立相应的计量、支付和变更台账， </w:t>
      </w:r>
      <w:r>
        <w:rPr>
          <w:rFonts w:hint="eastAsia" w:ascii="宋体" w:hAnsi="宋体" w:eastAsia="宋体" w:cs="宋体"/>
          <w:color w:val="auto"/>
          <w:sz w:val="24"/>
          <w:szCs w:val="24"/>
        </w:rPr>
        <w:t>同时承包人和监理人应配合发包人建立相应的台账，并保持其持续有效直至工程决算完成。</w:t>
      </w:r>
    </w:p>
    <w:p w14:paraId="0CFD860E">
      <w:pPr>
        <w:pStyle w:val="34"/>
        <w:numPr>
          <w:ilvl w:val="1"/>
          <w:numId w:val="11"/>
        </w:numPr>
        <w:tabs>
          <w:tab w:val="left" w:pos="1081"/>
        </w:tabs>
        <w:spacing w:line="480" w:lineRule="auto"/>
        <w:ind w:left="359" w:right="128" w:firstLine="476"/>
        <w:rPr>
          <w:rFonts w:hint="eastAsia" w:ascii="宋体" w:hAnsi="宋体" w:eastAsia="宋体" w:cs="宋体"/>
          <w:color w:val="auto"/>
          <w:sz w:val="24"/>
          <w:szCs w:val="24"/>
        </w:rPr>
      </w:pPr>
      <w:r>
        <w:rPr>
          <w:rFonts w:hint="eastAsia" w:ascii="宋体" w:hAnsi="宋体" w:eastAsia="宋体" w:cs="宋体"/>
          <w:color w:val="auto"/>
          <w:spacing w:val="-1"/>
          <w:sz w:val="24"/>
          <w:szCs w:val="24"/>
        </w:rPr>
        <w:t>承包人应按发包人要求将有关材料的供货合同等资料提供给发包人和监理人备案。</w:t>
      </w:r>
      <w:r>
        <w:rPr>
          <w:rFonts w:hint="eastAsia" w:ascii="宋体" w:hAnsi="宋体" w:eastAsia="宋体" w:cs="宋体"/>
          <w:color w:val="auto"/>
          <w:spacing w:val="-6"/>
          <w:sz w:val="24"/>
          <w:szCs w:val="24"/>
        </w:rPr>
        <w:t>取材的料场或供货人和货源应保持相对固定，承包人及其供货人应接受发包人和监理人的</w:t>
      </w:r>
      <w:r>
        <w:rPr>
          <w:rFonts w:hint="eastAsia" w:ascii="宋体" w:hAnsi="宋体" w:eastAsia="宋体" w:cs="宋体"/>
          <w:color w:val="auto"/>
          <w:spacing w:val="-11"/>
          <w:sz w:val="24"/>
          <w:szCs w:val="24"/>
        </w:rPr>
        <w:t>监督检查，如有变更应及时通知发包人或监理人并送交相应有关资料。监理人征得发包人同意后有权要求承包人更换不符合要求的料场，承包人必须接受。</w:t>
      </w:r>
    </w:p>
    <w:p w14:paraId="6983F48F">
      <w:pPr>
        <w:pStyle w:val="9"/>
        <w:spacing w:line="480" w:lineRule="auto"/>
        <w:ind w:right="128" w:firstLine="452" w:firstLineChars="200"/>
        <w:rPr>
          <w:rFonts w:hint="eastAsia" w:ascii="宋体" w:hAnsi="宋体" w:eastAsia="宋体" w:cs="宋体"/>
          <w:color w:val="auto"/>
          <w:spacing w:val="-10"/>
          <w:sz w:val="24"/>
          <w:szCs w:val="24"/>
        </w:rPr>
      </w:pPr>
      <w:r>
        <w:rPr>
          <w:rFonts w:hint="eastAsia" w:ascii="宋体" w:hAnsi="宋体" w:eastAsia="宋体" w:cs="宋体"/>
          <w:color w:val="auto"/>
          <w:spacing w:val="-7"/>
          <w:sz w:val="24"/>
          <w:szCs w:val="24"/>
        </w:rPr>
        <w:t>②</w:t>
      </w:r>
      <w:r>
        <w:rPr>
          <w:rFonts w:hint="eastAsia" w:ascii="宋体" w:hAnsi="宋体" w:eastAsia="宋体" w:cs="宋体"/>
          <w:color w:val="auto"/>
          <w:sz w:val="24"/>
          <w:szCs w:val="24"/>
        </w:rPr>
        <w:t>工程完工后，承包人所在标段的遗留问题，如（不限于）：</w:t>
      </w:r>
      <w:r>
        <w:rPr>
          <w:rFonts w:hint="eastAsia" w:ascii="宋体" w:hAnsi="宋体" w:eastAsia="宋体" w:cs="宋体"/>
          <w:color w:val="auto"/>
          <w:spacing w:val="-2"/>
          <w:sz w:val="24"/>
          <w:szCs w:val="24"/>
        </w:rPr>
        <w:t>河道清理、渣土清远、</w:t>
      </w:r>
      <w:r>
        <w:rPr>
          <w:rFonts w:hint="eastAsia" w:ascii="宋体" w:hAnsi="宋体" w:eastAsia="宋体" w:cs="宋体"/>
          <w:color w:val="auto"/>
          <w:spacing w:val="-10"/>
          <w:sz w:val="24"/>
          <w:szCs w:val="24"/>
        </w:rPr>
        <w:t>赔偿等，承包人应积极主动处理和解决，并承担所有费用。</w:t>
      </w:r>
    </w:p>
    <w:p w14:paraId="3AF1BE5F">
      <w:pPr>
        <w:pStyle w:val="9"/>
        <w:spacing w:line="480" w:lineRule="auto"/>
        <w:ind w:right="128" w:firstLine="452" w:firstLineChars="200"/>
        <w:rPr>
          <w:rFonts w:hint="eastAsia" w:ascii="宋体" w:hAnsi="宋体" w:eastAsia="宋体" w:cs="宋体"/>
          <w:color w:val="auto"/>
          <w:spacing w:val="-7"/>
          <w:sz w:val="24"/>
          <w:szCs w:val="24"/>
        </w:rPr>
      </w:pPr>
      <w:r>
        <w:rPr>
          <w:rFonts w:hint="eastAsia" w:ascii="宋体" w:hAnsi="宋体" w:eastAsia="宋体" w:cs="宋体"/>
          <w:color w:val="auto"/>
          <w:spacing w:val="-7"/>
          <w:sz w:val="24"/>
          <w:szCs w:val="24"/>
        </w:rPr>
        <w:t>③维护社会稳定，承包人应做好相关工作维护社会稳定，避免发生因承包人未做好工作而引起群众性上访事件。</w:t>
      </w:r>
    </w:p>
    <w:p w14:paraId="7AC34A25">
      <w:pPr>
        <w:pStyle w:val="34"/>
        <w:numPr>
          <w:ilvl w:val="0"/>
          <w:numId w:val="0"/>
        </w:numPr>
        <w:spacing w:line="48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4.2 </w:t>
      </w:r>
      <w:r>
        <w:rPr>
          <w:rFonts w:hint="eastAsia" w:ascii="宋体" w:hAnsi="宋体" w:eastAsia="宋体" w:cs="宋体"/>
          <w:color w:val="auto"/>
          <w:sz w:val="24"/>
          <w:szCs w:val="24"/>
        </w:rPr>
        <w:t xml:space="preserve">履约保证金 </w:t>
      </w:r>
    </w:p>
    <w:p w14:paraId="3EB9D5D1">
      <w:pPr>
        <w:pStyle w:val="34"/>
        <w:spacing w:line="480" w:lineRule="auto"/>
        <w:ind w:firstLine="0" w:firstLineChars="0"/>
        <w:rPr>
          <w:rFonts w:hint="default" w:ascii="宋体" w:hAnsi="宋体" w:eastAsia="宋体" w:cs="宋体"/>
          <w:color w:val="FF0000"/>
          <w:sz w:val="24"/>
          <w:szCs w:val="24"/>
          <w:lang w:val="en-US" w:eastAsia="zh-CN"/>
        </w:rPr>
      </w:pPr>
      <w:r>
        <w:rPr>
          <w:rFonts w:hint="eastAsia" w:ascii="宋体" w:hAnsi="宋体" w:eastAsia="宋体" w:cs="宋体"/>
          <w:color w:val="auto"/>
          <w:sz w:val="24"/>
          <w:szCs w:val="24"/>
        </w:rPr>
        <w:t xml:space="preserve">      删除第4.2全文，约定：</w:t>
      </w:r>
    </w:p>
    <w:p w14:paraId="06300D41">
      <w:pPr>
        <w:numPr>
          <w:ilvl w:val="0"/>
          <w:numId w:val="12"/>
        </w:numPr>
        <w:tabs>
          <w:tab w:val="left" w:pos="420"/>
          <w:tab w:val="clear" w:pos="720"/>
        </w:tabs>
        <w:overflowPunct w:val="0"/>
        <w:spacing w:line="480" w:lineRule="auto"/>
        <w:ind w:left="420" w:hanging="416"/>
        <w:rPr>
          <w:rFonts w:hint="eastAsia" w:ascii="宋体" w:hAnsi="宋体" w:eastAsia="宋体" w:cs="宋体"/>
          <w:color w:val="auto"/>
          <w:sz w:val="24"/>
          <w:szCs w:val="24"/>
        </w:rPr>
      </w:pPr>
      <w:r>
        <w:rPr>
          <w:rFonts w:hint="eastAsia" w:ascii="宋体" w:hAnsi="宋体" w:eastAsia="宋体" w:cs="宋体"/>
          <w:color w:val="auto"/>
          <w:sz w:val="24"/>
          <w:szCs w:val="24"/>
        </w:rPr>
        <w:t>分包</w:t>
      </w:r>
    </w:p>
    <w:p w14:paraId="006F2B26">
      <w:pPr>
        <w:tabs>
          <w:tab w:val="left" w:pos="720"/>
          <w:tab w:val="left" w:pos="780"/>
          <w:tab w:val="left" w:pos="1440"/>
        </w:tabs>
        <w:overflowPunct w:val="0"/>
        <w:spacing w:line="480" w:lineRule="auto"/>
        <w:ind w:left="780"/>
        <w:rPr>
          <w:rFonts w:hint="eastAsia" w:ascii="宋体" w:hAnsi="宋体" w:eastAsia="宋体" w:cs="宋体"/>
          <w:color w:val="auto"/>
          <w:sz w:val="24"/>
          <w:szCs w:val="24"/>
        </w:rPr>
      </w:pPr>
      <w:r>
        <w:rPr>
          <w:rFonts w:hint="eastAsia" w:ascii="宋体" w:hAnsi="宋体" w:eastAsia="宋体" w:cs="宋体"/>
          <w:color w:val="auto"/>
          <w:sz w:val="24"/>
          <w:szCs w:val="24"/>
        </w:rPr>
        <w:t>删除第4.3全文，约定：本工程不得分包、转包。</w:t>
      </w:r>
    </w:p>
    <w:p w14:paraId="04BB48A6">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4.4 联合体</w:t>
      </w:r>
    </w:p>
    <w:p w14:paraId="0E4FD957">
      <w:pPr>
        <w:tabs>
          <w:tab w:val="left" w:pos="720"/>
          <w:tab w:val="left" w:pos="780"/>
          <w:tab w:val="left" w:pos="1440"/>
        </w:tabs>
        <w:overflowPunct w:val="0"/>
        <w:spacing w:line="480" w:lineRule="auto"/>
        <w:ind w:left="780"/>
        <w:rPr>
          <w:rFonts w:hint="eastAsia" w:ascii="宋体" w:hAnsi="宋体" w:eastAsia="宋体" w:cs="宋体"/>
          <w:color w:val="auto"/>
          <w:sz w:val="24"/>
          <w:szCs w:val="24"/>
        </w:rPr>
      </w:pPr>
      <w:r>
        <w:rPr>
          <w:rFonts w:hint="eastAsia" w:ascii="宋体" w:hAnsi="宋体" w:eastAsia="宋体" w:cs="宋体"/>
          <w:color w:val="auto"/>
          <w:sz w:val="24"/>
          <w:szCs w:val="24"/>
        </w:rPr>
        <w:t>删除第4.4全文，约定：本工程不接受联合体投标。</w:t>
      </w:r>
    </w:p>
    <w:p w14:paraId="19655472">
      <w:pPr>
        <w:numPr>
          <w:ilvl w:val="0"/>
          <w:numId w:val="13"/>
        </w:numPr>
        <w:tabs>
          <w:tab w:val="left" w:pos="420"/>
          <w:tab w:val="clear" w:pos="720"/>
        </w:tabs>
        <w:overflowPunct w:val="0"/>
        <w:spacing w:line="480" w:lineRule="auto"/>
        <w:ind w:left="420" w:hanging="416"/>
        <w:rPr>
          <w:rFonts w:hint="eastAsia" w:ascii="宋体" w:hAnsi="宋体" w:eastAsia="宋体" w:cs="宋体"/>
          <w:color w:val="auto"/>
          <w:sz w:val="24"/>
          <w:szCs w:val="24"/>
        </w:rPr>
      </w:pPr>
      <w:r>
        <w:rPr>
          <w:rFonts w:hint="eastAsia" w:ascii="宋体" w:hAnsi="宋体" w:eastAsia="宋体" w:cs="宋体"/>
          <w:color w:val="auto"/>
          <w:sz w:val="24"/>
          <w:szCs w:val="24"/>
        </w:rPr>
        <w:t>承包人人员的管理</w:t>
      </w:r>
    </w:p>
    <w:p w14:paraId="7F187FE7">
      <w:pPr>
        <w:overflowPunct w:val="0"/>
        <w:spacing w:line="480" w:lineRule="auto"/>
        <w:ind w:right="80"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p>
    <w:p w14:paraId="6D87D938">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本款补充第 4.6.5 项：</w:t>
      </w:r>
    </w:p>
    <w:p w14:paraId="3C983785">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4.6.5 尽管承包人已按承诺派遣了上述各类人员，但若这些人员仍不能满足合同</w:t>
      </w:r>
    </w:p>
    <w:p w14:paraId="6DC82B74">
      <w:pPr>
        <w:overflowPunct w:val="0"/>
        <w:spacing w:line="480" w:lineRule="auto"/>
        <w:ind w:right="80"/>
        <w:rPr>
          <w:rFonts w:hint="eastAsia" w:ascii="宋体" w:hAnsi="宋体" w:eastAsia="宋体" w:cs="宋体"/>
          <w:color w:val="auto"/>
          <w:sz w:val="24"/>
          <w:szCs w:val="24"/>
        </w:rPr>
      </w:pPr>
      <w:r>
        <w:rPr>
          <w:rFonts w:hint="eastAsia" w:ascii="宋体" w:hAnsi="宋体" w:eastAsia="宋体" w:cs="宋体"/>
          <w:color w:val="auto"/>
          <w:sz w:val="24"/>
          <w:szCs w:val="24"/>
        </w:rPr>
        <w:t>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6F83A258">
      <w:pPr>
        <w:pStyle w:val="34"/>
        <w:numPr>
          <w:ilvl w:val="1"/>
          <w:numId w:val="14"/>
        </w:numPr>
        <w:tabs>
          <w:tab w:val="left" w:pos="0"/>
        </w:tabs>
        <w:spacing w:line="480" w:lineRule="auto"/>
        <w:ind w:left="19" w:firstLine="619" w:firstLineChars="258"/>
        <w:rPr>
          <w:rFonts w:hint="eastAsia" w:ascii="宋体" w:hAnsi="宋体" w:eastAsia="宋体" w:cs="宋体"/>
          <w:color w:val="auto"/>
          <w:sz w:val="24"/>
          <w:szCs w:val="24"/>
        </w:rPr>
      </w:pPr>
      <w:r>
        <w:rPr>
          <w:rFonts w:hint="eastAsia" w:ascii="宋体" w:hAnsi="宋体" w:eastAsia="宋体" w:cs="宋体"/>
          <w:color w:val="auto"/>
          <w:sz w:val="24"/>
          <w:szCs w:val="24"/>
        </w:rPr>
        <w:t>不利物质条件</w:t>
      </w:r>
    </w:p>
    <w:p w14:paraId="41824817">
      <w:pPr>
        <w:pStyle w:val="34"/>
        <w:numPr>
          <w:ilvl w:val="2"/>
          <w:numId w:val="14"/>
        </w:numPr>
        <w:tabs>
          <w:tab w:val="left" w:pos="1620"/>
        </w:tabs>
        <w:spacing w:line="480" w:lineRule="auto"/>
        <w:ind w:right="4200" w:rightChars="0" w:firstLine="480"/>
        <w:rPr>
          <w:rFonts w:hint="eastAsia" w:ascii="宋体" w:hAnsi="宋体" w:eastAsia="宋体" w:cs="宋体"/>
          <w:b/>
          <w:color w:val="auto"/>
          <w:sz w:val="24"/>
          <w:szCs w:val="24"/>
        </w:rPr>
      </w:pPr>
      <w:r>
        <w:rPr>
          <w:rFonts w:hint="eastAsia" w:ascii="宋体" w:hAnsi="宋体" w:eastAsia="宋体" w:cs="宋体"/>
          <w:color w:val="auto"/>
          <w:sz w:val="24"/>
          <w:szCs w:val="24"/>
        </w:rPr>
        <w:t>不利物质条件的范围：</w:t>
      </w:r>
      <w:r>
        <w:rPr>
          <w:rFonts w:hint="eastAsia" w:ascii="宋体" w:hAnsi="宋体" w:eastAsia="宋体" w:cs="宋体"/>
          <w:color w:val="auto"/>
          <w:spacing w:val="-9"/>
          <w:sz w:val="24"/>
          <w:szCs w:val="24"/>
          <w:u w:val="single"/>
        </w:rPr>
        <w:t xml:space="preserve"> 无</w:t>
      </w:r>
    </w:p>
    <w:p w14:paraId="77A4E3F7">
      <w:pPr>
        <w:pStyle w:val="34"/>
        <w:numPr>
          <w:ilvl w:val="0"/>
          <w:numId w:val="0"/>
        </w:numPr>
        <w:tabs>
          <w:tab w:val="left" w:pos="1620"/>
        </w:tabs>
        <w:spacing w:line="480" w:lineRule="auto"/>
        <w:ind w:left="0" w:leftChars="0" w:right="4200" w:rightChars="0" w:firstLine="0" w:firstLineChars="0"/>
        <w:rPr>
          <w:rFonts w:hint="eastAsia" w:ascii="宋体" w:hAnsi="宋体" w:eastAsia="宋体" w:cs="宋体"/>
          <w:b/>
          <w:color w:val="auto"/>
          <w:sz w:val="24"/>
          <w:szCs w:val="24"/>
        </w:rPr>
      </w:pPr>
      <w:r>
        <w:rPr>
          <w:rFonts w:hint="eastAsia" w:ascii="宋体" w:hAnsi="宋体" w:eastAsia="宋体" w:cs="宋体"/>
          <w:b/>
          <w:color w:val="auto"/>
          <w:sz w:val="24"/>
          <w:szCs w:val="24"/>
        </w:rPr>
        <w:t>9.施工安全、治安保卫和环境保护</w:t>
      </w:r>
    </w:p>
    <w:p w14:paraId="1C3B5D5A">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9.4 环境保护</w:t>
      </w:r>
    </w:p>
    <w:p w14:paraId="1413EFB8">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公路工程专用合同条款补充第 9.4.12 项：</w:t>
      </w:r>
    </w:p>
    <w:p w14:paraId="464A7C75">
      <w:pPr>
        <w:pStyle w:val="9"/>
        <w:spacing w:line="480" w:lineRule="auto"/>
        <w:ind w:left="119" w:right="239" w:firstLine="480"/>
        <w:rPr>
          <w:rFonts w:hint="eastAsia" w:ascii="宋体" w:hAnsi="宋体" w:eastAsia="宋体" w:cs="宋体"/>
          <w:color w:val="auto"/>
          <w:sz w:val="24"/>
          <w:szCs w:val="24"/>
        </w:rPr>
      </w:pPr>
      <w:r>
        <w:rPr>
          <w:rFonts w:hint="eastAsia" w:ascii="宋体" w:hAnsi="宋体" w:eastAsia="宋体" w:cs="宋体"/>
          <w:color w:val="auto"/>
          <w:sz w:val="24"/>
          <w:szCs w:val="24"/>
        </w:rPr>
        <w:t>9.4.12 在整个施工过程中，由于承包人原因造成的一切环境污染而引起的后果，均由承包人承担。</w:t>
      </w:r>
    </w:p>
    <w:p w14:paraId="41A7B725">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公路工程专用合同条款补充第 9.4.1</w:t>
      </w:r>
      <w:r>
        <w:rPr>
          <w:rFonts w:hint="eastAsia" w:cs="宋体"/>
          <w:color w:val="auto"/>
          <w:sz w:val="24"/>
          <w:szCs w:val="24"/>
          <w:lang w:val="en-US" w:eastAsia="zh-CN"/>
        </w:rPr>
        <w:t>3</w:t>
      </w:r>
      <w:r>
        <w:rPr>
          <w:rFonts w:hint="eastAsia" w:ascii="宋体" w:hAnsi="宋体" w:eastAsia="宋体" w:cs="宋体"/>
          <w:color w:val="auto"/>
          <w:sz w:val="24"/>
          <w:szCs w:val="24"/>
        </w:rPr>
        <w:t xml:space="preserve"> 项：</w:t>
      </w:r>
    </w:p>
    <w:p w14:paraId="291C6C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kern w:val="2"/>
          <w:sz w:val="24"/>
          <w:szCs w:val="24"/>
          <w:lang w:val="en-US" w:eastAsia="zh-CN" w:bidi="zh-CN"/>
        </w:rPr>
      </w:pPr>
      <w:r>
        <w:rPr>
          <w:rFonts w:hint="eastAsia" w:ascii="宋体" w:hAnsi="宋体" w:eastAsia="宋体" w:cs="宋体"/>
          <w:color w:val="auto"/>
          <w:kern w:val="2"/>
          <w:sz w:val="24"/>
          <w:szCs w:val="24"/>
          <w:lang w:val="en-US" w:eastAsia="zh-CN" w:bidi="zh-CN"/>
        </w:rPr>
        <w:t>9.4.13在整个施工过程中，由于施工震动对沿线房屋所造成的损失，</w:t>
      </w:r>
      <w:r>
        <w:rPr>
          <w:rFonts w:hint="eastAsia" w:ascii="宋体" w:hAnsi="宋体" w:eastAsia="宋体" w:cs="宋体"/>
          <w:color w:val="auto"/>
          <w:kern w:val="2"/>
          <w:sz w:val="24"/>
          <w:szCs w:val="24"/>
          <w:lang w:val="zh-CN" w:eastAsia="zh-CN" w:bidi="zh-CN"/>
        </w:rPr>
        <w:t>均由承包人承担。</w:t>
      </w:r>
    </w:p>
    <w:p w14:paraId="7C68082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2"/>
          <w:sz w:val="24"/>
          <w:szCs w:val="24"/>
          <w:lang w:val="zh-CN" w:eastAsia="zh-CN" w:bidi="zh-CN"/>
        </w:rPr>
      </w:pPr>
      <w:r>
        <w:rPr>
          <w:rFonts w:hint="eastAsia" w:ascii="宋体" w:hAnsi="宋体" w:eastAsia="宋体" w:cs="宋体"/>
          <w:b/>
          <w:bCs/>
          <w:color w:val="auto"/>
          <w:kern w:val="2"/>
          <w:sz w:val="24"/>
          <w:szCs w:val="24"/>
          <w:lang w:val="zh-CN" w:eastAsia="zh-CN" w:bidi="zh-CN"/>
        </w:rPr>
        <w:t>10. 进度计划</w:t>
      </w:r>
    </w:p>
    <w:p w14:paraId="03670718">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删除10.2、10.3、10.4条款。</w:t>
      </w:r>
    </w:p>
    <w:p w14:paraId="46B63E27">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10.1 合同进度计划</w:t>
      </w:r>
    </w:p>
    <w:p w14:paraId="27625FBE">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承包人编制施工方案说明的内容见项目专用合同条款。</w:t>
      </w:r>
    </w:p>
    <w:p w14:paraId="60111B39">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承包人向监理人报送施工进度计划和施工方案说明的期限：签订合同协议书后28 天之内。</w:t>
      </w:r>
    </w:p>
    <w:p w14:paraId="5A791FA3">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监理人应在 14 天内对承包人施工进度计划和施工方案说明予以批复或提出修改意见。</w:t>
      </w:r>
    </w:p>
    <w:p w14:paraId="111E222F">
      <w:pPr>
        <w:overflowPunct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合同进度计划应按照关键线路网络图和主要工作横道图两种形式分别编绘，并应包括每月预计完成的工作量和形象进度。</w:t>
      </w:r>
    </w:p>
    <w:p w14:paraId="6422EB52">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11. 开工和交工</w:t>
      </w:r>
    </w:p>
    <w:p w14:paraId="4EF258B3">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11.1 开工</w:t>
      </w:r>
    </w:p>
    <w:p w14:paraId="61220E7C">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承包人应在分部工程开工前 14 天向监理人提交分部工程开工报审表，若承包人的开工准备、工作计划和质量控制方法是可接受的且已获得批准，则经监理人书面同意，分部工程才能开工。</w:t>
      </w:r>
    </w:p>
    <w:p w14:paraId="362FA0C6">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11.4异常恶劣的气候条件本款补充：</w:t>
      </w:r>
    </w:p>
    <w:p w14:paraId="16C5483C">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异常气候是指项目所在地30年以上一遇的罕见气候现象（包括</w:t>
      </w:r>
      <w:r>
        <w:rPr>
          <w:rFonts w:hint="eastAsia" w:ascii="宋体" w:hAnsi="宋体" w:cs="宋体"/>
          <w:color w:val="auto"/>
          <w:sz w:val="24"/>
          <w:szCs w:val="24"/>
          <w:lang w:eastAsia="zh-CN"/>
        </w:rPr>
        <w:t>降</w:t>
      </w:r>
      <w:r>
        <w:rPr>
          <w:rFonts w:hint="eastAsia" w:ascii="宋体" w:hAnsi="宋体" w:eastAsia="宋体" w:cs="宋体"/>
          <w:color w:val="auto"/>
          <w:sz w:val="24"/>
          <w:szCs w:val="24"/>
        </w:rPr>
        <w:t>温、降水、降雪、风等）。异常恶劣的气候条件在项目专用合同条款中作具体约定。</w:t>
      </w:r>
    </w:p>
    <w:p w14:paraId="4563DD89">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11.5 承包人的工期延误</w:t>
      </w:r>
    </w:p>
    <w:p w14:paraId="574A936B">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本款细化为：</w:t>
      </w:r>
    </w:p>
    <w:p w14:paraId="0A46F21D">
      <w:pPr>
        <w:overflowPunct w:val="0"/>
        <w:spacing w:line="480" w:lineRule="auto"/>
        <w:ind w:right="12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（1）承包人应严格执行监理人批准的合同进度计划，对工作量计划和形象进度计划分别控制。除第 11.3 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6BF14616">
      <w:pPr>
        <w:overflowPunct w:val="0"/>
        <w:spacing w:line="480" w:lineRule="auto"/>
        <w:ind w:right="12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（2）如果承包人在接到监理人通知后的 14 天内，未能采取加快工程进度的措施，致使实际工程进度进一步滞后，或承包人虽采取了一些措施，仍无法按预计工期交工时，监理人应立即通知发包人。发包人在向承包人发出书面警告通知14天后，</w:t>
      </w:r>
      <w:r>
        <w:rPr>
          <w:rFonts w:hint="eastAsia" w:ascii="宋体" w:hAnsi="宋体" w:cs="宋体"/>
          <w:color w:val="auto"/>
          <w:sz w:val="24"/>
          <w:szCs w:val="24"/>
          <w:lang w:val="en-US" w:eastAsia="zh-CN"/>
        </w:rPr>
        <w:t>承包人仍未加快进度的，</w:t>
      </w:r>
      <w:r>
        <w:rPr>
          <w:rFonts w:hint="eastAsia" w:ascii="宋体" w:hAnsi="宋体" w:eastAsia="宋体" w:cs="宋体"/>
          <w:color w:val="auto"/>
          <w:sz w:val="24"/>
          <w:szCs w:val="24"/>
        </w:rPr>
        <w:t>发包人可将本合同工程中的一部分工作交由其他承包人或其他分包人完成，承包人应承担因此所增加的一切费用。</w:t>
      </w:r>
    </w:p>
    <w:p w14:paraId="36B73099">
      <w:pPr>
        <w:overflowPunct w:val="0"/>
        <w:spacing w:line="480" w:lineRule="auto"/>
        <w:ind w:right="12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highlight w:val="none"/>
        </w:rPr>
        <w:t>由于承包人原因造成工期延误，承包人应支付逾期交工违约金。逾期交工违约金的计算方法在项目专用合同条款数据表中约定，</w:t>
      </w:r>
      <w:r>
        <w:rPr>
          <w:rFonts w:hint="eastAsia" w:ascii="宋体" w:hAnsi="宋体" w:eastAsia="宋体" w:cs="宋体"/>
          <w:color w:val="auto"/>
          <w:sz w:val="24"/>
          <w:szCs w:val="24"/>
        </w:rPr>
        <w:t>时间自预定的交工日期起到实际交工日期止（扣除已批准的延长工期），按天计算。逾期交工违约金累计金额最高不超过项目专用合同条款数据表中写明的限额。</w:t>
      </w:r>
    </w:p>
    <w:p w14:paraId="2E7655F1">
      <w:pPr>
        <w:overflowPunct w:val="0"/>
        <w:spacing w:line="480" w:lineRule="auto"/>
        <w:ind w:right="4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（4）承包人支付逾期交工违约金，不免除承包人完成工程及修补缺陷的义务。</w:t>
      </w:r>
    </w:p>
    <w:p w14:paraId="051996DD">
      <w:pPr>
        <w:overflowPunct w:val="0"/>
        <w:spacing w:line="480" w:lineRule="auto"/>
        <w:ind w:right="4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w:t>
      </w:r>
      <w:bookmarkStart w:id="43" w:name="page140"/>
      <w:bookmarkEnd w:id="43"/>
      <w:r>
        <w:rPr>
          <w:rFonts w:hint="eastAsia" w:ascii="宋体" w:hAnsi="宋体" w:eastAsia="宋体" w:cs="宋体"/>
          <w:color w:val="auto"/>
          <w:sz w:val="24"/>
          <w:szCs w:val="24"/>
        </w:rPr>
        <w:t>限额。</w:t>
      </w:r>
    </w:p>
    <w:p w14:paraId="7CDA40FF">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12. 暂停施工</w:t>
      </w:r>
    </w:p>
    <w:p w14:paraId="5BB44343">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12.1 承包人暂停施工的责任</w:t>
      </w:r>
    </w:p>
    <w:p w14:paraId="53D3F9FE">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（5）现场气候条件导致的必要停工（第 11.4 款约定的异常恶劣的气候条件除外）；</w:t>
      </w:r>
    </w:p>
    <w:p w14:paraId="6CCF6341">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（6）项目专用合同条款可能约定的由承包人承担的其他暂停施工。</w:t>
      </w:r>
    </w:p>
    <w:p w14:paraId="6957DD95">
      <w:pPr>
        <w:spacing w:line="480" w:lineRule="auto"/>
        <w:ind w:left="48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在施工过程中，对以下原因造成工期延误的，工期相应顺延</w:t>
      </w:r>
      <w:r>
        <w:rPr>
          <w:rFonts w:hint="eastAsia" w:ascii="宋体" w:hAnsi="宋体" w:cs="宋体"/>
          <w:color w:val="auto"/>
          <w:sz w:val="24"/>
          <w:szCs w:val="24"/>
          <w:lang w:eastAsia="zh-CN"/>
        </w:rPr>
        <w:t>：</w:t>
      </w:r>
    </w:p>
    <w:p w14:paraId="1E5D1329">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（1）由于人力不可抗拒的自然灾害。</w:t>
      </w:r>
    </w:p>
    <w:p w14:paraId="750EE8A5">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（2）工程量变化和设计变更。</w:t>
      </w:r>
    </w:p>
    <w:p w14:paraId="7EBCADF0">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（3）一周内，非承包方原因停水、停电造成停工累计超过24小时。</w:t>
      </w:r>
    </w:p>
    <w:p w14:paraId="5C6443BF">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发包方</w:t>
      </w:r>
      <w:r>
        <w:rPr>
          <w:rFonts w:hint="eastAsia" w:ascii="宋体" w:hAnsi="宋体" w:eastAsia="宋体" w:cs="宋体"/>
          <w:color w:val="auto"/>
          <w:sz w:val="24"/>
          <w:szCs w:val="24"/>
        </w:rPr>
        <w:t>未按时支付工程款的或未按时验收隐蔽工程的，工期顺延。</w:t>
      </w:r>
    </w:p>
    <w:p w14:paraId="1215919D">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因</w:t>
      </w:r>
      <w:r>
        <w:rPr>
          <w:rFonts w:hint="eastAsia" w:ascii="宋体" w:hAnsi="宋体" w:eastAsia="宋体" w:cs="宋体"/>
          <w:color w:val="auto"/>
          <w:sz w:val="24"/>
          <w:szCs w:val="24"/>
          <w:lang w:val="en-US" w:eastAsia="zh-CN"/>
        </w:rPr>
        <w:t>发包方</w:t>
      </w:r>
      <w:r>
        <w:rPr>
          <w:rFonts w:hint="eastAsia" w:ascii="宋体" w:hAnsi="宋体" w:eastAsia="宋体" w:cs="宋体"/>
          <w:color w:val="auto"/>
          <w:sz w:val="24"/>
          <w:szCs w:val="24"/>
        </w:rPr>
        <w:t>或</w:t>
      </w:r>
      <w:r>
        <w:rPr>
          <w:rFonts w:hint="eastAsia" w:ascii="宋体" w:hAnsi="宋体" w:eastAsia="宋体" w:cs="宋体"/>
          <w:color w:val="auto"/>
          <w:sz w:val="24"/>
          <w:szCs w:val="24"/>
          <w:lang w:val="en-US" w:eastAsia="zh-CN"/>
        </w:rPr>
        <w:t>发包方</w:t>
      </w:r>
      <w:r>
        <w:rPr>
          <w:rFonts w:hint="eastAsia" w:ascii="宋体" w:hAnsi="宋体" w:eastAsia="宋体" w:cs="宋体"/>
          <w:color w:val="auto"/>
          <w:sz w:val="24"/>
          <w:szCs w:val="24"/>
        </w:rPr>
        <w:t>代表坚持错误指令</w:t>
      </w:r>
      <w:r>
        <w:rPr>
          <w:rFonts w:hint="eastAsia" w:ascii="宋体" w:hAnsi="宋体" w:eastAsia="宋体" w:cs="宋体"/>
          <w:color w:val="auto"/>
          <w:sz w:val="24"/>
          <w:szCs w:val="24"/>
          <w:lang w:val="en-US" w:eastAsia="zh-CN"/>
        </w:rPr>
        <w:t>等发包方原因</w:t>
      </w:r>
      <w:r>
        <w:rPr>
          <w:rFonts w:hint="eastAsia" w:ascii="宋体" w:hAnsi="宋体" w:eastAsia="宋体" w:cs="宋体"/>
          <w:color w:val="auto"/>
          <w:sz w:val="24"/>
          <w:szCs w:val="24"/>
        </w:rPr>
        <w:t>而导致工期延误的，工期顺延。</w:t>
      </w:r>
    </w:p>
    <w:p w14:paraId="3594FABE">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）合同中约定或发包方代表同意给予顺延的其他情况。</w:t>
      </w:r>
    </w:p>
    <w:p w14:paraId="63EB5D28">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13. 工程质量</w:t>
      </w:r>
    </w:p>
    <w:p w14:paraId="022AC78B">
      <w:pPr>
        <w:numPr>
          <w:ilvl w:val="0"/>
          <w:numId w:val="0"/>
        </w:numPr>
        <w:tabs>
          <w:tab w:val="left" w:pos="540"/>
        </w:tabs>
        <w:overflowPunct w:val="0"/>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13.1</w:t>
      </w:r>
      <w:r>
        <w:rPr>
          <w:rFonts w:hint="eastAsia" w:ascii="宋体" w:hAnsi="宋体" w:eastAsia="宋体" w:cs="宋体"/>
          <w:color w:val="auto"/>
          <w:sz w:val="24"/>
          <w:szCs w:val="24"/>
        </w:rPr>
        <w:t>工程质量要求</w:t>
      </w:r>
    </w:p>
    <w:p w14:paraId="1978E8FB">
      <w:pPr>
        <w:tabs>
          <w:tab w:val="left" w:pos="780"/>
        </w:tabs>
        <w:overflowPunct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13.1.1 项约定为：工程质量验收按技术规范及《公路工程质量检验评定标准》执行。</w:t>
      </w:r>
    </w:p>
    <w:p w14:paraId="76B57008">
      <w:pPr>
        <w:spacing w:line="480" w:lineRule="auto"/>
        <w:jc w:val="left"/>
        <w:rPr>
          <w:rFonts w:hint="eastAsia" w:ascii="宋体" w:hAnsi="宋体" w:eastAsia="宋体" w:cs="宋体"/>
          <w:color w:val="auto"/>
          <w:sz w:val="24"/>
          <w:szCs w:val="24"/>
        </w:rPr>
      </w:pPr>
      <w:bookmarkStart w:id="44" w:name="page141"/>
      <w:bookmarkEnd w:id="44"/>
      <w:r>
        <w:rPr>
          <w:rFonts w:hint="eastAsia" w:ascii="宋体" w:hAnsi="宋体" w:eastAsia="宋体" w:cs="宋体"/>
          <w:color w:val="auto"/>
          <w:sz w:val="24"/>
          <w:szCs w:val="24"/>
        </w:rPr>
        <w:t>本款补充第 13.1.4 项、第 13.1.5 项：</w:t>
      </w:r>
    </w:p>
    <w:p w14:paraId="08954828">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13.1.4 发包人和承包人应严格遵守《关于严格落实公路工程质量责任制的若干意见》的相关规定，认真执行工程质量责任登记制度并按要求填写工程质量责任登记表。</w:t>
      </w:r>
    </w:p>
    <w:p w14:paraId="0CB9B661">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13.1.5 本项目严格执行质量责任追究制度。质量事故处理实行“四不放过”原则：</w:t>
      </w:r>
    </w:p>
    <w:p w14:paraId="2F98FB93">
      <w:pPr>
        <w:overflowPunct w:val="0"/>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事故原因调查不清不放过；事故责任者没有受到教育不放过；没有防范措施不放过；相关责任人没受到处理不放过。</w:t>
      </w:r>
    </w:p>
    <w:p w14:paraId="3610C33B">
      <w:pPr>
        <w:numPr>
          <w:ilvl w:val="0"/>
          <w:numId w:val="0"/>
        </w:numPr>
        <w:tabs>
          <w:tab w:val="left" w:pos="540"/>
        </w:tabs>
        <w:overflowPunct w:val="0"/>
        <w:spacing w:line="480" w:lineRule="auto"/>
        <w:ind w:left="4" w:leftChars="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13.2</w:t>
      </w:r>
      <w:r>
        <w:rPr>
          <w:rFonts w:hint="eastAsia" w:ascii="宋体" w:hAnsi="宋体" w:eastAsia="宋体" w:cs="宋体"/>
          <w:color w:val="auto"/>
          <w:sz w:val="24"/>
          <w:szCs w:val="24"/>
        </w:rPr>
        <w:t>承包人的质量管理</w:t>
      </w:r>
    </w:p>
    <w:p w14:paraId="5F6941CF">
      <w:pPr>
        <w:tabs>
          <w:tab w:val="left" w:pos="780"/>
        </w:tabs>
        <w:overflowPunct w:val="0"/>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13.2.1 项补充：</w:t>
      </w:r>
    </w:p>
    <w:p w14:paraId="3C17A548">
      <w:pPr>
        <w:numPr>
          <w:ilvl w:val="0"/>
          <w:numId w:val="0"/>
        </w:numPr>
        <w:tabs>
          <w:tab w:val="left" w:pos="540"/>
        </w:tabs>
        <w:overflowPunct w:val="0"/>
        <w:spacing w:line="480" w:lineRule="auto"/>
        <w:ind w:left="4"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承包人提交工程质量保证措施文件的期限：签订合同协议书后 28 天之内。本款补充第 13.2.3 项~第 13.2.10 项：</w:t>
      </w:r>
    </w:p>
    <w:p w14:paraId="2C53D06A">
      <w:pPr>
        <w:numPr>
          <w:ilvl w:val="0"/>
          <w:numId w:val="0"/>
        </w:numPr>
        <w:tabs>
          <w:tab w:val="left" w:pos="540"/>
        </w:tabs>
        <w:overflowPunct w:val="0"/>
        <w:spacing w:line="480" w:lineRule="auto"/>
        <w:ind w:left="4" w:leftChars="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公路工程</w:t>
      </w:r>
      <w:r>
        <w:rPr>
          <w:rFonts w:hint="eastAsia" w:ascii="宋体" w:hAnsi="宋体" w:eastAsia="宋体" w:cs="宋体"/>
          <w:color w:val="auto"/>
          <w:sz w:val="24"/>
          <w:szCs w:val="24"/>
          <w:lang w:eastAsia="zh-CN"/>
        </w:rPr>
        <w:t>实</w:t>
      </w:r>
      <w:r>
        <w:rPr>
          <w:rFonts w:hint="eastAsia" w:ascii="宋体" w:hAnsi="宋体" w:eastAsia="宋体" w:cs="宋体"/>
          <w:color w:val="auto"/>
          <w:sz w:val="24"/>
          <w:szCs w:val="24"/>
        </w:rPr>
        <w:t>行质量责任终身制。承包人应当书面明确相应的项目负责人和质量负责人。承包人的相关人员按照国家法律法规和有关规定在工程合理使用年限内承担相应的质量责任。</w:t>
      </w:r>
    </w:p>
    <w:p w14:paraId="0FC263EA">
      <w:pPr>
        <w:numPr>
          <w:ilvl w:val="0"/>
          <w:numId w:val="15"/>
        </w:numPr>
        <w:tabs>
          <w:tab w:val="left" w:pos="1200"/>
          <w:tab w:val="clear" w:pos="720"/>
        </w:tabs>
        <w:overflowPunct w:val="0"/>
        <w:spacing w:line="480" w:lineRule="auto"/>
        <w:ind w:left="0" w:firstLine="484"/>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41CFD4F9">
      <w:pPr>
        <w:numPr>
          <w:ilvl w:val="0"/>
          <w:numId w:val="15"/>
        </w:numPr>
        <w:tabs>
          <w:tab w:val="left" w:pos="1200"/>
          <w:tab w:val="clear" w:pos="720"/>
        </w:tabs>
        <w:overflowPunct w:val="0"/>
        <w:spacing w:line="480" w:lineRule="auto"/>
        <w:ind w:left="0" w:right="120" w:firstLine="484"/>
        <w:rPr>
          <w:rFonts w:hint="eastAsia" w:ascii="宋体" w:hAnsi="宋体" w:eastAsia="宋体" w:cs="宋体"/>
          <w:color w:val="auto"/>
          <w:sz w:val="24"/>
          <w:szCs w:val="24"/>
        </w:rPr>
      </w:pPr>
      <w:r>
        <w:rPr>
          <w:rFonts w:hint="eastAsia" w:ascii="宋体" w:hAnsi="宋体" w:eastAsia="宋体" w:cs="宋体"/>
          <w:color w:val="auto"/>
          <w:sz w:val="24"/>
          <w:szCs w:val="24"/>
        </w:rPr>
        <w:t>承包人对工程施工质量负责，应当按合同约定设立现场质量管理机构、配备工程技术人员和质量管理人员，落实工程施工质量责任制。</w:t>
      </w:r>
    </w:p>
    <w:p w14:paraId="3276AE6A">
      <w:pPr>
        <w:numPr>
          <w:ilvl w:val="0"/>
          <w:numId w:val="15"/>
        </w:numPr>
        <w:tabs>
          <w:tab w:val="left" w:pos="1200"/>
          <w:tab w:val="clear" w:pos="720"/>
        </w:tabs>
        <w:overflowPunct w:val="0"/>
        <w:spacing w:line="480" w:lineRule="auto"/>
        <w:ind w:left="0" w:firstLine="484"/>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55B3D0D9">
      <w:pPr>
        <w:numPr>
          <w:ilvl w:val="0"/>
          <w:numId w:val="15"/>
        </w:numPr>
        <w:tabs>
          <w:tab w:val="left" w:pos="1200"/>
          <w:tab w:val="clear" w:pos="720"/>
        </w:tabs>
        <w:overflowPunct w:val="0"/>
        <w:spacing w:line="480" w:lineRule="auto"/>
        <w:ind w:left="0" w:right="120" w:firstLine="484"/>
        <w:rPr>
          <w:rFonts w:hint="eastAsia" w:ascii="宋体" w:hAnsi="宋体" w:eastAsia="宋体" w:cs="宋体"/>
          <w:color w:val="auto"/>
          <w:sz w:val="24"/>
          <w:szCs w:val="24"/>
        </w:rPr>
      </w:pPr>
      <w:r>
        <w:rPr>
          <w:rFonts w:hint="eastAsia" w:ascii="宋体" w:hAnsi="宋体" w:eastAsia="宋体" w:cs="宋体"/>
          <w:color w:val="auto"/>
          <w:sz w:val="24"/>
          <w:szCs w:val="24"/>
        </w:rPr>
        <w:t>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780E472D">
      <w:pPr>
        <w:numPr>
          <w:ilvl w:val="0"/>
          <w:numId w:val="15"/>
        </w:numPr>
        <w:tabs>
          <w:tab w:val="left" w:pos="1200"/>
          <w:tab w:val="clear" w:pos="720"/>
        </w:tabs>
        <w:overflowPunct w:val="0"/>
        <w:spacing w:line="480" w:lineRule="auto"/>
        <w:ind w:left="0" w:firstLine="484"/>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664BC615">
      <w:pPr>
        <w:numPr>
          <w:ilvl w:val="0"/>
          <w:numId w:val="15"/>
        </w:numPr>
        <w:tabs>
          <w:tab w:val="left" w:pos="1200"/>
          <w:tab w:val="clear" w:pos="720"/>
        </w:tabs>
        <w:overflowPunct w:val="0"/>
        <w:spacing w:line="480" w:lineRule="auto"/>
        <w:ind w:left="0" w:firstLine="484"/>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承包人应当依法规范分包行为，并对承担的工程质量负总责，分包单位</w:t>
      </w:r>
      <w:bookmarkStart w:id="45" w:name="page142"/>
      <w:bookmarkEnd w:id="45"/>
      <w:r>
        <w:rPr>
          <w:rFonts w:hint="eastAsia" w:ascii="宋体" w:hAnsi="宋体" w:eastAsia="宋体" w:cs="宋体"/>
          <w:color w:val="auto"/>
          <w:sz w:val="24"/>
          <w:szCs w:val="24"/>
        </w:rPr>
        <w:t>对分包合同范围内的工程质量负责。</w:t>
      </w:r>
    </w:p>
    <w:p w14:paraId="6D70C641">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13.2.10 承包人驻工程现场机构应在现场驻地和重要的分部、分项工程施工现场</w:t>
      </w:r>
    </w:p>
    <w:p w14:paraId="2A0356BF">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设置明显的工程质量责任登记表公示牌。</w:t>
      </w:r>
    </w:p>
    <w:p w14:paraId="69F930CF">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13.4 监理人的质量检查</w:t>
      </w:r>
    </w:p>
    <w:p w14:paraId="57225AEE">
      <w:pPr>
        <w:overflowPunct w:val="0"/>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监理人及其委派的检验人员，应能进入工程现场，以及材料或工程设备的制造、加工或制配的车间和场所，包括不属于承包人的车间或场所进行检查，承包人应为此提供便利和协助。</w:t>
      </w:r>
    </w:p>
    <w:p w14:paraId="18EC2483">
      <w:pPr>
        <w:overflowPunct w:val="0"/>
        <w:spacing w:line="480" w:lineRule="auto"/>
        <w:ind w:right="120"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监理人可以将材料或工程设备的检查和检验委托给一家独立的有质量检验认证资格的检验单位。该独立检验单位的检验结果应视为监理人完成的。监理人应将这种委托的通知书不少于 7 天前交给承包人。</w:t>
      </w:r>
    </w:p>
    <w:p w14:paraId="1375E8C5">
      <w:pPr>
        <w:numPr>
          <w:ilvl w:val="0"/>
          <w:numId w:val="0"/>
        </w:numPr>
        <w:tabs>
          <w:tab w:val="left" w:pos="540"/>
        </w:tabs>
        <w:overflowPunct w:val="0"/>
        <w:spacing w:line="480" w:lineRule="auto"/>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13.5</w:t>
      </w:r>
      <w:r>
        <w:rPr>
          <w:rFonts w:hint="eastAsia" w:ascii="宋体" w:hAnsi="宋体" w:eastAsia="宋体" w:cs="宋体"/>
          <w:color w:val="auto"/>
          <w:sz w:val="24"/>
          <w:szCs w:val="24"/>
        </w:rPr>
        <w:t>工程隐蔽部位覆盖前的检查</w:t>
      </w:r>
    </w:p>
    <w:p w14:paraId="1A9A0420">
      <w:pPr>
        <w:numPr>
          <w:ilvl w:val="0"/>
          <w:numId w:val="0"/>
        </w:numPr>
        <w:tabs>
          <w:tab w:val="left" w:pos="780"/>
        </w:tabs>
        <w:overflowPunct w:val="0"/>
        <w:spacing w:line="480" w:lineRule="auto"/>
        <w:ind w:left="484" w:leftChars="0"/>
        <w:rPr>
          <w:rFonts w:hint="eastAsia" w:ascii="宋体" w:hAnsi="宋体" w:eastAsia="宋体" w:cs="宋体"/>
          <w:color w:val="auto"/>
          <w:sz w:val="24"/>
          <w:szCs w:val="24"/>
        </w:rPr>
      </w:pPr>
      <w:r>
        <w:rPr>
          <w:rFonts w:hint="eastAsia" w:ascii="宋体" w:hAnsi="宋体" w:eastAsia="宋体" w:cs="宋体"/>
          <w:color w:val="auto"/>
          <w:sz w:val="24"/>
          <w:szCs w:val="24"/>
        </w:rPr>
        <w:t>13.5.1 项补充：</w:t>
      </w:r>
    </w:p>
    <w:p w14:paraId="02C2D230">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33F7B59C">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13.6 清除不合格工程</w:t>
      </w:r>
    </w:p>
    <w:p w14:paraId="45C1BF23">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工期延误由承包人承担。</w:t>
      </w:r>
    </w:p>
    <w:p w14:paraId="78D7E315">
      <w:pPr>
        <w:overflowPunct w:val="0"/>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（2）如果承包人未在规定时间内执行监理人的指示，发包人有权雇用他人执行，由此增加的费用和（或）工期延误由承包人承担。</w:t>
      </w:r>
    </w:p>
    <w:p w14:paraId="18D9400E">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14. 试验和检验</w:t>
      </w:r>
    </w:p>
    <w:p w14:paraId="0B7DFB59">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本条补充第 14.4 款：</w:t>
      </w:r>
    </w:p>
    <w:p w14:paraId="49C03DD7">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14.4 试验和检验费用</w:t>
      </w:r>
    </w:p>
    <w:p w14:paraId="15BFC6C7">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（1）承包人应负责提供合同和技术规范规定的试验和检验所需的全部样品，并承担其费用。</w:t>
      </w:r>
    </w:p>
    <w:p w14:paraId="09510079">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（2）在合同中明确规定的试验和检验，包括无须在工程量清单中单独列项和已在工程量清单中单独列项的试验和检验，其试验和检验的费用由承包人承担。</w:t>
      </w:r>
    </w:p>
    <w:p w14:paraId="0ED307E0">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3755FCA5">
      <w:pPr>
        <w:pStyle w:val="9"/>
        <w:spacing w:line="480" w:lineRule="auto"/>
        <w:ind w:right="2408"/>
        <w:rPr>
          <w:rFonts w:hint="eastAsia" w:ascii="宋体" w:hAnsi="宋体" w:eastAsia="宋体" w:cs="宋体"/>
          <w:b/>
          <w:color w:val="auto"/>
          <w:sz w:val="24"/>
          <w:szCs w:val="24"/>
        </w:rPr>
      </w:pPr>
      <w:r>
        <w:rPr>
          <w:rFonts w:hint="eastAsia" w:ascii="宋体" w:hAnsi="宋体" w:eastAsia="宋体" w:cs="宋体"/>
          <w:b/>
          <w:color w:val="auto"/>
          <w:sz w:val="24"/>
          <w:szCs w:val="24"/>
        </w:rPr>
        <w:t>15.变更</w:t>
      </w:r>
    </w:p>
    <w:p w14:paraId="47C2CDD1">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15.4 变更的估价原则</w:t>
      </w:r>
    </w:p>
    <w:p w14:paraId="37935110">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公路工程专用合同条款 15.4.3 和 15.4.4 修改为：</w:t>
      </w:r>
    </w:p>
    <w:p w14:paraId="6C2435F8">
      <w:pPr>
        <w:pStyle w:val="34"/>
        <w:numPr>
          <w:ilvl w:val="2"/>
          <w:numId w:val="16"/>
        </w:numPr>
        <w:spacing w:line="480" w:lineRule="auto"/>
        <w:ind w:left="19" w:right="503" w:firstLine="398" w:firstLineChars="166"/>
        <w:rPr>
          <w:rFonts w:hint="eastAsia" w:ascii="宋体" w:hAnsi="宋体" w:eastAsia="宋体" w:cs="宋体"/>
          <w:color w:val="auto"/>
          <w:sz w:val="24"/>
          <w:szCs w:val="24"/>
        </w:rPr>
      </w:pPr>
      <w:r>
        <w:rPr>
          <w:rFonts w:hint="eastAsia" w:ascii="宋体" w:hAnsi="宋体" w:eastAsia="宋体" w:cs="宋体"/>
          <w:color w:val="auto"/>
          <w:sz w:val="24"/>
          <w:szCs w:val="24"/>
        </w:rPr>
        <w:t>已标价工程量清单中无适用于变更工作的子目，但有类似子目的，可在合</w:t>
      </w:r>
      <w:r>
        <w:rPr>
          <w:rFonts w:hint="eastAsia" w:ascii="宋体" w:hAnsi="宋体" w:eastAsia="宋体" w:cs="宋体"/>
          <w:color w:val="auto"/>
          <w:spacing w:val="-2"/>
          <w:sz w:val="24"/>
          <w:szCs w:val="24"/>
        </w:rPr>
        <w:t xml:space="preserve">理范围内参照类似子目的单价，由监理人报发包人同意后，按第 </w:t>
      </w:r>
      <w:r>
        <w:rPr>
          <w:rFonts w:hint="eastAsia" w:ascii="宋体" w:hAnsi="宋体" w:eastAsia="宋体" w:cs="宋体"/>
          <w:color w:val="auto"/>
          <w:sz w:val="24"/>
          <w:szCs w:val="24"/>
        </w:rPr>
        <w:t>3.5</w:t>
      </w:r>
      <w:r>
        <w:rPr>
          <w:rFonts w:hint="eastAsia" w:ascii="宋体" w:hAnsi="宋体" w:eastAsia="宋体" w:cs="宋体"/>
          <w:color w:val="auto"/>
          <w:spacing w:val="-2"/>
          <w:sz w:val="24"/>
          <w:szCs w:val="24"/>
        </w:rPr>
        <w:t xml:space="preserve"> 款商定或确定变更</w:t>
      </w:r>
      <w:r>
        <w:rPr>
          <w:rFonts w:hint="eastAsia" w:ascii="宋体" w:hAnsi="宋体" w:eastAsia="宋体" w:cs="宋体"/>
          <w:color w:val="auto"/>
          <w:sz w:val="24"/>
          <w:szCs w:val="24"/>
        </w:rPr>
        <w:t>工作的单价。</w:t>
      </w:r>
    </w:p>
    <w:p w14:paraId="3BF128F6">
      <w:pPr>
        <w:pStyle w:val="34"/>
        <w:numPr>
          <w:ilvl w:val="2"/>
          <w:numId w:val="16"/>
        </w:numPr>
        <w:tabs>
          <w:tab w:val="left" w:pos="1375"/>
        </w:tabs>
        <w:spacing w:line="480" w:lineRule="auto"/>
        <w:ind w:right="609" w:firstLine="440"/>
        <w:rPr>
          <w:rFonts w:hint="eastAsia" w:ascii="宋体" w:hAnsi="宋体" w:eastAsia="宋体" w:cs="宋体"/>
          <w:color w:val="auto"/>
          <w:sz w:val="24"/>
          <w:szCs w:val="24"/>
        </w:rPr>
      </w:pPr>
      <w:r>
        <w:rPr>
          <w:rFonts w:hint="eastAsia" w:ascii="宋体" w:hAnsi="宋体" w:eastAsia="宋体" w:cs="宋体"/>
          <w:color w:val="auto"/>
          <w:spacing w:val="-10"/>
          <w:sz w:val="24"/>
          <w:szCs w:val="24"/>
        </w:rPr>
        <w:t>已标价工程量清单中无适用或类似子目的单价，由承包人按国家规定编制分项</w:t>
      </w:r>
      <w:r>
        <w:rPr>
          <w:rFonts w:hint="eastAsia" w:ascii="宋体" w:hAnsi="宋体" w:eastAsia="宋体" w:cs="宋体"/>
          <w:color w:val="auto"/>
          <w:spacing w:val="-12"/>
          <w:sz w:val="24"/>
          <w:szCs w:val="24"/>
        </w:rPr>
        <w:t>工程预算，报监理人和发包人审定后，按投标时的最高限价降价比例确定项目单价。</w:t>
      </w:r>
    </w:p>
    <w:p w14:paraId="1DC94EFA">
      <w:pPr>
        <w:pStyle w:val="7"/>
        <w:spacing w:line="480" w:lineRule="auto"/>
        <w:ind w:left="119" w:firstLine="0"/>
        <w:rPr>
          <w:rFonts w:hint="eastAsia" w:ascii="宋体" w:hAnsi="宋体" w:eastAsia="宋体" w:cs="宋体"/>
          <w:color w:val="auto"/>
          <w:sz w:val="24"/>
          <w:szCs w:val="24"/>
        </w:rPr>
      </w:pPr>
      <w:r>
        <w:rPr>
          <w:rFonts w:hint="eastAsia" w:ascii="宋体" w:hAnsi="宋体" w:eastAsia="宋体" w:cs="宋体"/>
          <w:color w:val="auto"/>
          <w:sz w:val="24"/>
          <w:szCs w:val="24"/>
        </w:rPr>
        <w:t>17. 计量与支付</w:t>
      </w:r>
    </w:p>
    <w:p w14:paraId="340CB799">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17.3 工程进度付款</w:t>
      </w:r>
    </w:p>
    <w:p w14:paraId="1DAF04A6">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公路工程专用合同条款 17.3.3（1）修改为：</w:t>
      </w:r>
    </w:p>
    <w:p w14:paraId="02C6640D">
      <w:pPr>
        <w:pStyle w:val="9"/>
        <w:spacing w:line="480" w:lineRule="auto"/>
        <w:ind w:left="119" w:right="239" w:firstLine="480"/>
        <w:rPr>
          <w:rFonts w:hint="eastAsia" w:ascii="宋体" w:hAnsi="宋体" w:eastAsia="宋体" w:cs="宋体"/>
          <w:color w:val="auto"/>
          <w:sz w:val="24"/>
          <w:szCs w:val="24"/>
        </w:rPr>
      </w:pPr>
      <w:r>
        <w:rPr>
          <w:rFonts w:hint="eastAsia" w:ascii="宋体" w:hAnsi="宋体" w:eastAsia="宋体" w:cs="宋体"/>
          <w:color w:val="auto"/>
          <w:sz w:val="24"/>
          <w:szCs w:val="24"/>
        </w:rPr>
        <w:t>工程进度付款：</w:t>
      </w:r>
      <w:r>
        <w:rPr>
          <w:rFonts w:hint="eastAsia" w:ascii="宋体" w:hAnsi="宋体" w:eastAsia="宋体" w:cs="宋体"/>
          <w:color w:val="auto"/>
          <w:sz w:val="24"/>
          <w:szCs w:val="24"/>
          <w:lang w:val="en-US" w:eastAsia="zh-CN"/>
        </w:rPr>
        <w:t>合同签订后先</w:t>
      </w:r>
      <w:r>
        <w:rPr>
          <w:rFonts w:hint="eastAsia" w:ascii="宋体" w:hAnsi="宋体" w:eastAsia="宋体" w:cs="宋体"/>
          <w:color w:val="auto"/>
          <w:sz w:val="24"/>
          <w:szCs w:val="24"/>
        </w:rPr>
        <w:t>预付</w:t>
      </w:r>
      <w:r>
        <w:rPr>
          <w:rFonts w:hint="eastAsia" w:ascii="宋体" w:hAnsi="宋体" w:eastAsia="宋体" w:cs="宋体"/>
          <w:color w:val="auto"/>
          <w:sz w:val="24"/>
          <w:szCs w:val="24"/>
          <w:lang w:val="en-US" w:eastAsia="zh-CN"/>
        </w:rPr>
        <w:t>签约合同价30%</w:t>
      </w:r>
      <w:r>
        <w:rPr>
          <w:rFonts w:hint="eastAsia" w:ascii="宋体" w:hAnsi="宋体" w:eastAsia="宋体" w:cs="宋体"/>
          <w:color w:val="auto"/>
          <w:sz w:val="24"/>
          <w:szCs w:val="24"/>
        </w:rPr>
        <w:t>金额</w:t>
      </w:r>
      <w:r>
        <w:rPr>
          <w:rFonts w:hint="eastAsia" w:ascii="宋体" w:hAnsi="宋体" w:eastAsia="宋体" w:cs="宋体"/>
          <w:color w:val="auto"/>
          <w:sz w:val="24"/>
          <w:szCs w:val="24"/>
          <w:lang w:val="en-US" w:eastAsia="zh-CN"/>
        </w:rPr>
        <w:t>的预付款，后按</w:t>
      </w:r>
      <w:r>
        <w:rPr>
          <w:rFonts w:hint="eastAsia" w:ascii="宋体" w:hAnsi="宋体" w:eastAsia="宋体" w:cs="宋体"/>
          <w:color w:val="auto"/>
          <w:sz w:val="24"/>
          <w:szCs w:val="24"/>
        </w:rPr>
        <w:t>进度支付，</w:t>
      </w:r>
      <w:r>
        <w:rPr>
          <w:rFonts w:hint="eastAsia" w:ascii="宋体" w:hAnsi="宋体" w:eastAsia="宋体" w:cs="宋体"/>
          <w:color w:val="auto"/>
          <w:sz w:val="24"/>
          <w:szCs w:val="24"/>
          <w:lang w:val="en-US" w:eastAsia="zh-CN"/>
        </w:rPr>
        <w:t>合同签订后的次月开始，</w:t>
      </w:r>
      <w:r>
        <w:rPr>
          <w:rFonts w:hint="eastAsia" w:ascii="宋体" w:hAnsi="宋体" w:eastAsia="宋体" w:cs="宋体"/>
          <w:color w:val="auto"/>
          <w:sz w:val="24"/>
          <w:szCs w:val="24"/>
        </w:rPr>
        <w:t>按完成合同内各子目合格工程量合价的90%进行支付</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工程完工并决算后支付款累计数达到完成</w:t>
      </w:r>
      <w:r>
        <w:rPr>
          <w:rFonts w:hint="eastAsia" w:cs="宋体"/>
          <w:color w:val="auto"/>
          <w:sz w:val="24"/>
          <w:szCs w:val="24"/>
          <w:lang w:val="en-US" w:eastAsia="zh-CN"/>
        </w:rPr>
        <w:t>决算</w:t>
      </w:r>
      <w:r>
        <w:rPr>
          <w:rFonts w:hint="eastAsia" w:ascii="宋体" w:hAnsi="宋体" w:eastAsia="宋体" w:cs="宋体"/>
          <w:color w:val="auto"/>
          <w:sz w:val="24"/>
          <w:szCs w:val="24"/>
        </w:rPr>
        <w:t>工程价的 97%</w:t>
      </w:r>
      <w:r>
        <w:rPr>
          <w:rFonts w:hint="eastAsia" w:cs="宋体"/>
          <w:color w:val="auto"/>
          <w:sz w:val="24"/>
          <w:szCs w:val="24"/>
          <w:lang w:eastAsia="zh-CN"/>
        </w:rPr>
        <w:t>（工程完工</w:t>
      </w:r>
      <w:r>
        <w:rPr>
          <w:rFonts w:hint="eastAsia" w:cs="宋体"/>
          <w:color w:val="auto"/>
          <w:sz w:val="24"/>
          <w:szCs w:val="24"/>
          <w:lang w:val="en-US" w:eastAsia="zh-CN"/>
        </w:rPr>
        <w:t>之日起【30】日内完成</w:t>
      </w:r>
      <w:r>
        <w:rPr>
          <w:rFonts w:hint="eastAsia" w:ascii="宋体" w:hAnsi="宋体" w:eastAsia="宋体" w:cs="宋体"/>
          <w:color w:val="auto"/>
          <w:sz w:val="24"/>
          <w:szCs w:val="24"/>
        </w:rPr>
        <w:t>决算</w:t>
      </w:r>
      <w:r>
        <w:rPr>
          <w:rFonts w:hint="eastAsia" w:cs="宋体"/>
          <w:color w:val="auto"/>
          <w:sz w:val="24"/>
          <w:szCs w:val="24"/>
          <w:lang w:val="en-US" w:eastAsia="zh-CN"/>
        </w:rPr>
        <w:t>并</w:t>
      </w:r>
      <w:r>
        <w:rPr>
          <w:rFonts w:hint="eastAsia" w:ascii="宋体" w:hAnsi="宋体" w:eastAsia="宋体" w:cs="宋体"/>
          <w:color w:val="auto"/>
          <w:sz w:val="24"/>
          <w:szCs w:val="24"/>
        </w:rPr>
        <w:t>支付</w:t>
      </w:r>
      <w:r>
        <w:rPr>
          <w:rFonts w:hint="eastAsia" w:cs="宋体"/>
          <w:color w:val="auto"/>
          <w:sz w:val="24"/>
          <w:szCs w:val="24"/>
          <w:lang w:val="en-US" w:eastAsia="zh-CN"/>
        </w:rPr>
        <w:t>至</w:t>
      </w:r>
      <w:r>
        <w:rPr>
          <w:rFonts w:hint="eastAsia" w:ascii="宋体" w:hAnsi="宋体" w:eastAsia="宋体" w:cs="宋体"/>
          <w:color w:val="auto"/>
          <w:sz w:val="24"/>
          <w:szCs w:val="24"/>
          <w:lang w:val="en-US" w:eastAsia="zh-CN"/>
        </w:rPr>
        <w:t>决算</w:t>
      </w:r>
      <w:r>
        <w:rPr>
          <w:rFonts w:hint="eastAsia" w:ascii="宋体" w:hAnsi="宋体" w:eastAsia="宋体" w:cs="宋体"/>
          <w:color w:val="auto"/>
          <w:sz w:val="24"/>
          <w:szCs w:val="24"/>
        </w:rPr>
        <w:t>工程价的97%</w:t>
      </w:r>
      <w:r>
        <w:rPr>
          <w:rFonts w:hint="eastAsia" w:cs="宋体"/>
          <w:color w:val="auto"/>
          <w:sz w:val="24"/>
          <w:szCs w:val="24"/>
          <w:lang w:eastAsia="zh-CN"/>
        </w:rPr>
        <w:t>）</w:t>
      </w:r>
      <w:r>
        <w:rPr>
          <w:rFonts w:hint="eastAsia" w:ascii="宋体" w:hAnsi="宋体" w:eastAsia="宋体" w:cs="宋体"/>
          <w:color w:val="auto"/>
          <w:sz w:val="24"/>
          <w:szCs w:val="24"/>
        </w:rPr>
        <w:t>，剩余部分待审计结束，工程交竣工验收合格后支付尾留款。</w:t>
      </w:r>
    </w:p>
    <w:p w14:paraId="131B6FC5">
      <w:pPr>
        <w:pStyle w:val="9"/>
        <w:spacing w:line="480" w:lineRule="auto"/>
        <w:ind w:left="119" w:right="236" w:firstLine="480"/>
        <w:rPr>
          <w:rFonts w:hint="eastAsia" w:ascii="宋体" w:hAnsi="宋体" w:eastAsia="宋体" w:cs="宋体"/>
          <w:color w:val="auto"/>
          <w:spacing w:val="-9"/>
          <w:sz w:val="24"/>
          <w:szCs w:val="24"/>
        </w:rPr>
      </w:pPr>
      <w:r>
        <w:rPr>
          <w:rFonts w:hint="eastAsia" w:ascii="宋体" w:hAnsi="宋体" w:eastAsia="宋体" w:cs="宋体"/>
          <w:color w:val="auto"/>
          <w:spacing w:val="-5"/>
          <w:sz w:val="24"/>
          <w:szCs w:val="24"/>
        </w:rPr>
        <w:t xml:space="preserve">将公路工程专用合同条款 </w:t>
      </w:r>
      <w:r>
        <w:rPr>
          <w:rFonts w:hint="eastAsia" w:ascii="宋体" w:hAnsi="宋体" w:eastAsia="宋体" w:cs="宋体"/>
          <w:color w:val="auto"/>
          <w:sz w:val="24"/>
          <w:szCs w:val="24"/>
        </w:rPr>
        <w:t>17.3.5</w:t>
      </w:r>
      <w:r>
        <w:rPr>
          <w:rFonts w:hint="eastAsia" w:ascii="宋体" w:hAnsi="宋体" w:eastAsia="宋体" w:cs="宋体"/>
          <w:color w:val="auto"/>
          <w:spacing w:val="-9"/>
          <w:sz w:val="24"/>
          <w:szCs w:val="24"/>
        </w:rPr>
        <w:t xml:space="preserve"> 修改为农民工工资保证金的缴存时间和金额：依据</w:t>
      </w:r>
      <w:r>
        <w:rPr>
          <w:rFonts w:hint="eastAsia" w:ascii="宋体" w:hAnsi="宋体" w:eastAsia="宋体" w:cs="宋体"/>
          <w:color w:val="auto"/>
          <w:sz w:val="24"/>
          <w:szCs w:val="24"/>
        </w:rPr>
        <w:t>《国务院办公厅关于全面治理拖欠农民工工资问题的意见</w:t>
      </w:r>
      <w:r>
        <w:rPr>
          <w:rFonts w:hint="eastAsia" w:ascii="宋体" w:hAnsi="宋体" w:eastAsia="宋体" w:cs="宋体"/>
          <w:color w:val="auto"/>
          <w:spacing w:val="-1"/>
          <w:sz w:val="24"/>
          <w:szCs w:val="24"/>
        </w:rPr>
        <w:t>》（国办发〔2016〕1号）、</w:t>
      </w:r>
      <w:r>
        <w:rPr>
          <w:rFonts w:hint="eastAsia" w:ascii="宋体" w:hAnsi="宋体" w:eastAsia="宋体" w:cs="宋体"/>
          <w:color w:val="auto"/>
          <w:sz w:val="24"/>
          <w:szCs w:val="24"/>
        </w:rPr>
        <w:t>《陕西省人民政府办公厅关于全面治理拖欠农民工工资问题的实施意见</w:t>
      </w:r>
      <w:r>
        <w:rPr>
          <w:rFonts w:hint="eastAsia" w:ascii="宋体" w:hAnsi="宋体" w:eastAsia="宋体" w:cs="宋体"/>
          <w:color w:val="auto"/>
          <w:spacing w:val="-1"/>
          <w:sz w:val="24"/>
          <w:szCs w:val="24"/>
        </w:rPr>
        <w:t>》（陕政办发〔2016〕28号）和</w:t>
      </w:r>
      <w:r>
        <w:rPr>
          <w:rFonts w:hint="eastAsia" w:ascii="宋体" w:hAnsi="宋体" w:eastAsia="宋体" w:cs="宋体"/>
          <w:color w:val="auto"/>
          <w:sz w:val="24"/>
          <w:szCs w:val="24"/>
        </w:rPr>
        <w:t>《榆林市省人民政府办公厅关于印发榆林市建筑领域农民工工资保证金实施办法的通知</w:t>
      </w:r>
      <w:r>
        <w:rPr>
          <w:rFonts w:hint="eastAsia" w:ascii="宋体" w:hAnsi="宋体" w:eastAsia="宋体" w:cs="宋体"/>
          <w:color w:val="auto"/>
          <w:spacing w:val="-1"/>
          <w:sz w:val="24"/>
          <w:szCs w:val="24"/>
        </w:rPr>
        <w:t>》（榆政办发〔2017〕11号）文件精神，要求</w:t>
      </w:r>
      <w:r>
        <w:rPr>
          <w:rFonts w:hint="eastAsia" w:ascii="宋体" w:hAnsi="宋体" w:eastAsia="宋体" w:cs="宋体"/>
          <w:color w:val="auto"/>
          <w:spacing w:val="-9"/>
          <w:sz w:val="24"/>
          <w:szCs w:val="24"/>
        </w:rPr>
        <w:t>工程中标后，建设单位和工程施工总承包单位应及时持中标通知书、施工合同、施工资质、营业执</w:t>
      </w:r>
      <w:r>
        <w:rPr>
          <w:rFonts w:hint="eastAsia" w:ascii="宋体" w:hAnsi="宋体" w:eastAsia="宋体" w:cs="宋体"/>
          <w:color w:val="auto"/>
          <w:sz w:val="24"/>
          <w:szCs w:val="24"/>
        </w:rPr>
        <w:t>照副本、法人身份证及经办人身份证到劳动保障监察机构如实填报《工资保证金申报审核</w:t>
      </w:r>
      <w:r>
        <w:rPr>
          <w:rFonts w:hint="eastAsia" w:ascii="宋体" w:hAnsi="宋体" w:eastAsia="宋体" w:cs="宋体"/>
          <w:color w:val="auto"/>
          <w:spacing w:val="-1"/>
          <w:sz w:val="24"/>
          <w:szCs w:val="24"/>
        </w:rPr>
        <w:t xml:space="preserve">表》，经劳动保障监察机构审核认定后，按照工程投资总额的 </w:t>
      </w:r>
      <w:r>
        <w:rPr>
          <w:rFonts w:hint="eastAsia" w:ascii="宋体" w:hAnsi="宋体" w:eastAsia="宋体" w:cs="宋体"/>
          <w:color w:val="auto"/>
          <w:sz w:val="24"/>
          <w:szCs w:val="24"/>
        </w:rPr>
        <w:t>2.0%将工资保证金缴存在</w:t>
      </w:r>
      <w:r>
        <w:rPr>
          <w:rFonts w:hint="eastAsia" w:ascii="宋体" w:hAnsi="宋体" w:eastAsia="宋体" w:cs="宋体"/>
          <w:color w:val="auto"/>
          <w:sz w:val="24"/>
          <w:szCs w:val="24"/>
          <w:lang w:eastAsia="zh-CN"/>
        </w:rPr>
        <w:t>建设单位</w:t>
      </w:r>
      <w:r>
        <w:rPr>
          <w:rFonts w:hint="eastAsia" w:ascii="宋体" w:hAnsi="宋体" w:eastAsia="宋体" w:cs="宋体"/>
          <w:color w:val="auto"/>
          <w:sz w:val="24"/>
          <w:szCs w:val="24"/>
        </w:rPr>
        <w:t>指定的银行开设</w:t>
      </w:r>
      <w:r>
        <w:rPr>
          <w:rFonts w:hint="eastAsia" w:ascii="宋体" w:hAnsi="宋体" w:eastAsia="宋体" w:cs="宋体"/>
          <w:color w:val="auto"/>
          <w:spacing w:val="-3"/>
          <w:sz w:val="24"/>
          <w:szCs w:val="24"/>
        </w:rPr>
        <w:t>农民工工资专项账户</w:t>
      </w:r>
      <w:r>
        <w:rPr>
          <w:rFonts w:hint="eastAsia" w:ascii="宋体" w:hAnsi="宋体" w:eastAsia="宋体" w:cs="宋体"/>
          <w:color w:val="auto"/>
          <w:spacing w:val="-15"/>
          <w:sz w:val="24"/>
          <w:szCs w:val="24"/>
        </w:rPr>
        <w:t>。</w:t>
      </w:r>
    </w:p>
    <w:p w14:paraId="6EED9878">
      <w:pPr>
        <w:pStyle w:val="9"/>
        <w:spacing w:line="480" w:lineRule="auto"/>
        <w:ind w:left="119" w:right="239" w:firstLine="600"/>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农民工工资保证金的扣留条件：突发讨薪事件时，经劳动保障监察机构调查认定后， </w:t>
      </w:r>
      <w:r>
        <w:rPr>
          <w:rFonts w:hint="eastAsia" w:ascii="宋体" w:hAnsi="宋体" w:eastAsia="宋体" w:cs="宋体"/>
          <w:color w:val="auto"/>
          <w:spacing w:val="-9"/>
          <w:sz w:val="24"/>
          <w:szCs w:val="24"/>
        </w:rPr>
        <w:t>向开户银行出具《工资保证金支取通知书》。开户银行按照《工资保证金支取通知书》中所</w:t>
      </w:r>
      <w:r>
        <w:rPr>
          <w:rFonts w:hint="eastAsia" w:ascii="宋体" w:hAnsi="宋体" w:eastAsia="宋体" w:cs="宋体"/>
          <w:color w:val="auto"/>
          <w:spacing w:val="-11"/>
          <w:sz w:val="24"/>
          <w:szCs w:val="24"/>
        </w:rPr>
        <w:t>示金额，将工资保证金转到建设单位</w:t>
      </w:r>
      <w:r>
        <w:rPr>
          <w:rFonts w:hint="eastAsia" w:ascii="宋体" w:hAnsi="宋体" w:eastAsia="宋体" w:cs="宋体"/>
          <w:color w:val="auto"/>
          <w:spacing w:val="-11"/>
          <w:sz w:val="24"/>
          <w:szCs w:val="24"/>
          <w:lang w:eastAsia="zh-CN"/>
        </w:rPr>
        <w:t>的</w:t>
      </w:r>
      <w:r>
        <w:rPr>
          <w:rFonts w:hint="eastAsia" w:ascii="宋体" w:hAnsi="宋体" w:eastAsia="宋体" w:cs="宋体"/>
          <w:color w:val="auto"/>
          <w:spacing w:val="-11"/>
          <w:sz w:val="24"/>
          <w:szCs w:val="24"/>
        </w:rPr>
        <w:t>农民工工资支付专户，由劳动保障</w:t>
      </w:r>
      <w:r>
        <w:rPr>
          <w:rFonts w:hint="eastAsia" w:ascii="宋体" w:hAnsi="宋体" w:eastAsia="宋体" w:cs="宋体"/>
          <w:color w:val="auto"/>
          <w:spacing w:val="-5"/>
          <w:sz w:val="24"/>
          <w:szCs w:val="24"/>
        </w:rPr>
        <w:t>监察机构监督建设单位和用人单位将拖欠工资发放给农民工本人。工资领取凭证加盖建设单</w:t>
      </w:r>
      <w:r>
        <w:rPr>
          <w:rFonts w:hint="eastAsia" w:ascii="宋体" w:hAnsi="宋体" w:eastAsia="宋体" w:cs="宋体"/>
          <w:color w:val="auto"/>
          <w:spacing w:val="-10"/>
          <w:sz w:val="24"/>
          <w:szCs w:val="24"/>
        </w:rPr>
        <w:t>位公章后，由劳动保障监察机构归档保存。支取的工资保证金不能足额支付拖欠工资的，农</w:t>
      </w:r>
      <w:r>
        <w:rPr>
          <w:rFonts w:hint="eastAsia" w:ascii="宋体" w:hAnsi="宋体" w:eastAsia="宋体" w:cs="宋体"/>
          <w:color w:val="auto"/>
          <w:spacing w:val="-3"/>
          <w:sz w:val="24"/>
          <w:szCs w:val="24"/>
        </w:rPr>
        <w:t>民工有权继续追偿。保证金使用后，</w:t>
      </w:r>
      <w:r>
        <w:rPr>
          <w:rFonts w:hint="eastAsia" w:ascii="宋体" w:hAnsi="宋体" w:eastAsia="宋体" w:cs="宋体"/>
          <w:color w:val="auto"/>
          <w:spacing w:val="-3"/>
          <w:sz w:val="24"/>
          <w:szCs w:val="24"/>
          <w:lang w:eastAsia="zh-CN"/>
        </w:rPr>
        <w:t>施工单位</w:t>
      </w:r>
      <w:r>
        <w:rPr>
          <w:rFonts w:hint="eastAsia" w:ascii="宋体" w:hAnsi="宋体" w:eastAsia="宋体" w:cs="宋体"/>
          <w:color w:val="auto"/>
          <w:spacing w:val="-3"/>
          <w:sz w:val="24"/>
          <w:szCs w:val="24"/>
        </w:rPr>
        <w:t xml:space="preserve">应当在 </w:t>
      </w:r>
      <w:r>
        <w:rPr>
          <w:rFonts w:hint="eastAsia" w:ascii="宋体" w:hAnsi="宋体" w:eastAsia="宋体" w:cs="宋体"/>
          <w:color w:val="auto"/>
          <w:sz w:val="24"/>
          <w:szCs w:val="24"/>
        </w:rPr>
        <w:t>30</w:t>
      </w:r>
      <w:r>
        <w:rPr>
          <w:rFonts w:hint="eastAsia" w:ascii="宋体" w:hAnsi="宋体" w:eastAsia="宋体" w:cs="宋体"/>
          <w:color w:val="auto"/>
          <w:spacing w:val="-12"/>
          <w:sz w:val="24"/>
          <w:szCs w:val="24"/>
        </w:rPr>
        <w:t xml:space="preserve"> 内补足保证金，并在缴存后 </w:t>
      </w:r>
      <w:r>
        <w:rPr>
          <w:rFonts w:hint="eastAsia" w:ascii="宋体" w:hAnsi="宋体" w:eastAsia="宋体" w:cs="宋体"/>
          <w:color w:val="auto"/>
          <w:sz w:val="24"/>
          <w:szCs w:val="24"/>
        </w:rPr>
        <w:t>3</w:t>
      </w:r>
      <w:r>
        <w:rPr>
          <w:rFonts w:hint="eastAsia" w:ascii="宋体" w:hAnsi="宋体" w:eastAsia="宋体" w:cs="宋体"/>
          <w:color w:val="auto"/>
          <w:spacing w:val="-26"/>
          <w:sz w:val="24"/>
          <w:szCs w:val="24"/>
        </w:rPr>
        <w:t xml:space="preserve"> 个工</w:t>
      </w:r>
      <w:r>
        <w:rPr>
          <w:rFonts w:hint="eastAsia" w:ascii="宋体" w:hAnsi="宋体" w:eastAsia="宋体" w:cs="宋体"/>
          <w:color w:val="auto"/>
          <w:sz w:val="24"/>
          <w:szCs w:val="24"/>
        </w:rPr>
        <w:t>作日内持存储凭证到</w:t>
      </w:r>
      <w:r>
        <w:rPr>
          <w:rFonts w:hint="eastAsia" w:ascii="宋体" w:hAnsi="宋体" w:eastAsia="宋体" w:cs="宋体"/>
          <w:color w:val="auto"/>
          <w:sz w:val="24"/>
          <w:szCs w:val="24"/>
          <w:lang w:eastAsia="zh-CN"/>
        </w:rPr>
        <w:t>建设单位</w:t>
      </w:r>
      <w:r>
        <w:rPr>
          <w:rFonts w:hint="eastAsia" w:ascii="宋体" w:hAnsi="宋体" w:eastAsia="宋体" w:cs="宋体"/>
          <w:color w:val="auto"/>
          <w:sz w:val="24"/>
          <w:szCs w:val="24"/>
        </w:rPr>
        <w:t>备案。</w:t>
      </w:r>
    </w:p>
    <w:p w14:paraId="25E469BD">
      <w:pPr>
        <w:pStyle w:val="9"/>
        <w:spacing w:line="480" w:lineRule="auto"/>
        <w:ind w:left="119" w:right="236" w:firstLine="480"/>
        <w:rPr>
          <w:rFonts w:hint="eastAsia" w:ascii="宋体" w:hAnsi="宋体" w:eastAsia="宋体" w:cs="宋体"/>
          <w:color w:val="auto"/>
          <w:sz w:val="24"/>
          <w:szCs w:val="24"/>
        </w:rPr>
      </w:pPr>
      <w:r>
        <w:rPr>
          <w:rFonts w:hint="eastAsia" w:ascii="宋体" w:hAnsi="宋体" w:eastAsia="宋体" w:cs="宋体"/>
          <w:color w:val="auto"/>
          <w:spacing w:val="-8"/>
          <w:sz w:val="24"/>
          <w:szCs w:val="24"/>
        </w:rPr>
        <w:t>农民工工资保证金的返还时间：建设工程项目竣工以后，</w:t>
      </w:r>
      <w:r>
        <w:rPr>
          <w:rFonts w:hint="eastAsia" w:ascii="宋体" w:hAnsi="宋体" w:eastAsia="宋体" w:cs="宋体"/>
          <w:color w:val="auto"/>
          <w:spacing w:val="-8"/>
          <w:sz w:val="24"/>
          <w:szCs w:val="24"/>
          <w:lang w:eastAsia="zh-CN"/>
        </w:rPr>
        <w:t>施工</w:t>
      </w:r>
      <w:r>
        <w:rPr>
          <w:rFonts w:hint="eastAsia" w:ascii="宋体" w:hAnsi="宋体" w:eastAsia="宋体" w:cs="宋体"/>
          <w:color w:val="auto"/>
          <w:spacing w:val="-8"/>
          <w:sz w:val="24"/>
          <w:szCs w:val="24"/>
        </w:rPr>
        <w:t>单位可持相关部门出具的</w:t>
      </w:r>
      <w:r>
        <w:rPr>
          <w:rFonts w:hint="eastAsia" w:ascii="宋体" w:hAnsi="宋体" w:eastAsia="宋体" w:cs="宋体"/>
          <w:color w:val="auto"/>
          <w:spacing w:val="-2"/>
          <w:sz w:val="24"/>
          <w:szCs w:val="24"/>
        </w:rPr>
        <w:t>竣工验收证明，向</w:t>
      </w:r>
      <w:r>
        <w:rPr>
          <w:rFonts w:hint="eastAsia" w:ascii="宋体" w:hAnsi="宋体" w:eastAsia="宋体" w:cs="宋体"/>
          <w:color w:val="auto"/>
          <w:spacing w:val="-2"/>
          <w:sz w:val="24"/>
          <w:szCs w:val="24"/>
          <w:lang w:eastAsia="zh-CN"/>
        </w:rPr>
        <w:t>建设单位</w:t>
      </w:r>
      <w:r>
        <w:rPr>
          <w:rFonts w:hint="eastAsia" w:ascii="宋体" w:hAnsi="宋体" w:eastAsia="宋体" w:cs="宋体"/>
          <w:color w:val="auto"/>
          <w:spacing w:val="-2"/>
          <w:sz w:val="24"/>
          <w:szCs w:val="24"/>
        </w:rPr>
        <w:t xml:space="preserve">申请退还工资保证金。经核查自申请之日起 </w:t>
      </w:r>
      <w:r>
        <w:rPr>
          <w:rFonts w:hint="eastAsia" w:ascii="宋体" w:hAnsi="宋体" w:eastAsia="宋体" w:cs="宋体"/>
          <w:color w:val="auto"/>
          <w:sz w:val="24"/>
          <w:szCs w:val="24"/>
        </w:rPr>
        <w:t>30</w:t>
      </w:r>
      <w:r>
        <w:rPr>
          <w:rFonts w:hint="eastAsia" w:ascii="宋体" w:hAnsi="宋体" w:eastAsia="宋体" w:cs="宋体"/>
          <w:color w:val="auto"/>
          <w:spacing w:val="-19"/>
          <w:sz w:val="24"/>
          <w:szCs w:val="24"/>
        </w:rPr>
        <w:t xml:space="preserve"> 日内未</w:t>
      </w:r>
      <w:r>
        <w:rPr>
          <w:rFonts w:hint="eastAsia" w:ascii="宋体" w:hAnsi="宋体" w:eastAsia="宋体" w:cs="宋体"/>
          <w:color w:val="auto"/>
          <w:spacing w:val="-7"/>
          <w:sz w:val="24"/>
          <w:szCs w:val="24"/>
        </w:rPr>
        <w:t>发现拖欠农民工工资的，建设单位出具《工资保证金退还通知单》，银</w:t>
      </w:r>
      <w:r>
        <w:rPr>
          <w:rFonts w:hint="eastAsia" w:ascii="宋体" w:hAnsi="宋体" w:eastAsia="宋体" w:cs="宋体"/>
          <w:color w:val="auto"/>
          <w:sz w:val="24"/>
          <w:szCs w:val="24"/>
        </w:rPr>
        <w:t>行凭《工资保证金退还通知单》将工资保证金本息一次性返还</w:t>
      </w:r>
      <w:r>
        <w:rPr>
          <w:rFonts w:hint="eastAsia" w:ascii="宋体" w:hAnsi="宋体" w:eastAsia="宋体" w:cs="宋体"/>
          <w:color w:val="auto"/>
          <w:sz w:val="24"/>
          <w:szCs w:val="24"/>
          <w:lang w:eastAsia="zh-CN"/>
        </w:rPr>
        <w:t>施工</w:t>
      </w:r>
      <w:r>
        <w:rPr>
          <w:rFonts w:hint="eastAsia" w:ascii="宋体" w:hAnsi="宋体" w:eastAsia="宋体" w:cs="宋体"/>
          <w:color w:val="auto"/>
          <w:sz w:val="24"/>
          <w:szCs w:val="24"/>
        </w:rPr>
        <w:t>单位。</w:t>
      </w:r>
    </w:p>
    <w:p w14:paraId="156EFF96">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17.4.1 质量保证金</w:t>
      </w:r>
    </w:p>
    <w:p w14:paraId="42133014">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公路工程专用合同条款 17.4.1 项修改为：</w:t>
      </w:r>
    </w:p>
    <w:p w14:paraId="6A89CD65">
      <w:pPr>
        <w:pStyle w:val="9"/>
        <w:spacing w:line="480" w:lineRule="auto"/>
        <w:ind w:left="119" w:right="239" w:firstLine="480"/>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交工验收证书签发后 </w:t>
      </w:r>
      <w:r>
        <w:rPr>
          <w:rFonts w:hint="eastAsia" w:ascii="宋体" w:hAnsi="宋体" w:eastAsia="宋体" w:cs="宋体"/>
          <w:color w:val="auto"/>
          <w:sz w:val="24"/>
          <w:szCs w:val="24"/>
        </w:rPr>
        <w:t>14</w:t>
      </w:r>
      <w:r>
        <w:rPr>
          <w:rFonts w:hint="eastAsia" w:ascii="宋体" w:hAnsi="宋体" w:eastAsia="宋体" w:cs="宋体"/>
          <w:color w:val="auto"/>
          <w:spacing w:val="-8"/>
          <w:sz w:val="24"/>
          <w:szCs w:val="24"/>
        </w:rPr>
        <w:t xml:space="preserve"> 天内，发包人在工程款中扣留工程结算价</w:t>
      </w:r>
      <w:r>
        <w:rPr>
          <w:rFonts w:hint="eastAsia" w:ascii="宋体" w:hAnsi="宋体" w:eastAsia="宋体" w:cs="宋体"/>
          <w:color w:val="auto"/>
          <w:sz w:val="24"/>
          <w:szCs w:val="24"/>
        </w:rPr>
        <w:t>（或工程审计价格</w:t>
      </w:r>
      <w:r>
        <w:rPr>
          <w:rFonts w:hint="eastAsia" w:ascii="宋体" w:hAnsi="宋体" w:eastAsia="宋体" w:cs="宋体"/>
          <w:color w:val="auto"/>
          <w:spacing w:val="-16"/>
          <w:sz w:val="24"/>
          <w:szCs w:val="24"/>
        </w:rPr>
        <w:t xml:space="preserve">） </w:t>
      </w:r>
      <w:r>
        <w:rPr>
          <w:rFonts w:hint="eastAsia" w:ascii="宋体" w:hAnsi="宋体" w:eastAsia="宋体" w:cs="宋体"/>
          <w:color w:val="auto"/>
          <w:spacing w:val="-30"/>
          <w:sz w:val="24"/>
          <w:szCs w:val="24"/>
        </w:rPr>
        <w:t xml:space="preserve">的 </w:t>
      </w:r>
      <w:r>
        <w:rPr>
          <w:rFonts w:hint="eastAsia" w:ascii="宋体" w:hAnsi="宋体" w:eastAsia="宋体" w:cs="宋体"/>
          <w:color w:val="auto"/>
          <w:sz w:val="24"/>
          <w:szCs w:val="24"/>
        </w:rPr>
        <w:t>3%为质量保证金，用于保证在缺陷责任期（实际交工日期起计算两年</w:t>
      </w:r>
      <w:r>
        <w:rPr>
          <w:rFonts w:hint="eastAsia" w:ascii="宋体" w:hAnsi="宋体" w:eastAsia="宋体" w:cs="宋体"/>
          <w:color w:val="auto"/>
          <w:spacing w:val="-16"/>
          <w:sz w:val="24"/>
          <w:szCs w:val="24"/>
        </w:rPr>
        <w:t>）</w:t>
      </w:r>
      <w:r>
        <w:rPr>
          <w:rFonts w:hint="eastAsia" w:ascii="宋体" w:hAnsi="宋体" w:eastAsia="宋体" w:cs="宋体"/>
          <w:color w:val="auto"/>
          <w:sz w:val="24"/>
          <w:szCs w:val="24"/>
        </w:rPr>
        <w:t>内履行缺陷修复义务</w:t>
      </w:r>
      <w:r>
        <w:rPr>
          <w:rFonts w:hint="eastAsia" w:cs="宋体"/>
          <w:color w:val="auto"/>
          <w:sz w:val="24"/>
          <w:szCs w:val="24"/>
          <w:lang w:eastAsia="zh-CN"/>
        </w:rPr>
        <w:t>，</w:t>
      </w:r>
      <w:r>
        <w:rPr>
          <w:rFonts w:hint="eastAsia" w:ascii="宋体" w:hAnsi="宋体" w:eastAsia="宋体" w:cs="宋体"/>
          <w:color w:val="auto"/>
          <w:sz w:val="24"/>
          <w:szCs w:val="24"/>
        </w:rPr>
        <w:t>缺陷责任期</w:t>
      </w:r>
      <w:r>
        <w:rPr>
          <w:rFonts w:hint="eastAsia" w:cs="宋体"/>
          <w:color w:val="auto"/>
          <w:sz w:val="24"/>
          <w:szCs w:val="24"/>
          <w:lang w:val="en-US" w:eastAsia="zh-CN"/>
        </w:rPr>
        <w:t>满后【30】日内将前述</w:t>
      </w:r>
      <w:r>
        <w:rPr>
          <w:rFonts w:hint="eastAsia" w:ascii="宋体" w:hAnsi="宋体" w:eastAsia="宋体" w:cs="宋体"/>
          <w:color w:val="auto"/>
          <w:sz w:val="24"/>
          <w:szCs w:val="24"/>
        </w:rPr>
        <w:t>3%</w:t>
      </w:r>
      <w:r>
        <w:rPr>
          <w:rFonts w:hint="eastAsia" w:cs="宋体"/>
          <w:color w:val="auto"/>
          <w:sz w:val="24"/>
          <w:szCs w:val="24"/>
          <w:lang w:val="en-US" w:eastAsia="zh-CN"/>
        </w:rPr>
        <w:t>的款项支付给承包人</w:t>
      </w:r>
      <w:r>
        <w:rPr>
          <w:rFonts w:hint="eastAsia" w:ascii="宋体" w:hAnsi="宋体" w:eastAsia="宋体" w:cs="宋体"/>
          <w:color w:val="auto"/>
          <w:sz w:val="24"/>
          <w:szCs w:val="24"/>
        </w:rPr>
        <w:t>。</w:t>
      </w:r>
    </w:p>
    <w:p w14:paraId="7F8550FE">
      <w:pPr>
        <w:numPr>
          <w:ilvl w:val="0"/>
          <w:numId w:val="0"/>
        </w:numPr>
        <w:tabs>
          <w:tab w:val="left" w:pos="540"/>
        </w:tabs>
        <w:overflowPunct w:val="0"/>
        <w:spacing w:line="480" w:lineRule="auto"/>
        <w:ind w:left="4" w:leftChars="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17.5</w:t>
      </w:r>
      <w:r>
        <w:rPr>
          <w:rFonts w:hint="eastAsia" w:ascii="宋体" w:hAnsi="宋体" w:eastAsia="宋体" w:cs="宋体"/>
          <w:color w:val="auto"/>
          <w:sz w:val="24"/>
          <w:szCs w:val="24"/>
        </w:rPr>
        <w:t>交工结算</w:t>
      </w:r>
    </w:p>
    <w:p w14:paraId="1CE95BAD">
      <w:pPr>
        <w:numPr>
          <w:ilvl w:val="1"/>
          <w:numId w:val="17"/>
        </w:numPr>
        <w:tabs>
          <w:tab w:val="left" w:pos="1200"/>
        </w:tabs>
        <w:overflowPunct w:val="0"/>
        <w:spacing w:line="480" w:lineRule="auto"/>
        <w:ind w:left="1200" w:hanging="725"/>
        <w:rPr>
          <w:rFonts w:hint="eastAsia" w:ascii="宋体" w:hAnsi="宋体" w:eastAsia="宋体" w:cs="宋体"/>
          <w:color w:val="auto"/>
          <w:sz w:val="24"/>
          <w:szCs w:val="24"/>
        </w:rPr>
      </w:pPr>
      <w:r>
        <w:rPr>
          <w:rFonts w:hint="eastAsia" w:ascii="宋体" w:hAnsi="宋体" w:eastAsia="宋体" w:cs="宋体"/>
          <w:color w:val="auto"/>
          <w:sz w:val="24"/>
          <w:szCs w:val="24"/>
        </w:rPr>
        <w:t>交工付款申请单</w:t>
      </w:r>
    </w:p>
    <w:p w14:paraId="453C15AE">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承包人向监理人提交交工付款申请单（包括相关证明材料）的份数在项目专用</w:t>
      </w:r>
    </w:p>
    <w:p w14:paraId="33E72BF4">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合同条款数据表中约定；期限：交工验收证书签发后42天内。</w:t>
      </w:r>
    </w:p>
    <w:p w14:paraId="2EFD7F5C">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17.5.2 交工付款证书及支付时间</w:t>
      </w:r>
    </w:p>
    <w:p w14:paraId="451AA4FA">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发包人应在监理人出具交工付款证书且承包人提交了合格的增值税专用发票后</w:t>
      </w:r>
      <w:bookmarkStart w:id="46" w:name="page148"/>
      <w:bookmarkEnd w:id="46"/>
      <w:r>
        <w:rPr>
          <w:rFonts w:hint="eastAsia" w:ascii="宋体" w:hAnsi="宋体" w:eastAsia="宋体" w:cs="宋体"/>
          <w:color w:val="auto"/>
          <w:sz w:val="24"/>
          <w:szCs w:val="24"/>
        </w:rPr>
        <w:t>的 14 天内，将应支付款支付给承包人。发包人不按期支付的，按第 17.3.3（2）目的约定，将逾期付款违约金支付给承包人</w:t>
      </w:r>
      <w:r>
        <w:rPr>
          <w:rFonts w:hint="eastAsia" w:ascii="宋体" w:hAnsi="宋体" w:eastAsia="宋体" w:cs="宋体"/>
          <w:color w:val="auto"/>
          <w:sz w:val="24"/>
          <w:szCs w:val="24"/>
          <w:lang w:eastAsia="zh-CN"/>
        </w:rPr>
        <w:t>，同时</w:t>
      </w:r>
      <w:r>
        <w:rPr>
          <w:rFonts w:hint="eastAsia" w:ascii="宋体" w:hAnsi="宋体" w:eastAsia="宋体" w:cs="宋体"/>
          <w:color w:val="auto"/>
          <w:sz w:val="24"/>
          <w:szCs w:val="24"/>
          <w:lang w:val="en-US" w:eastAsia="zh-CN"/>
        </w:rPr>
        <w:t>承包人</w:t>
      </w:r>
      <w:r>
        <w:rPr>
          <w:rFonts w:hint="eastAsia" w:ascii="宋体" w:hAnsi="宋体" w:eastAsia="宋体" w:cs="宋体"/>
          <w:color w:val="auto"/>
          <w:sz w:val="24"/>
          <w:szCs w:val="24"/>
          <w:lang w:eastAsia="zh-CN"/>
        </w:rPr>
        <w:t>有权停止施工，</w:t>
      </w:r>
      <w:r>
        <w:rPr>
          <w:rFonts w:hint="eastAsia" w:ascii="宋体" w:hAnsi="宋体" w:eastAsia="宋体" w:cs="宋体"/>
          <w:color w:val="auto"/>
          <w:sz w:val="24"/>
          <w:szCs w:val="24"/>
          <w:lang w:val="en-US" w:eastAsia="zh-CN"/>
        </w:rPr>
        <w:t>逾期超过【</w:t>
      </w:r>
      <w:r>
        <w:rPr>
          <w:rFonts w:hint="eastAsia" w:ascii="宋体" w:hAnsi="宋体" w:cs="宋体"/>
          <w:color w:val="auto"/>
          <w:kern w:val="2"/>
          <w:sz w:val="24"/>
          <w:szCs w:val="24"/>
          <w:lang w:val="en-US" w:eastAsia="zh-CN" w:bidi="zh-CN"/>
        </w:rPr>
        <w:t>30</w:t>
      </w:r>
      <w:r>
        <w:rPr>
          <w:rFonts w:hint="eastAsia" w:ascii="宋体" w:hAnsi="宋体" w:eastAsia="宋体" w:cs="宋体"/>
          <w:color w:val="auto"/>
          <w:sz w:val="24"/>
          <w:szCs w:val="24"/>
          <w:lang w:val="en-US" w:eastAsia="zh-CN"/>
        </w:rPr>
        <w:t>】日，承包人有权解除合同，已支付的费用不予退还，且发包方应赔偿承包人损失</w:t>
      </w:r>
      <w:r>
        <w:rPr>
          <w:rFonts w:hint="eastAsia" w:ascii="宋体" w:hAnsi="宋体" w:eastAsia="宋体" w:cs="宋体"/>
          <w:color w:val="auto"/>
          <w:sz w:val="24"/>
          <w:szCs w:val="24"/>
        </w:rPr>
        <w:t>。</w:t>
      </w:r>
    </w:p>
    <w:p w14:paraId="5C9AD809">
      <w:pPr>
        <w:numPr>
          <w:ilvl w:val="0"/>
          <w:numId w:val="0"/>
        </w:numPr>
        <w:tabs>
          <w:tab w:val="left" w:pos="540"/>
        </w:tabs>
        <w:overflowPunct w:val="0"/>
        <w:spacing w:line="480" w:lineRule="auto"/>
        <w:ind w:left="4" w:leftChars="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rPr>
        <w:t>17.6</w:t>
      </w:r>
      <w:r>
        <w:rPr>
          <w:rFonts w:hint="eastAsia" w:ascii="宋体" w:hAnsi="宋体" w:eastAsia="宋体" w:cs="宋体"/>
          <w:color w:val="auto"/>
          <w:sz w:val="24"/>
          <w:szCs w:val="24"/>
        </w:rPr>
        <w:t>最终结清</w:t>
      </w:r>
    </w:p>
    <w:p w14:paraId="440C869F">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承包人向监理人提交最终结清申请单（包括相关证明材料）的份数在项目专用</w:t>
      </w:r>
    </w:p>
    <w:p w14:paraId="34DB0C4B">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合同条款数据表中约定；期限：缺陷责任期终止证书签发后28天内。</w:t>
      </w:r>
    </w:p>
    <w:p w14:paraId="04F2EA19">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最终结清申请单中的总金额应认为是代表了根据合同规定应付给承包人的全部款项的最后结算。</w:t>
      </w:r>
    </w:p>
    <w:p w14:paraId="55922C86">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17.6.2 最终结清证书和支付时间</w:t>
      </w:r>
    </w:p>
    <w:p w14:paraId="49468151">
      <w:pPr>
        <w:overflowPunct w:val="0"/>
        <w:spacing w:line="48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（2）发包人应在监理人出具最终结清证书且承包人提交了合格的增值税专用发票后的 14 天内，将应支付款支付给承包人。发包人不按期支付的，按第 17.3.3（2）目的约定，将逾期付款违约金支付给承包人。</w:t>
      </w:r>
    </w:p>
    <w:p w14:paraId="7129DA60">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18. 交工验收</w:t>
      </w:r>
    </w:p>
    <w:p w14:paraId="453D5FA4">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18.</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 xml:space="preserve"> 交工验收申请报告</w:t>
      </w:r>
    </w:p>
    <w:p w14:paraId="247E38F1">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竣工资料的内容：承包人应按照《公路工程竣（交）工验收办法》和相关规定编制竣工资料。</w:t>
      </w:r>
    </w:p>
    <w:p w14:paraId="14F6FF8D">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竣工资料的份数在项目专用合同条款数据表中约定。</w:t>
      </w:r>
    </w:p>
    <w:p w14:paraId="183B8CB2">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18.</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 xml:space="preserve"> 验收</w:t>
      </w:r>
    </w:p>
    <w:p w14:paraId="20A86F28">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74BDF362">
      <w:pPr>
        <w:overflowPunct w:val="0"/>
        <w:spacing w:line="480" w:lineRule="auto"/>
        <w:ind w:right="120" w:firstLine="480"/>
        <w:rPr>
          <w:rFonts w:hint="eastAsia" w:ascii="宋体" w:hAnsi="宋体" w:eastAsia="宋体" w:cs="宋体"/>
          <w:color w:val="auto"/>
          <w:sz w:val="24"/>
          <w:szCs w:val="24"/>
        </w:rPr>
      </w:pPr>
      <w:r>
        <w:rPr>
          <w:rFonts w:hint="eastAsia" w:ascii="宋体" w:hAnsi="宋体" w:eastAsia="宋体" w:cs="宋体"/>
          <w:color w:val="auto"/>
          <w:sz w:val="24"/>
          <w:szCs w:val="24"/>
        </w:rPr>
        <w:t>经验收合格工程的实际交工日期，以最终提交交工验收申请报告的日期为准，并在交工验收证书中写明。</w:t>
      </w:r>
    </w:p>
    <w:p w14:paraId="0C5C95D7">
      <w:pPr>
        <w:spacing w:line="480" w:lineRule="auto"/>
        <w:ind w:firstLine="480" w:firstLineChars="200"/>
        <w:jc w:val="left"/>
        <w:rPr>
          <w:rFonts w:hint="eastAsia" w:ascii="宋体" w:hAnsi="宋体" w:eastAsia="宋体" w:cs="宋体"/>
          <w:color w:val="auto"/>
          <w:sz w:val="24"/>
          <w:szCs w:val="24"/>
        </w:rPr>
      </w:pPr>
      <w:bookmarkStart w:id="47" w:name="page149"/>
      <w:bookmarkEnd w:id="47"/>
      <w:r>
        <w:rPr>
          <w:rFonts w:hint="eastAsia" w:ascii="宋体" w:hAnsi="宋体" w:eastAsia="宋体" w:cs="宋体"/>
          <w:color w:val="auto"/>
          <w:sz w:val="24"/>
          <w:szCs w:val="24"/>
        </w:rPr>
        <w:t>组织办理交工验收和签发交工验收证书的费用由发包人承担。但按照第 18.3.4</w:t>
      </w:r>
    </w:p>
    <w:p w14:paraId="181BD5D5">
      <w:pPr>
        <w:spacing w:line="48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项规定达不到合格标准的交工验收费用由承包人承担。</w:t>
      </w:r>
    </w:p>
    <w:p w14:paraId="7698DD7F">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发包</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在收到承包</w:t>
      </w:r>
      <w:r>
        <w:rPr>
          <w:rFonts w:hint="eastAsia" w:ascii="宋体" w:hAnsi="宋体" w:cs="宋体"/>
          <w:color w:val="auto"/>
          <w:sz w:val="24"/>
          <w:szCs w:val="24"/>
          <w:lang w:val="en-US" w:eastAsia="zh-CN"/>
        </w:rPr>
        <w:t>人</w:t>
      </w:r>
      <w:r>
        <w:rPr>
          <w:rFonts w:hint="eastAsia" w:ascii="宋体" w:hAnsi="宋体" w:eastAsia="宋体" w:cs="宋体"/>
          <w:color w:val="auto"/>
          <w:sz w:val="24"/>
          <w:szCs w:val="24"/>
        </w:rPr>
        <w:t>竣工验收报告后</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w:t>
      </w:r>
      <w:r>
        <w:rPr>
          <w:rFonts w:hint="eastAsia" w:ascii="宋体" w:hAnsi="宋体" w:eastAsia="宋体" w:cs="宋体"/>
          <w:color w:val="auto"/>
          <w:sz w:val="24"/>
          <w:szCs w:val="24"/>
        </w:rPr>
        <w:t>天内无正当理由不组织验收或验收</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w:t>
      </w:r>
      <w:r>
        <w:rPr>
          <w:rFonts w:hint="eastAsia" w:ascii="宋体" w:hAnsi="宋体" w:eastAsia="宋体" w:cs="宋体"/>
          <w:color w:val="auto"/>
          <w:sz w:val="24"/>
          <w:szCs w:val="24"/>
        </w:rPr>
        <w:t>天内不予批准验收报告，且又提不出</w:t>
      </w:r>
      <w:r>
        <w:rPr>
          <w:rFonts w:hint="eastAsia" w:ascii="宋体" w:hAnsi="宋体" w:cs="宋体"/>
          <w:color w:val="auto"/>
          <w:sz w:val="24"/>
          <w:szCs w:val="24"/>
          <w:lang w:val="en-US" w:eastAsia="zh-CN"/>
        </w:rPr>
        <w:t>合理的</w:t>
      </w:r>
      <w:r>
        <w:rPr>
          <w:rFonts w:hint="eastAsia" w:ascii="宋体" w:hAnsi="宋体" w:eastAsia="宋体" w:cs="宋体"/>
          <w:color w:val="auto"/>
          <w:sz w:val="24"/>
          <w:szCs w:val="24"/>
        </w:rPr>
        <w:t>修改意见，或未经验收即使用该工程的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可视为竣工验收报告已被批准</w:t>
      </w:r>
      <w:r>
        <w:rPr>
          <w:rFonts w:hint="eastAsia" w:ascii="宋体" w:hAnsi="宋体" w:eastAsia="宋体" w:cs="宋体"/>
          <w:color w:val="auto"/>
          <w:sz w:val="24"/>
          <w:szCs w:val="24"/>
          <w:lang w:val="en-US" w:eastAsia="zh-CN"/>
        </w:rPr>
        <w:t>且工程经发包方整体验收合格</w:t>
      </w:r>
      <w:r>
        <w:rPr>
          <w:rFonts w:hint="eastAsia" w:ascii="宋体" w:hAnsi="宋体" w:eastAsia="宋体" w:cs="宋体"/>
          <w:color w:val="auto"/>
          <w:sz w:val="24"/>
          <w:szCs w:val="24"/>
        </w:rPr>
        <w:t>。</w:t>
      </w:r>
    </w:p>
    <w:p w14:paraId="28801A97">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18.</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 xml:space="preserve"> 竣工文件</w:t>
      </w:r>
    </w:p>
    <w:p w14:paraId="37A22DA8">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承包人应按照《公路工程竣（交）工验收办法》的相关规定，在缺陷责任期内为竣工验收补充竣工资料，并在签发缺陷责任期终止证书之前提交。</w:t>
      </w:r>
    </w:p>
    <w:p w14:paraId="6B79623C">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19. 缺陷责任与保修责任</w:t>
      </w:r>
    </w:p>
    <w:p w14:paraId="65AF6119">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19.</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 xml:space="preserve"> 缺陷责任</w:t>
      </w:r>
    </w:p>
    <w:p w14:paraId="2B96FE3D">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在缺陷责任期内，承包人应尽快完成在交工验收证书中写明的未完成工作，并完成对本工程缺陷的修复或监理人指令的修补工作。</w:t>
      </w:r>
    </w:p>
    <w:p w14:paraId="27A8ECB8">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19.</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 xml:space="preserve"> 承包人的进入权</w:t>
      </w:r>
    </w:p>
    <w:p w14:paraId="1CD53BF2">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承包人在缺陷修复施工过程中，应服从管养单位的有关安全管理规定，由于承包人自身原因造成的人员伤亡、设备和材料的损毁及罚款等责任由承包人自负。</w:t>
      </w:r>
    </w:p>
    <w:p w14:paraId="6CA0822C">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19.</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 xml:space="preserve"> 保修责任</w:t>
      </w:r>
    </w:p>
    <w:p w14:paraId="3AA5C619">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3ACA22DE">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（2）在全部工程交工验收前，已经发包人提前验收的单位工程，其保修期的起算日期相应提前。</w:t>
      </w:r>
    </w:p>
    <w:p w14:paraId="7D8FC078">
      <w:pPr>
        <w:spacing w:line="480" w:lineRule="auto"/>
        <w:ind w:left="480"/>
        <w:jc w:val="left"/>
        <w:rPr>
          <w:rFonts w:hint="eastAsia" w:ascii="宋体" w:hAnsi="宋体" w:eastAsia="宋体" w:cs="宋体"/>
          <w:color w:val="auto"/>
          <w:sz w:val="24"/>
          <w:szCs w:val="24"/>
        </w:rPr>
      </w:pPr>
      <w:r>
        <w:rPr>
          <w:rFonts w:hint="eastAsia" w:ascii="宋体" w:hAnsi="宋体" w:eastAsia="宋体" w:cs="宋体"/>
          <w:color w:val="auto"/>
          <w:sz w:val="24"/>
          <w:szCs w:val="24"/>
        </w:rPr>
        <w:t>（3）工程保修期终止后28天内，监理人签发保修期终止证书。</w:t>
      </w:r>
    </w:p>
    <w:p w14:paraId="4C5EA892">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（4）若承包人不履行保修义务和责任，则承包人应承担由于违约造成的法律后果，并由发包人将其违约行为上报省级交通运输主管部门，作为不良记录纳入公路</w:t>
      </w:r>
      <w:bookmarkStart w:id="48" w:name="page150"/>
      <w:bookmarkEnd w:id="48"/>
      <w:r>
        <w:rPr>
          <w:rFonts w:hint="eastAsia" w:ascii="宋体" w:hAnsi="宋体" w:eastAsia="宋体" w:cs="宋体"/>
          <w:color w:val="auto"/>
          <w:sz w:val="24"/>
          <w:szCs w:val="24"/>
        </w:rPr>
        <w:t>建设市场信用信息管理系统。</w:t>
      </w:r>
    </w:p>
    <w:p w14:paraId="525DE5B6">
      <w:pPr>
        <w:pStyle w:val="7"/>
        <w:numPr>
          <w:ilvl w:val="0"/>
          <w:numId w:val="18"/>
        </w:numPr>
        <w:tabs>
          <w:tab w:val="left" w:pos="483"/>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保险</w:t>
      </w:r>
    </w:p>
    <w:p w14:paraId="0AB2F0EF">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删除20保险全文，约定：</w:t>
      </w:r>
      <w:r>
        <w:rPr>
          <w:rFonts w:hint="eastAsia" w:ascii="宋体" w:hAnsi="宋体" w:eastAsia="宋体" w:cs="宋体"/>
          <w:color w:val="auto"/>
          <w:spacing w:val="-4"/>
          <w:sz w:val="24"/>
          <w:szCs w:val="24"/>
        </w:rPr>
        <w:t>由承包人在开工前自行购买建筑工程保险</w:t>
      </w:r>
    </w:p>
    <w:p w14:paraId="5457CCA3">
      <w:pPr>
        <w:pStyle w:val="7"/>
        <w:numPr>
          <w:ilvl w:val="0"/>
          <w:numId w:val="18"/>
        </w:numPr>
        <w:tabs>
          <w:tab w:val="left" w:pos="483"/>
        </w:tabs>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不可抗力</w:t>
      </w:r>
    </w:p>
    <w:p w14:paraId="34EE119C">
      <w:pPr>
        <w:pStyle w:val="34"/>
        <w:numPr>
          <w:ilvl w:val="1"/>
          <w:numId w:val="18"/>
        </w:numPr>
        <w:spacing w:line="480" w:lineRule="auto"/>
        <w:ind w:left="19" w:firstLine="619" w:firstLineChars="258"/>
        <w:rPr>
          <w:rFonts w:hint="eastAsia" w:ascii="宋体" w:hAnsi="宋体" w:eastAsia="宋体" w:cs="宋体"/>
          <w:color w:val="auto"/>
          <w:sz w:val="24"/>
          <w:szCs w:val="24"/>
        </w:rPr>
      </w:pPr>
      <w:r>
        <w:rPr>
          <w:rFonts w:hint="eastAsia" w:ascii="宋体" w:hAnsi="宋体" w:eastAsia="宋体" w:cs="宋体"/>
          <w:color w:val="auto"/>
          <w:sz w:val="24"/>
          <w:szCs w:val="24"/>
        </w:rPr>
        <w:t>不可抗力的确认</w:t>
      </w:r>
    </w:p>
    <w:p w14:paraId="265F2F5D">
      <w:pPr>
        <w:pStyle w:val="9"/>
        <w:spacing w:line="480" w:lineRule="auto"/>
        <w:ind w:left="599"/>
        <w:rPr>
          <w:rFonts w:hint="eastAsia" w:ascii="宋体" w:hAnsi="宋体" w:eastAsia="宋体" w:cs="宋体"/>
          <w:color w:val="auto"/>
          <w:sz w:val="24"/>
          <w:szCs w:val="24"/>
        </w:rPr>
      </w:pPr>
      <w:r>
        <w:rPr>
          <w:rFonts w:hint="eastAsia" w:ascii="宋体" w:hAnsi="宋体" w:eastAsia="宋体" w:cs="宋体"/>
          <w:color w:val="auto"/>
          <w:sz w:val="24"/>
          <w:szCs w:val="24"/>
        </w:rPr>
        <w:t>公路工程专用合同条款 21.1.1 （6）目约定为：</w:t>
      </w:r>
    </w:p>
    <w:p w14:paraId="06FBAA3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firstLine="480" w:firstLineChars="200"/>
        <w:textAlignment w:val="auto"/>
        <w:rPr>
          <w:rFonts w:hint="default" w:ascii="宋体" w:hAnsi="宋体" w:eastAsia="宋体" w:cs="宋体"/>
          <w:color w:val="auto"/>
          <w:sz w:val="24"/>
          <w:szCs w:val="24"/>
          <w:u w:val="single"/>
          <w:lang w:val="en-US"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w:t>
      </w:r>
      <w:r>
        <w:rPr>
          <w:rFonts w:hint="eastAsia" w:ascii="宋体" w:hAnsi="宋体" w:eastAsia="宋体" w:cs="宋体"/>
          <w:color w:val="auto"/>
          <w:sz w:val="24"/>
          <w:szCs w:val="24"/>
        </w:rPr>
        <w:t>不可抗力的其他情形：</w:t>
      </w:r>
      <w:r>
        <w:rPr>
          <w:rFonts w:hint="eastAsia" w:ascii="宋体" w:hAnsi="宋体" w:eastAsia="宋体" w:cs="宋体"/>
          <w:color w:val="auto"/>
          <w:sz w:val="24"/>
          <w:szCs w:val="24"/>
          <w:u w:val="single"/>
        </w:rPr>
        <w:t xml:space="preserve"> 无</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none"/>
          <w:lang w:val="en-US" w:eastAsia="zh-CN"/>
        </w:rPr>
        <w:t xml:space="preserve">       </w:t>
      </w:r>
    </w:p>
    <w:p w14:paraId="14AB0E2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5888" w:rightChars="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22.违约</w:t>
      </w:r>
    </w:p>
    <w:p w14:paraId="143A8052">
      <w:pPr>
        <w:pStyle w:val="34"/>
        <w:numPr>
          <w:ilvl w:val="-1"/>
          <w:numId w:val="0"/>
        </w:numPr>
        <w:spacing w:line="480" w:lineRule="auto"/>
        <w:ind w:left="542" w:leftChars="258" w:firstLine="0" w:firstLineChars="0"/>
        <w:rPr>
          <w:rFonts w:hint="eastAsia" w:ascii="宋体" w:hAnsi="宋体" w:eastAsia="宋体" w:cs="宋体"/>
          <w:color w:val="auto"/>
          <w:sz w:val="24"/>
          <w:szCs w:val="24"/>
        </w:rPr>
      </w:pPr>
      <w:r>
        <w:rPr>
          <w:rFonts w:hint="eastAsia" w:ascii="宋体" w:hAnsi="宋体" w:cs="宋体"/>
          <w:color w:val="auto"/>
          <w:sz w:val="24"/>
          <w:szCs w:val="24"/>
          <w:lang w:val="en-US" w:eastAsia="zh-CN"/>
        </w:rPr>
        <w:t>22.1</w:t>
      </w:r>
      <w:r>
        <w:rPr>
          <w:rFonts w:hint="eastAsia" w:ascii="宋体" w:hAnsi="宋体" w:eastAsia="宋体" w:cs="宋体"/>
          <w:color w:val="auto"/>
          <w:sz w:val="24"/>
          <w:szCs w:val="24"/>
        </w:rPr>
        <w:t>对承包人违约的处理</w:t>
      </w:r>
    </w:p>
    <w:p w14:paraId="533422B4">
      <w:pPr>
        <w:pStyle w:val="9"/>
        <w:spacing w:line="480" w:lineRule="auto"/>
        <w:ind w:left="119" w:right="239" w:firstLine="48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pacing w:val="-5"/>
          <w:sz w:val="24"/>
          <w:szCs w:val="24"/>
        </w:rPr>
        <w:t xml:space="preserve">、若承包人确实无法按 </w:t>
      </w:r>
      <w:r>
        <w:rPr>
          <w:rFonts w:hint="eastAsia" w:ascii="宋体" w:hAnsi="宋体" w:eastAsia="宋体" w:cs="宋体"/>
          <w:color w:val="auto"/>
          <w:sz w:val="24"/>
          <w:szCs w:val="24"/>
        </w:rPr>
        <w:t>4.6.1</w:t>
      </w:r>
      <w:r>
        <w:rPr>
          <w:rFonts w:hint="eastAsia" w:ascii="宋体" w:hAnsi="宋体" w:eastAsia="宋体" w:cs="宋体"/>
          <w:color w:val="auto"/>
          <w:spacing w:val="-9"/>
          <w:sz w:val="24"/>
          <w:szCs w:val="24"/>
        </w:rPr>
        <w:t xml:space="preserve"> 提供人员到位或需替换，由承包人提出申请，监理人审</w:t>
      </w:r>
      <w:r>
        <w:rPr>
          <w:rFonts w:hint="eastAsia" w:ascii="宋体" w:hAnsi="宋体" w:eastAsia="宋体" w:cs="宋体"/>
          <w:color w:val="auto"/>
          <w:sz w:val="24"/>
          <w:szCs w:val="24"/>
        </w:rPr>
        <w:t>查，发包人批准后，用同等资质和经历的人员替换。</w:t>
      </w:r>
    </w:p>
    <w:p w14:paraId="792BA812">
      <w:pPr>
        <w:pStyle w:val="9"/>
        <w:spacing w:line="480" w:lineRule="auto"/>
        <w:ind w:left="119" w:right="239" w:firstLine="480"/>
        <w:rPr>
          <w:rFonts w:hint="eastAsia" w:ascii="宋体" w:hAnsi="宋体" w:eastAsia="宋体" w:cs="宋体"/>
          <w:color w:val="auto"/>
          <w:sz w:val="24"/>
          <w:szCs w:val="24"/>
        </w:rPr>
      </w:pPr>
      <w:r>
        <w:rPr>
          <w:rFonts w:hint="eastAsia" w:cs="宋体"/>
          <w:color w:val="auto"/>
          <w:sz w:val="24"/>
          <w:szCs w:val="24"/>
          <w:lang w:val="en-US" w:eastAsia="zh-CN"/>
        </w:rPr>
        <w:t>2</w:t>
      </w:r>
      <w:r>
        <w:rPr>
          <w:rFonts w:hint="eastAsia" w:ascii="宋体" w:hAnsi="宋体" w:eastAsia="宋体" w:cs="宋体"/>
          <w:color w:val="auto"/>
          <w:spacing w:val="-2"/>
          <w:sz w:val="24"/>
          <w:szCs w:val="24"/>
        </w:rPr>
        <w:t xml:space="preserve">、在工程施工期间，为加强管理和认真履行合同义务，承包人应按 </w:t>
      </w:r>
      <w:r>
        <w:rPr>
          <w:rFonts w:hint="eastAsia" w:ascii="宋体" w:hAnsi="宋体" w:eastAsia="宋体" w:cs="宋体"/>
          <w:color w:val="auto"/>
          <w:sz w:val="24"/>
          <w:szCs w:val="24"/>
        </w:rPr>
        <w:t>4.6.1</w:t>
      </w:r>
      <w:r>
        <w:rPr>
          <w:rFonts w:hint="eastAsia" w:ascii="宋体" w:hAnsi="宋体" w:eastAsia="宋体" w:cs="宋体"/>
          <w:color w:val="auto"/>
          <w:spacing w:val="-13"/>
          <w:sz w:val="24"/>
          <w:szCs w:val="24"/>
        </w:rPr>
        <w:t xml:space="preserve"> 提供人员委</w:t>
      </w:r>
      <w:r>
        <w:rPr>
          <w:rFonts w:hint="eastAsia" w:ascii="宋体" w:hAnsi="宋体" w:eastAsia="宋体" w:cs="宋体"/>
          <w:color w:val="auto"/>
          <w:spacing w:val="-10"/>
          <w:sz w:val="24"/>
          <w:szCs w:val="24"/>
        </w:rPr>
        <w:t>派项目经理和总工，应保证及时到位并常驻现场进行对本合同工程的管理，并保持其岗位的</w:t>
      </w:r>
      <w:r>
        <w:rPr>
          <w:rFonts w:hint="eastAsia" w:ascii="宋体" w:hAnsi="宋体" w:eastAsia="宋体" w:cs="宋体"/>
          <w:color w:val="auto"/>
          <w:sz w:val="24"/>
          <w:szCs w:val="24"/>
        </w:rPr>
        <w:t>相对稳定，</w:t>
      </w:r>
    </w:p>
    <w:p w14:paraId="03C79FE7">
      <w:pPr>
        <w:pStyle w:val="9"/>
        <w:spacing w:line="480" w:lineRule="auto"/>
        <w:ind w:left="119" w:right="128" w:firstLine="480"/>
        <w:rPr>
          <w:rFonts w:hint="eastAsia" w:ascii="宋体" w:hAnsi="宋体" w:eastAsia="宋体" w:cs="宋体"/>
          <w:color w:val="auto"/>
          <w:sz w:val="24"/>
          <w:szCs w:val="24"/>
        </w:rPr>
      </w:pPr>
      <w:r>
        <w:rPr>
          <w:rFonts w:hint="eastAsia" w:ascii="宋体" w:hAnsi="宋体" w:eastAsia="宋体" w:cs="宋体"/>
          <w:color w:val="auto"/>
          <w:sz w:val="24"/>
          <w:szCs w:val="24"/>
        </w:rPr>
        <w:t>a、项目经理和总工需要离开工地时必须向发包人请假， 获批准后方可离开工地，否则按缺勤处理，项目经理和总工不得兼任其他工程的任何职务；</w:t>
      </w:r>
    </w:p>
    <w:p w14:paraId="1E4746BA">
      <w:pPr>
        <w:pStyle w:val="9"/>
        <w:spacing w:line="480" w:lineRule="auto"/>
        <w:ind w:left="119" w:right="239" w:firstLine="480"/>
        <w:rPr>
          <w:rFonts w:hint="eastAsia" w:ascii="宋体" w:hAnsi="宋体" w:eastAsia="宋体" w:cs="宋体"/>
          <w:color w:val="auto"/>
          <w:sz w:val="24"/>
          <w:szCs w:val="24"/>
        </w:rPr>
      </w:pPr>
      <w:r>
        <w:rPr>
          <w:rFonts w:hint="eastAsia" w:ascii="宋体" w:hAnsi="宋体" w:eastAsia="宋体" w:cs="宋体"/>
          <w:color w:val="auto"/>
          <w:sz w:val="24"/>
          <w:szCs w:val="24"/>
        </w:rPr>
        <w:t>b、如果承包人需要更换投标文件附表所报项目经理或项目总工时，应事先取得发包人的同意，但仍将按第 22.1 款视为承包人违约；</w:t>
      </w:r>
    </w:p>
    <w:p w14:paraId="4BA182D3">
      <w:pPr>
        <w:pStyle w:val="9"/>
        <w:spacing w:line="480" w:lineRule="auto"/>
        <w:ind w:left="119" w:right="239" w:firstLine="480"/>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eastAsia="宋体" w:cs="宋体"/>
          <w:color w:val="auto"/>
          <w:spacing w:val="-1"/>
          <w:sz w:val="24"/>
          <w:szCs w:val="24"/>
        </w:rPr>
        <w:t>、如果发包人认为项目经理或项目总工的工作能力和业务水平不称职，需要撤换时</w:t>
      </w:r>
      <w:r>
        <w:rPr>
          <w:rFonts w:hint="eastAsia" w:cs="宋体"/>
          <w:color w:val="auto"/>
          <w:spacing w:val="-1"/>
          <w:sz w:val="24"/>
          <w:szCs w:val="24"/>
          <w:lang w:eastAsia="zh-CN"/>
        </w:rPr>
        <w:t>，</w:t>
      </w:r>
      <w:r>
        <w:rPr>
          <w:rFonts w:hint="eastAsia" w:ascii="宋体" w:hAnsi="宋体" w:eastAsia="宋体" w:cs="宋体"/>
          <w:color w:val="auto"/>
          <w:spacing w:val="-9"/>
          <w:sz w:val="24"/>
          <w:szCs w:val="24"/>
        </w:rPr>
        <w:t>承包人应在接到通知后，尽快按合同要求重新委派新的项目经理或项目总工，并对新委派的</w:t>
      </w:r>
      <w:r>
        <w:rPr>
          <w:rFonts w:hint="eastAsia" w:ascii="宋体" w:hAnsi="宋体" w:eastAsia="宋体" w:cs="宋体"/>
          <w:color w:val="auto"/>
          <w:spacing w:val="-6"/>
          <w:sz w:val="24"/>
          <w:szCs w:val="24"/>
        </w:rPr>
        <w:t>项目经理或项目总工进行为期半个月的考察，合格后方可上岗，否则重新委派，在此期间原</w:t>
      </w:r>
      <w:r>
        <w:rPr>
          <w:rFonts w:hint="eastAsia" w:ascii="宋体" w:hAnsi="宋体" w:eastAsia="宋体" w:cs="宋体"/>
          <w:color w:val="auto"/>
          <w:sz w:val="24"/>
          <w:szCs w:val="24"/>
        </w:rPr>
        <w:t>任项目经理或项目总工不得离开工地；</w:t>
      </w:r>
    </w:p>
    <w:p w14:paraId="2D8455A9">
      <w:pPr>
        <w:pStyle w:val="9"/>
        <w:spacing w:line="480" w:lineRule="auto"/>
        <w:ind w:left="119" w:right="239" w:firstLine="480"/>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pacing w:val="-11"/>
          <w:sz w:val="24"/>
          <w:szCs w:val="24"/>
        </w:rPr>
        <w:t>、业主为加快进度,提高工程质量所开展的一切评比活动、制定的管理办法或监理工程</w:t>
      </w:r>
      <w:r>
        <w:rPr>
          <w:rFonts w:hint="eastAsia" w:ascii="宋体" w:hAnsi="宋体" w:eastAsia="宋体" w:cs="宋体"/>
          <w:color w:val="auto"/>
          <w:sz w:val="24"/>
          <w:szCs w:val="24"/>
        </w:rPr>
        <w:t>师为保证质量所制定的一切管理措施,承包人应无条件参与并应接受其奖励或惩罚。</w:t>
      </w:r>
    </w:p>
    <w:p w14:paraId="460350F4">
      <w:pPr>
        <w:pStyle w:val="9"/>
        <w:spacing w:line="480" w:lineRule="auto"/>
        <w:ind w:left="119" w:right="239" w:firstLine="48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22.</w:t>
      </w:r>
      <w:r>
        <w:rPr>
          <w:rFonts w:hint="eastAsia" w:cs="宋体"/>
          <w:color w:val="auto"/>
          <w:sz w:val="24"/>
          <w:szCs w:val="24"/>
          <w:lang w:val="en-US" w:eastAsia="zh-CN"/>
        </w:rPr>
        <w:t>2</w:t>
      </w:r>
      <w:r>
        <w:rPr>
          <w:rFonts w:hint="eastAsia" w:ascii="宋体" w:hAnsi="宋体" w:eastAsia="宋体" w:cs="宋体"/>
          <w:color w:val="auto"/>
          <w:sz w:val="24"/>
          <w:szCs w:val="24"/>
        </w:rPr>
        <w:t>对</w:t>
      </w:r>
      <w:r>
        <w:rPr>
          <w:rFonts w:hint="eastAsia" w:ascii="宋体" w:hAnsi="宋体" w:eastAsia="宋体" w:cs="宋体"/>
          <w:color w:val="auto"/>
          <w:sz w:val="24"/>
          <w:szCs w:val="24"/>
          <w:lang w:val="en-US" w:eastAsia="zh-CN"/>
        </w:rPr>
        <w:t>发包人</w:t>
      </w:r>
      <w:r>
        <w:rPr>
          <w:rFonts w:hint="eastAsia" w:ascii="宋体" w:hAnsi="宋体" w:eastAsia="宋体" w:cs="宋体"/>
          <w:color w:val="auto"/>
          <w:sz w:val="24"/>
          <w:szCs w:val="24"/>
        </w:rPr>
        <w:t>违约的处理</w:t>
      </w:r>
    </w:p>
    <w:p w14:paraId="0FE654BF">
      <w:pPr>
        <w:pStyle w:val="9"/>
        <w:spacing w:line="480" w:lineRule="auto"/>
        <w:ind w:left="119" w:right="239" w:firstLine="480"/>
        <w:rPr>
          <w:rFonts w:hint="eastAsia" w:ascii="宋体" w:hAnsi="宋体" w:eastAsia="宋体" w:cs="宋体"/>
          <w:color w:val="auto"/>
          <w:sz w:val="24"/>
          <w:szCs w:val="24"/>
          <w:lang w:val="en-US" w:eastAsia="zh-CN"/>
        </w:rPr>
      </w:pPr>
      <w:r>
        <w:rPr>
          <w:rFonts w:hint="eastAsia" w:cs="宋体"/>
          <w:color w:val="auto"/>
          <w:sz w:val="24"/>
          <w:szCs w:val="24"/>
          <w:lang w:val="en-US" w:eastAsia="zh-CN"/>
        </w:rPr>
        <w:t>1、</w:t>
      </w:r>
      <w:r>
        <w:rPr>
          <w:rFonts w:hint="eastAsia" w:ascii="宋体" w:hAnsi="宋体" w:eastAsia="宋体" w:cs="宋体"/>
          <w:color w:val="auto"/>
          <w:sz w:val="24"/>
          <w:szCs w:val="24"/>
          <w:lang w:val="en-US" w:eastAsia="zh-CN"/>
        </w:rPr>
        <w:t>合同生效后，在合同履行期间，发包人擅自变更或解除合同的，应按合同总金额的____%作为违约金付给承包人。因擅自解除合同，使承包人造成的实际损失超过违约金的，应进行补偿。</w:t>
      </w:r>
    </w:p>
    <w:p w14:paraId="35030B64">
      <w:pPr>
        <w:pStyle w:val="9"/>
        <w:spacing w:line="480" w:lineRule="auto"/>
        <w:ind w:left="119" w:right="239" w:firstLine="480"/>
        <w:rPr>
          <w:rFonts w:hint="eastAsia" w:ascii="宋体" w:hAnsi="宋体" w:eastAsia="宋体" w:cs="宋体"/>
          <w:color w:val="auto"/>
          <w:sz w:val="24"/>
          <w:szCs w:val="24"/>
        </w:rPr>
      </w:pPr>
      <w:r>
        <w:rPr>
          <w:rFonts w:hint="eastAsia" w:cs="宋体"/>
          <w:color w:val="auto"/>
          <w:sz w:val="24"/>
          <w:szCs w:val="24"/>
          <w:lang w:val="en-US" w:eastAsia="zh-CN"/>
        </w:rPr>
        <w:t>2、</w:t>
      </w:r>
      <w:r>
        <w:rPr>
          <w:rFonts w:hint="eastAsia" w:ascii="宋体" w:hAnsi="宋体" w:eastAsia="宋体" w:cs="宋体"/>
          <w:color w:val="auto"/>
          <w:sz w:val="24"/>
          <w:szCs w:val="24"/>
          <w:lang w:val="en-US" w:eastAsia="zh-CN"/>
        </w:rPr>
        <w:t>因发包人原因</w:t>
      </w:r>
      <w:r>
        <w:rPr>
          <w:rFonts w:hint="eastAsia" w:ascii="宋体" w:hAnsi="宋体" w:eastAsia="宋体" w:cs="宋体"/>
          <w:color w:val="auto"/>
          <w:sz w:val="24"/>
          <w:szCs w:val="24"/>
          <w:lang w:eastAsia="zh-CN"/>
        </w:rPr>
        <w:t>工程中途停工或由于</w:t>
      </w:r>
      <w:r>
        <w:rPr>
          <w:rFonts w:hint="eastAsia" w:ascii="宋体" w:hAnsi="宋体" w:eastAsia="宋体" w:cs="宋体"/>
          <w:color w:val="auto"/>
          <w:sz w:val="24"/>
          <w:szCs w:val="24"/>
          <w:lang w:val="en-US" w:eastAsia="zh-CN"/>
        </w:rPr>
        <w:t>发包人</w:t>
      </w:r>
      <w:r>
        <w:rPr>
          <w:rFonts w:hint="eastAsia" w:ascii="宋体" w:hAnsi="宋体" w:eastAsia="宋体" w:cs="宋体"/>
          <w:color w:val="auto"/>
          <w:sz w:val="24"/>
          <w:szCs w:val="24"/>
          <w:lang w:eastAsia="zh-CN"/>
        </w:rPr>
        <w:t>设计变更以及设计错误造成的停工，</w:t>
      </w:r>
      <w:r>
        <w:rPr>
          <w:rFonts w:hint="eastAsia" w:ascii="宋体" w:hAnsi="宋体" w:eastAsia="宋体" w:cs="宋体"/>
          <w:color w:val="auto"/>
          <w:sz w:val="24"/>
          <w:szCs w:val="24"/>
          <w:lang w:val="en-US" w:eastAsia="zh-CN"/>
        </w:rPr>
        <w:t>发包人</w:t>
      </w:r>
      <w:r>
        <w:rPr>
          <w:rFonts w:hint="eastAsia" w:ascii="宋体" w:hAnsi="宋体" w:eastAsia="宋体" w:cs="宋体"/>
          <w:color w:val="auto"/>
          <w:sz w:val="24"/>
          <w:szCs w:val="24"/>
          <w:lang w:eastAsia="zh-CN"/>
        </w:rPr>
        <w:t>应采取措施弥补或减少损失，同时，赔偿</w:t>
      </w:r>
      <w:r>
        <w:rPr>
          <w:rFonts w:hint="eastAsia" w:ascii="宋体" w:hAnsi="宋体" w:eastAsia="宋体" w:cs="宋体"/>
          <w:color w:val="auto"/>
          <w:sz w:val="24"/>
          <w:szCs w:val="24"/>
          <w:lang w:val="en-US" w:eastAsia="zh-CN"/>
        </w:rPr>
        <w:t>承包人</w:t>
      </w:r>
      <w:r>
        <w:rPr>
          <w:rFonts w:hint="eastAsia" w:ascii="宋体" w:hAnsi="宋体" w:eastAsia="宋体" w:cs="宋体"/>
          <w:color w:val="auto"/>
          <w:sz w:val="24"/>
          <w:szCs w:val="24"/>
          <w:lang w:eastAsia="zh-CN"/>
        </w:rPr>
        <w:t>由此而造成的停工、窝工、返工、倒运、人员和机械设备调迁、材料和构件积压的实际损失。每停工或窝工一天，</w:t>
      </w:r>
      <w:r>
        <w:rPr>
          <w:rFonts w:hint="eastAsia" w:ascii="宋体" w:hAnsi="宋体" w:eastAsia="宋体" w:cs="宋体"/>
          <w:color w:val="auto"/>
          <w:sz w:val="24"/>
          <w:szCs w:val="24"/>
          <w:lang w:val="en-US" w:eastAsia="zh-CN"/>
        </w:rPr>
        <w:t>发包人</w:t>
      </w:r>
      <w:r>
        <w:rPr>
          <w:rFonts w:hint="eastAsia" w:ascii="宋体" w:hAnsi="宋体" w:eastAsia="宋体" w:cs="宋体"/>
          <w:color w:val="auto"/>
          <w:sz w:val="24"/>
          <w:szCs w:val="24"/>
          <w:lang w:eastAsia="zh-CN"/>
        </w:rPr>
        <w:t>支付</w:t>
      </w:r>
      <w:r>
        <w:rPr>
          <w:rFonts w:hint="eastAsia" w:ascii="宋体" w:hAnsi="宋体" w:eastAsia="宋体" w:cs="宋体"/>
          <w:color w:val="auto"/>
          <w:sz w:val="24"/>
          <w:szCs w:val="24"/>
          <w:lang w:val="en-US" w:eastAsia="zh-CN"/>
        </w:rPr>
        <w:t>承包人</w:t>
      </w:r>
      <w:r>
        <w:rPr>
          <w:rFonts w:hint="eastAsia" w:ascii="宋体" w:hAnsi="宋体" w:eastAsia="宋体" w:cs="宋体"/>
          <w:color w:val="auto"/>
          <w:sz w:val="24"/>
          <w:szCs w:val="24"/>
        </w:rPr>
        <w:t>____</w:t>
      </w:r>
      <w:r>
        <w:rPr>
          <w:rFonts w:hint="eastAsia" w:ascii="宋体" w:hAnsi="宋体" w:eastAsia="宋体" w:cs="宋体"/>
          <w:color w:val="auto"/>
          <w:sz w:val="24"/>
          <w:szCs w:val="24"/>
          <w:lang w:eastAsia="zh-CN"/>
        </w:rPr>
        <w:t>元。</w:t>
      </w:r>
    </w:p>
    <w:p w14:paraId="6F389744">
      <w:pPr>
        <w:spacing w:line="48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24. 争议的解决</w:t>
      </w:r>
    </w:p>
    <w:p w14:paraId="3A4BB2F2">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24.</w:t>
      </w: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 xml:space="preserve"> 争议评审</w:t>
      </w:r>
    </w:p>
    <w:p w14:paraId="5330CAB0">
      <w:pPr>
        <w:overflowPunct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争议评审组由 3 人或 5 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030B0120">
      <w:pPr>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24.</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争议解决</w:t>
      </w:r>
    </w:p>
    <w:p w14:paraId="72CD8B0A">
      <w:pPr>
        <w:overflowPunct w:val="0"/>
        <w:spacing w:line="480" w:lineRule="auto"/>
        <w:ind w:firstLine="480"/>
        <w:rPr>
          <w:rFonts w:hint="eastAsia" w:ascii="宋体" w:hAnsi="宋体" w:eastAsia="宋体" w:cs="宋体"/>
          <w:color w:val="auto"/>
          <w:sz w:val="24"/>
          <w:szCs w:val="24"/>
        </w:rPr>
        <w:sectPr>
          <w:headerReference r:id="rId15" w:type="even"/>
          <w:pgSz w:w="11910" w:h="16850"/>
          <w:pgMar w:top="1460" w:right="1350" w:bottom="960" w:left="1520" w:header="969" w:footer="1060" w:gutter="0"/>
          <w:pgNumType w:fmt="decimal"/>
          <w:cols w:space="720" w:num="1"/>
        </w:sectPr>
      </w:pPr>
      <w:r>
        <w:rPr>
          <w:rFonts w:hint="eastAsia" w:ascii="宋体" w:hAnsi="宋体" w:eastAsia="宋体" w:cs="宋体"/>
          <w:color w:val="auto"/>
          <w:sz w:val="24"/>
          <w:szCs w:val="24"/>
        </w:rPr>
        <w:t>若合同执行过程中双方存在争议，可友好协商解决，若协商不一致，可以</w:t>
      </w:r>
      <w:r>
        <w:rPr>
          <w:rFonts w:hint="eastAsia" w:ascii="宋体" w:hAnsi="宋体" w:cs="宋体"/>
          <w:color w:val="auto"/>
          <w:sz w:val="24"/>
          <w:szCs w:val="24"/>
          <w:lang w:val="en-US" w:eastAsia="zh-CN"/>
        </w:rPr>
        <w:t>向</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所在地人民法院</w:t>
      </w:r>
      <w:r>
        <w:rPr>
          <w:rFonts w:hint="eastAsia" w:ascii="宋体" w:hAnsi="宋体" w:cs="宋体"/>
          <w:color w:val="auto"/>
          <w:sz w:val="24"/>
          <w:szCs w:val="24"/>
          <w:lang w:val="en-US" w:eastAsia="zh-CN"/>
        </w:rPr>
        <w:t>提起</w:t>
      </w:r>
      <w:r>
        <w:rPr>
          <w:rFonts w:hint="eastAsia" w:ascii="宋体" w:hAnsi="宋体" w:eastAsia="宋体" w:cs="宋体"/>
          <w:color w:val="auto"/>
          <w:sz w:val="24"/>
          <w:szCs w:val="24"/>
        </w:rPr>
        <w:t>诉讼。</w:t>
      </w:r>
    </w:p>
    <w:p w14:paraId="2B538AD4">
      <w:pPr>
        <w:spacing w:line="14" w:lineRule="auto"/>
        <w:rPr>
          <w:rFonts w:hint="eastAsia" w:ascii="宋体" w:hAnsi="宋体" w:eastAsia="宋体" w:cs="宋体"/>
          <w:color w:val="auto"/>
          <w:sz w:val="2"/>
        </w:rPr>
      </w:pPr>
      <w:bookmarkStart w:id="49" w:name="page163"/>
      <w:bookmarkEnd w:id="49"/>
    </w:p>
    <w:p w14:paraId="4F3B8BE0">
      <w:pPr>
        <w:pStyle w:val="9"/>
        <w:numPr>
          <w:ilvl w:val="0"/>
          <w:numId w:val="19"/>
        </w:numPr>
        <w:bidi w:val="0"/>
        <w:jc w:val="center"/>
        <w:rPr>
          <w:rFonts w:hint="eastAsia" w:cs="宋体"/>
          <w:color w:val="auto"/>
          <w:spacing w:val="9"/>
          <w:sz w:val="35"/>
          <w:szCs w:val="35"/>
          <w:lang w:val="en-US" w:eastAsia="zh-CN"/>
          <w14:textOutline w14:w="6537" w14:cap="sq" w14:cmpd="sng">
            <w14:solidFill>
              <w14:srgbClr w14:val="000000"/>
            </w14:solidFill>
            <w14:prstDash w14:val="solid"/>
            <w14:bevel/>
          </w14:textOutline>
        </w:rPr>
      </w:pPr>
      <w:bookmarkStart w:id="50" w:name="_Toc25185"/>
      <w:bookmarkStart w:id="51" w:name="_Toc22412"/>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50"/>
      <w:bookmarkEnd w:id="51"/>
      <w:bookmarkStart w:id="52" w:name="bookmark6"/>
      <w:bookmarkEnd w:id="52"/>
      <w:bookmarkStart w:id="53" w:name="bookmark13"/>
      <w:bookmarkEnd w:id="53"/>
      <w:bookmarkStart w:id="54" w:name="_Toc31603"/>
      <w:bookmarkStart w:id="55" w:name="_Toc11095"/>
    </w:p>
    <w:p w14:paraId="5DDEDB24">
      <w:pPr>
        <w:pStyle w:val="9"/>
        <w:bidi w:val="0"/>
        <w:rPr>
          <w:rFonts w:hint="eastAsia"/>
          <w:lang w:val="en-US" w:eastAsia="zh-CN"/>
        </w:rPr>
      </w:pPr>
    </w:p>
    <w:p w14:paraId="60496A7C">
      <w:pPr>
        <w:pStyle w:val="9"/>
        <w:numPr>
          <w:ilvl w:val="0"/>
          <w:numId w:val="0"/>
        </w:numPr>
        <w:spacing w:before="70" w:line="224" w:lineRule="auto"/>
        <w:jc w:val="center"/>
        <w:outlineLvl w:val="9"/>
        <w:rPr>
          <w:rFonts w:hint="eastAsia"/>
          <w:lang w:val="en-US" w:eastAsia="zh-CN"/>
        </w:rPr>
      </w:pPr>
      <w:r>
        <w:drawing>
          <wp:inline distT="0" distB="0" distL="114300" distR="114300">
            <wp:extent cx="4200525" cy="6715125"/>
            <wp:effectExtent l="0" t="0" r="9525"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34"/>
                    <a:stretch>
                      <a:fillRect/>
                    </a:stretch>
                  </pic:blipFill>
                  <pic:spPr>
                    <a:xfrm>
                      <a:off x="0" y="0"/>
                      <a:ext cx="4200525" cy="6715125"/>
                    </a:xfrm>
                    <a:prstGeom prst="rect">
                      <a:avLst/>
                    </a:prstGeom>
                    <a:noFill/>
                    <a:ln>
                      <a:noFill/>
                    </a:ln>
                  </pic:spPr>
                </pic:pic>
              </a:graphicData>
            </a:graphic>
          </wp:inline>
        </w:drawing>
      </w:r>
    </w:p>
    <w:p w14:paraId="2EA68C33">
      <w:pPr>
        <w:pStyle w:val="9"/>
        <w:numPr>
          <w:ilvl w:val="0"/>
          <w:numId w:val="0"/>
        </w:numPr>
        <w:spacing w:before="70" w:line="224" w:lineRule="auto"/>
        <w:jc w:val="both"/>
        <w:outlineLvl w:val="9"/>
        <w:rPr>
          <w:rFonts w:hint="eastAsia"/>
          <w:lang w:val="en-US" w:eastAsia="zh-CN"/>
        </w:rPr>
      </w:pPr>
      <w:r>
        <w:drawing>
          <wp:inline distT="0" distB="0" distL="114300" distR="114300">
            <wp:extent cx="5648325" cy="5553075"/>
            <wp:effectExtent l="0" t="0" r="9525" b="952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35"/>
                    <a:stretch>
                      <a:fillRect/>
                    </a:stretch>
                  </pic:blipFill>
                  <pic:spPr>
                    <a:xfrm>
                      <a:off x="0" y="0"/>
                      <a:ext cx="5648325" cy="5553075"/>
                    </a:xfrm>
                    <a:prstGeom prst="rect">
                      <a:avLst/>
                    </a:prstGeom>
                    <a:noFill/>
                    <a:ln>
                      <a:noFill/>
                    </a:ln>
                  </pic:spPr>
                </pic:pic>
              </a:graphicData>
            </a:graphic>
          </wp:inline>
        </w:drawing>
      </w:r>
      <w:r>
        <w:rPr>
          <w:rFonts w:hint="eastAsia"/>
          <w:lang w:val="en-US" w:eastAsia="zh-CN"/>
        </w:rPr>
        <w:drawing>
          <wp:inline distT="0" distB="0" distL="114300" distR="114300">
            <wp:extent cx="5897245" cy="8339455"/>
            <wp:effectExtent l="0" t="0" r="8255" b="4445"/>
            <wp:docPr id="41" name="图片 41" descr="（招标清单）榆阳区金鸡滩至海流滩通村路改建工程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招标清单）榆阳区金鸡滩至海流滩通村路改建工程_01"/>
                    <pic:cNvPicPr>
                      <a:picLocks noChangeAspect="1"/>
                    </pic:cNvPicPr>
                  </pic:nvPicPr>
                  <pic:blipFill>
                    <a:blip r:embed="rId36"/>
                    <a:stretch>
                      <a:fillRect/>
                    </a:stretch>
                  </pic:blipFill>
                  <pic:spPr>
                    <a:xfrm>
                      <a:off x="0" y="0"/>
                      <a:ext cx="5897245" cy="8339455"/>
                    </a:xfrm>
                    <a:prstGeom prst="rect">
                      <a:avLst/>
                    </a:prstGeom>
                  </pic:spPr>
                </pic:pic>
              </a:graphicData>
            </a:graphic>
          </wp:inline>
        </w:drawing>
      </w:r>
      <w:r>
        <w:drawing>
          <wp:inline distT="0" distB="0" distL="114300" distR="114300">
            <wp:extent cx="5899150" cy="8083550"/>
            <wp:effectExtent l="0" t="0" r="635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7"/>
                    <a:stretch>
                      <a:fillRect/>
                    </a:stretch>
                  </pic:blipFill>
                  <pic:spPr>
                    <a:xfrm>
                      <a:off x="0" y="0"/>
                      <a:ext cx="5899150" cy="8083550"/>
                    </a:xfrm>
                    <a:prstGeom prst="rect">
                      <a:avLst/>
                    </a:prstGeom>
                    <a:noFill/>
                    <a:ln>
                      <a:noFill/>
                    </a:ln>
                  </pic:spPr>
                </pic:pic>
              </a:graphicData>
            </a:graphic>
          </wp:inline>
        </w:drawing>
      </w:r>
      <w:r>
        <w:rPr>
          <w:rFonts w:hint="eastAsia"/>
          <w:lang w:val="en-US" w:eastAsia="zh-CN"/>
        </w:rPr>
        <w:drawing>
          <wp:inline distT="0" distB="0" distL="114300" distR="114300">
            <wp:extent cx="5897245" cy="8339455"/>
            <wp:effectExtent l="0" t="0" r="8255" b="4445"/>
            <wp:docPr id="39" name="图片 39" descr="（招标清单）榆阳区金鸡滩至海流滩通村路改建工程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招标清单）榆阳区金鸡滩至海流滩通村路改建工程_03"/>
                    <pic:cNvPicPr>
                      <a:picLocks noChangeAspect="1"/>
                    </pic:cNvPicPr>
                  </pic:nvPicPr>
                  <pic:blipFill>
                    <a:blip r:embed="rId38"/>
                    <a:stretch>
                      <a:fillRect/>
                    </a:stretch>
                  </pic:blipFill>
                  <pic:spPr>
                    <a:xfrm>
                      <a:off x="0" y="0"/>
                      <a:ext cx="5897245" cy="8339455"/>
                    </a:xfrm>
                    <a:prstGeom prst="rect">
                      <a:avLst/>
                    </a:prstGeom>
                  </pic:spPr>
                </pic:pic>
              </a:graphicData>
            </a:graphic>
          </wp:inline>
        </w:drawing>
      </w:r>
      <w:r>
        <w:rPr>
          <w:rFonts w:hint="eastAsia"/>
          <w:lang w:val="en-US" w:eastAsia="zh-CN"/>
        </w:rPr>
        <w:drawing>
          <wp:inline distT="0" distB="0" distL="114300" distR="114300">
            <wp:extent cx="5897245" cy="8339455"/>
            <wp:effectExtent l="0" t="0" r="8255" b="4445"/>
            <wp:docPr id="38" name="图片 38" descr="（招标清单）榆阳区金鸡滩至海流滩通村路改建工程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招标清单）榆阳区金鸡滩至海流滩通村路改建工程_04"/>
                    <pic:cNvPicPr>
                      <a:picLocks noChangeAspect="1"/>
                    </pic:cNvPicPr>
                  </pic:nvPicPr>
                  <pic:blipFill>
                    <a:blip r:embed="rId39"/>
                    <a:stretch>
                      <a:fillRect/>
                    </a:stretch>
                  </pic:blipFill>
                  <pic:spPr>
                    <a:xfrm>
                      <a:off x="0" y="0"/>
                      <a:ext cx="5897245" cy="8339455"/>
                    </a:xfrm>
                    <a:prstGeom prst="rect">
                      <a:avLst/>
                    </a:prstGeom>
                  </pic:spPr>
                </pic:pic>
              </a:graphicData>
            </a:graphic>
          </wp:inline>
        </w:drawing>
      </w:r>
      <w:r>
        <w:rPr>
          <w:rFonts w:hint="eastAsia"/>
          <w:lang w:val="en-US" w:eastAsia="zh-CN"/>
        </w:rPr>
        <w:drawing>
          <wp:inline distT="0" distB="0" distL="114300" distR="114300">
            <wp:extent cx="5897245" cy="8339455"/>
            <wp:effectExtent l="0" t="0" r="8255" b="4445"/>
            <wp:docPr id="25" name="图片 25" descr="（招标清单）榆阳区金鸡滩至海流滩通村路改建工程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招标清单）榆阳区金鸡滩至海流滩通村路改建工程_05"/>
                    <pic:cNvPicPr>
                      <a:picLocks noChangeAspect="1"/>
                    </pic:cNvPicPr>
                  </pic:nvPicPr>
                  <pic:blipFill>
                    <a:blip r:embed="rId40"/>
                    <a:stretch>
                      <a:fillRect/>
                    </a:stretch>
                  </pic:blipFill>
                  <pic:spPr>
                    <a:xfrm>
                      <a:off x="0" y="0"/>
                      <a:ext cx="5897245" cy="8339455"/>
                    </a:xfrm>
                    <a:prstGeom prst="rect">
                      <a:avLst/>
                    </a:prstGeom>
                  </pic:spPr>
                </pic:pic>
              </a:graphicData>
            </a:graphic>
          </wp:inline>
        </w:drawing>
      </w:r>
      <w:r>
        <w:rPr>
          <w:rFonts w:hint="eastAsia"/>
          <w:lang w:val="en-US" w:eastAsia="zh-CN"/>
        </w:rPr>
        <w:drawing>
          <wp:inline distT="0" distB="0" distL="114300" distR="114300">
            <wp:extent cx="5897245" cy="8339455"/>
            <wp:effectExtent l="0" t="0" r="8255" b="4445"/>
            <wp:docPr id="21" name="图片 21" descr="（招标清单）榆阳区金鸡滩至海流滩通村路改建工程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招标清单）榆阳区金鸡滩至海流滩通村路改建工程_06"/>
                    <pic:cNvPicPr>
                      <a:picLocks noChangeAspect="1"/>
                    </pic:cNvPicPr>
                  </pic:nvPicPr>
                  <pic:blipFill>
                    <a:blip r:embed="rId41"/>
                    <a:stretch>
                      <a:fillRect/>
                    </a:stretch>
                  </pic:blipFill>
                  <pic:spPr>
                    <a:xfrm>
                      <a:off x="0" y="0"/>
                      <a:ext cx="5897245" cy="8339455"/>
                    </a:xfrm>
                    <a:prstGeom prst="rect">
                      <a:avLst/>
                    </a:prstGeom>
                  </pic:spPr>
                </pic:pic>
              </a:graphicData>
            </a:graphic>
          </wp:inline>
        </w:drawing>
      </w:r>
    </w:p>
    <w:p w14:paraId="0A2D3193">
      <w:pPr>
        <w:pStyle w:val="9"/>
        <w:numPr>
          <w:ilvl w:val="0"/>
          <w:numId w:val="0"/>
        </w:numPr>
        <w:spacing w:before="70" w:line="224" w:lineRule="auto"/>
        <w:jc w:val="both"/>
        <w:outlineLvl w:val="9"/>
        <w:rPr>
          <w:rFonts w:hint="eastAsia"/>
          <w:lang w:val="en-US" w:eastAsia="zh-CN"/>
        </w:rPr>
      </w:pPr>
    </w:p>
    <w:p w14:paraId="1A50FB9E">
      <w:pPr>
        <w:pStyle w:val="9"/>
        <w:numPr>
          <w:ilvl w:val="0"/>
          <w:numId w:val="0"/>
        </w:numPr>
        <w:spacing w:before="70" w:line="224" w:lineRule="auto"/>
        <w:jc w:val="both"/>
        <w:outlineLvl w:val="9"/>
        <w:rPr>
          <w:rFonts w:hint="eastAsia"/>
          <w:lang w:val="en-US" w:eastAsia="zh-CN"/>
        </w:rPr>
      </w:pPr>
    </w:p>
    <w:p w14:paraId="50B9B032">
      <w:pPr>
        <w:pStyle w:val="9"/>
        <w:numPr>
          <w:ilvl w:val="0"/>
          <w:numId w:val="0"/>
        </w:numPr>
        <w:spacing w:before="70" w:line="224" w:lineRule="auto"/>
        <w:jc w:val="both"/>
        <w:outlineLvl w:val="9"/>
        <w:rPr>
          <w:rFonts w:hint="eastAsia"/>
          <w:lang w:val="en-US" w:eastAsia="zh-CN"/>
        </w:rPr>
      </w:pPr>
    </w:p>
    <w:p w14:paraId="3874980F">
      <w:pPr>
        <w:pStyle w:val="9"/>
        <w:spacing w:before="71" w:line="224" w:lineRule="auto"/>
        <w:ind w:left="1862"/>
        <w:jc w:val="center"/>
        <w:outlineLvl w:val="0"/>
        <w:rPr>
          <w:rFonts w:hint="default" w:cs="宋体"/>
          <w:color w:val="auto"/>
          <w:spacing w:val="9"/>
          <w:sz w:val="35"/>
          <w:szCs w:val="35"/>
          <w:lang w:val="en-US" w:eastAsia="zh-CN"/>
          <w14:textOutline w14:w="6537" w14:cap="sq" w14:cmpd="sng">
            <w14:solidFill>
              <w14:srgbClr w14:val="000000"/>
            </w14:solidFill>
            <w14:prstDash w14:val="solid"/>
            <w14:bevel/>
          </w14:textOutline>
        </w:rPr>
      </w:pPr>
    </w:p>
    <w:p w14:paraId="67655D0D">
      <w:pPr>
        <w:pStyle w:val="9"/>
        <w:spacing w:before="71" w:line="224" w:lineRule="auto"/>
        <w:ind w:left="1862"/>
        <w:outlineLvl w:val="0"/>
        <w:rPr>
          <w:rFonts w:hint="eastAsia" w:ascii="宋体" w:hAnsi="宋体" w:eastAsia="宋体" w:cs="宋体"/>
          <w:color w:val="auto"/>
          <w:sz w:val="35"/>
          <w:szCs w:val="35"/>
        </w:rPr>
      </w:pPr>
      <w:bookmarkStart w:id="56" w:name="_Toc19217"/>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54"/>
      <w:bookmarkEnd w:id="55"/>
      <w:bookmarkEnd w:id="56"/>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9"/>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榆阳区金鸡滩至海流滩通村路改建工程</w:t>
      </w:r>
    </w:p>
    <w:p w14:paraId="1C45B169">
      <w:pPr>
        <w:pStyle w:val="25"/>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9"/>
        <w:spacing w:before="231" w:line="222" w:lineRule="auto"/>
        <w:ind w:left="1343"/>
        <w:outlineLvl w:val="1"/>
        <w:rPr>
          <w:rFonts w:hint="eastAsia" w:ascii="宋体" w:hAnsi="宋体" w:eastAsia="宋体" w:cs="宋体"/>
          <w:color w:val="auto"/>
          <w:sz w:val="71"/>
          <w:szCs w:val="71"/>
        </w:rPr>
      </w:pPr>
      <w:bookmarkStart w:id="57" w:name="bookmark15"/>
      <w:bookmarkEnd w:id="57"/>
      <w:bookmarkStart w:id="58" w:name="bookmark8"/>
      <w:bookmarkEnd w:id="58"/>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9"/>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9"/>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9"/>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headerReference r:id="rId16" w:type="default"/>
          <w:footerReference r:id="rId17" w:type="default"/>
          <w:pgSz w:w="11906" w:h="16839"/>
          <w:pgMar w:top="1361" w:right="1304" w:bottom="1361" w:left="1304" w:header="0" w:footer="980" w:gutter="0"/>
          <w:pgNumType w:fmt="decimal"/>
          <w:cols w:space="0" w:num="1"/>
          <w:rtlGutter w:val="0"/>
          <w:docGrid w:linePitch="0" w:charSpace="0"/>
        </w:sectPr>
      </w:pPr>
    </w:p>
    <w:p w14:paraId="1123CFEC">
      <w:pPr>
        <w:pStyle w:val="9"/>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9"/>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9"/>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9"/>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9"/>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9"/>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9"/>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9"/>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9"/>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26BD8848">
      <w:pPr>
        <w:pStyle w:val="9"/>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9"/>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9"/>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26"/>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27"/>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27"/>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27"/>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27"/>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27"/>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27"/>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27"/>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27"/>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27"/>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9"/>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9"/>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9"/>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6854A0FB">
      <w:pPr>
        <w:pStyle w:val="9"/>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9"/>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9"/>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9"/>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9"/>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9"/>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9"/>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20"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59" w:name="_Toc9368"/>
      <w:bookmarkStart w:id="60" w:name="_Toc24324"/>
      <w:bookmarkStart w:id="61" w:name="_Toc28281"/>
      <w:bookmarkStart w:id="62" w:name="_Toc5982"/>
      <w:bookmarkStart w:id="63" w:name="_Toc5789"/>
      <w:bookmarkStart w:id="64" w:name="_Toc14516"/>
      <w:bookmarkStart w:id="65" w:name="_Toc32424"/>
      <w:bookmarkStart w:id="66" w:name="_Toc18571"/>
      <w:bookmarkStart w:id="67" w:name="_Toc9321"/>
      <w:bookmarkStart w:id="68" w:name="_Toc16287"/>
      <w:bookmarkStart w:id="69" w:name="_Toc528596085"/>
      <w:bookmarkStart w:id="70" w:name="_Toc18338"/>
      <w:bookmarkStart w:id="71" w:name="_Toc16358"/>
      <w:r>
        <w:rPr>
          <w:rFonts w:hint="eastAsia" w:ascii="宋体" w:hAnsi="宋体" w:eastAsia="宋体" w:cs="宋体"/>
          <w:b/>
          <w:color w:val="auto"/>
          <w:sz w:val="32"/>
          <w:szCs w:val="22"/>
          <w:lang w:val="zh-CN" w:eastAsia="zh-CN"/>
        </w:rPr>
        <w:t>符合《中华人民共和国政府采购法》第二十二条规定</w:t>
      </w:r>
      <w:bookmarkEnd w:id="59"/>
      <w:bookmarkEnd w:id="60"/>
      <w:bookmarkEnd w:id="61"/>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3"/>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62"/>
      <w:bookmarkEnd w:id="63"/>
      <w:bookmarkEnd w:id="64"/>
      <w:bookmarkEnd w:id="65"/>
    </w:p>
    <w:p w14:paraId="25F6BEC7">
      <w:pPr>
        <w:rPr>
          <w:rFonts w:hint="eastAsia" w:ascii="宋体" w:hAnsi="宋体" w:eastAsia="宋体" w:cs="宋体"/>
          <w:color w:val="auto"/>
          <w:lang w:eastAsia="zh-CN"/>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66"/>
      <w:bookmarkEnd w:id="67"/>
      <w:bookmarkEnd w:id="68"/>
      <w:bookmarkEnd w:id="69"/>
      <w:bookmarkEnd w:id="70"/>
      <w:bookmarkEnd w:id="71"/>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72" w:name="_top"/>
      <w:bookmarkEnd w:id="72"/>
      <w:r>
        <w:rPr>
          <w:rFonts w:hint="eastAsia" w:ascii="宋体" w:hAnsi="宋体" w:eastAsia="宋体" w:cs="宋体"/>
          <w:color w:val="auto"/>
          <w:sz w:val="24"/>
          <w:szCs w:val="24"/>
          <w:u w:val="single"/>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60288;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6"/>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2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20"/>
        <w:ind w:firstLine="213"/>
        <w:rPr>
          <w:rFonts w:hint="eastAsia" w:ascii="宋体" w:hAnsi="宋体" w:eastAsia="宋体" w:cs="宋体"/>
          <w:color w:val="auto"/>
          <w:sz w:val="24"/>
          <w:szCs w:val="24"/>
        </w:rPr>
      </w:pPr>
    </w:p>
    <w:p w14:paraId="106A6673">
      <w:pPr>
        <w:pStyle w:val="20"/>
        <w:ind w:firstLine="213"/>
        <w:rPr>
          <w:rFonts w:hint="eastAsia" w:ascii="宋体" w:hAnsi="宋体" w:eastAsia="宋体" w:cs="宋体"/>
          <w:color w:val="auto"/>
          <w:sz w:val="24"/>
          <w:szCs w:val="24"/>
        </w:rPr>
      </w:pPr>
    </w:p>
    <w:p w14:paraId="41657E24">
      <w:pPr>
        <w:pStyle w:val="20"/>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榆林市榆阳区交通运输局、榆林市正源恒项目管理有限公司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4"/>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4"/>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4"/>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4"/>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4"/>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25"/>
        <w:rPr>
          <w:rFonts w:hint="eastAsia" w:ascii="宋体" w:hAnsi="宋体" w:eastAsia="宋体" w:cs="宋体"/>
          <w:b/>
          <w:bCs/>
          <w:color w:val="auto"/>
          <w:lang w:eastAsia="zh-CN"/>
        </w:rPr>
      </w:pPr>
    </w:p>
    <w:p w14:paraId="31F4D5C5">
      <w:pPr>
        <w:pStyle w:val="25"/>
        <w:rPr>
          <w:rFonts w:hint="eastAsia" w:ascii="宋体" w:hAnsi="宋体" w:eastAsia="宋体" w:cs="宋体"/>
          <w:b/>
          <w:bCs/>
          <w:color w:val="auto"/>
          <w:lang w:eastAsia="zh-CN"/>
        </w:rPr>
      </w:pPr>
    </w:p>
    <w:p w14:paraId="3211CA52">
      <w:pPr>
        <w:pStyle w:val="25"/>
        <w:rPr>
          <w:rFonts w:hint="eastAsia" w:ascii="宋体" w:hAnsi="宋体" w:eastAsia="宋体" w:cs="宋体"/>
          <w:b/>
          <w:bCs/>
          <w:color w:val="auto"/>
          <w:lang w:eastAsia="zh-CN"/>
        </w:rPr>
      </w:pPr>
    </w:p>
    <w:p w14:paraId="093A101A">
      <w:pPr>
        <w:pStyle w:val="25"/>
        <w:rPr>
          <w:rFonts w:hint="eastAsia" w:ascii="宋体" w:hAnsi="宋体" w:eastAsia="宋体" w:cs="宋体"/>
          <w:b/>
          <w:bCs/>
          <w:color w:val="auto"/>
          <w:lang w:eastAsia="zh-CN"/>
        </w:rPr>
      </w:pPr>
    </w:p>
    <w:p w14:paraId="5A02E666">
      <w:pPr>
        <w:pStyle w:val="25"/>
        <w:rPr>
          <w:rFonts w:hint="eastAsia" w:ascii="宋体" w:hAnsi="宋体" w:eastAsia="宋体" w:cs="宋体"/>
          <w:b/>
          <w:bCs/>
          <w:color w:val="auto"/>
          <w:lang w:val="en-US" w:eastAsia="zh-CN"/>
        </w:rPr>
      </w:pPr>
    </w:p>
    <w:p w14:paraId="32E664DF">
      <w:pPr>
        <w:numPr>
          <w:ilvl w:val="0"/>
          <w:numId w:val="20"/>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9"/>
        <w:rPr>
          <w:rFonts w:hint="eastAsia" w:ascii="宋体" w:hAnsi="宋体" w:eastAsia="宋体" w:cs="宋体"/>
          <w:color w:val="auto"/>
          <w:lang w:val="en-US" w:eastAsia="zh-CN"/>
        </w:rPr>
      </w:pP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20"/>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9"/>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9"/>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中小</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21"/>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u w:val="single" w:color="auto"/>
          <w:lang w:val="en-US" w:eastAsia="zh-CN"/>
        </w:rPr>
        <w:t>中型企业、</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lang w:val="en-US" w:eastAsia="zh-CN"/>
        </w:rPr>
        <w:t>中型企业、</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25"/>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20"/>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25"/>
        <w:rPr>
          <w:rFonts w:hint="eastAsia" w:ascii="宋体" w:hAnsi="宋体" w:eastAsia="宋体" w:cs="宋体"/>
          <w:color w:val="auto"/>
          <w:sz w:val="28"/>
          <w:szCs w:val="28"/>
        </w:rPr>
      </w:pPr>
    </w:p>
    <w:p w14:paraId="18157120">
      <w:pPr>
        <w:pStyle w:val="25"/>
        <w:rPr>
          <w:rFonts w:hint="eastAsia" w:ascii="宋体" w:hAnsi="宋体" w:eastAsia="宋体" w:cs="宋体"/>
          <w:color w:val="auto"/>
          <w:sz w:val="28"/>
          <w:szCs w:val="28"/>
        </w:rPr>
      </w:pPr>
    </w:p>
    <w:p w14:paraId="21C9A99A">
      <w:pPr>
        <w:pStyle w:val="25"/>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1" w:type="default"/>
          <w:footerReference r:id="rId22"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8"/>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25"/>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25"/>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25"/>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25"/>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9"/>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9"/>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9"/>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9"/>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9"/>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9"/>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9"/>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9"/>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9"/>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9"/>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9"/>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9"/>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9"/>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9"/>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9"/>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9"/>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9"/>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9"/>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9"/>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9"/>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9"/>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9"/>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3"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9"/>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2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41A11E9B">
            <w:pPr>
              <w:pStyle w:val="27"/>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27"/>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27"/>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27"/>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27"/>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27"/>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27"/>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27"/>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9"/>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2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27"/>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27"/>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27"/>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27"/>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27"/>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27"/>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27"/>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27"/>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4813776">
      <w:pPr>
        <w:pStyle w:val="9"/>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2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27"/>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27"/>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27"/>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27"/>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27"/>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27"/>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27"/>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27"/>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9"/>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26"/>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27"/>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27"/>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27"/>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27"/>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27"/>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27"/>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27"/>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27"/>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5" w:type="default"/>
          <w:pgSz w:w="11906" w:h="16839"/>
          <w:pgMar w:top="1361" w:right="1304" w:bottom="1361" w:left="1304" w:header="0" w:footer="980" w:gutter="0"/>
          <w:pgNumType w:fmt="decimal"/>
          <w:cols w:space="0" w:num="1"/>
          <w:rtlGutter w:val="0"/>
          <w:docGrid w:linePitch="0" w:charSpace="0"/>
        </w:sectPr>
      </w:pPr>
    </w:p>
    <w:p w14:paraId="450AC3E1">
      <w:pPr>
        <w:pStyle w:val="9"/>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9"/>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9"/>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9"/>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25"/>
        <w:rPr>
          <w:rFonts w:hint="eastAsia" w:ascii="宋体" w:hAnsi="宋体" w:eastAsia="宋体" w:cs="宋体"/>
          <w:color w:val="auto"/>
        </w:rPr>
      </w:pPr>
    </w:p>
    <w:p w14:paraId="12BA1180">
      <w:pPr>
        <w:pStyle w:val="9"/>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25"/>
        <w:numPr>
          <w:ilvl w:val="0"/>
          <w:numId w:val="0"/>
        </w:numPr>
        <w:rPr>
          <w:rFonts w:hint="eastAsia" w:ascii="宋体" w:hAnsi="宋体" w:eastAsia="宋体" w:cs="宋体"/>
          <w:color w:val="auto"/>
          <w:sz w:val="24"/>
          <w:szCs w:val="24"/>
        </w:rPr>
      </w:pPr>
    </w:p>
    <w:p w14:paraId="78CD99C0">
      <w:pPr>
        <w:pStyle w:val="25"/>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25"/>
        <w:numPr>
          <w:ilvl w:val="0"/>
          <w:numId w:val="0"/>
        </w:numPr>
        <w:ind w:firstLine="480" w:firstLineChars="200"/>
        <w:rPr>
          <w:rFonts w:hint="eastAsia" w:ascii="宋体" w:hAnsi="宋体" w:eastAsia="宋体" w:cs="宋体"/>
          <w:color w:val="auto"/>
          <w:sz w:val="24"/>
          <w:szCs w:val="24"/>
          <w:lang w:eastAsia="zh-CN"/>
        </w:rPr>
      </w:pPr>
    </w:p>
    <w:p w14:paraId="469BADFE">
      <w:pPr>
        <w:pStyle w:val="25"/>
        <w:numPr>
          <w:ilvl w:val="0"/>
          <w:numId w:val="0"/>
        </w:numPr>
        <w:ind w:firstLine="480" w:firstLineChars="200"/>
        <w:rPr>
          <w:rFonts w:hint="eastAsia" w:ascii="宋体" w:hAnsi="宋体" w:eastAsia="宋体" w:cs="宋体"/>
          <w:color w:val="auto"/>
          <w:sz w:val="24"/>
          <w:szCs w:val="24"/>
          <w:lang w:eastAsia="zh-CN"/>
        </w:rPr>
      </w:pPr>
    </w:p>
    <w:p w14:paraId="397A6D5B">
      <w:pPr>
        <w:pStyle w:val="25"/>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9"/>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9"/>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26"/>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27"/>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27"/>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27"/>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27"/>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27"/>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9"/>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9"/>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9"/>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9"/>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9"/>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9"/>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9"/>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6"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9"/>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9"/>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26"/>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27"/>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27"/>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27"/>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27"/>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27"/>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27"/>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27"/>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27"/>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27"/>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27"/>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27"/>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27"/>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9"/>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9"/>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70E3DD45">
      <w:pPr>
        <w:pStyle w:val="9"/>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9"/>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榆林市榆阳区交通运输局</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9"/>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榆阳区金鸡滩至海流滩通村路改建工程</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9"/>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9"/>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9"/>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9"/>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8" w:type="default"/>
          <w:pgSz w:w="11906" w:h="16839"/>
          <w:pgMar w:top="1361" w:right="1304" w:bottom="1361" w:left="1304" w:header="0" w:footer="707" w:gutter="0"/>
          <w:pgNumType w:fmt="decimal"/>
          <w:cols w:space="0" w:num="1"/>
          <w:rtlGutter w:val="0"/>
          <w:docGrid w:linePitch="0" w:charSpace="0"/>
        </w:sectPr>
      </w:pPr>
    </w:p>
    <w:p w14:paraId="4E9FD635">
      <w:pPr>
        <w:pStyle w:val="9"/>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21"/>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9"/>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8"/>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9"/>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42"/>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43"/>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44"/>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45"/>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46"/>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47"/>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48"/>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49"/>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50"/>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51"/>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52"/>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53"/>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54"/>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51"/>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55"/>
                    <a:stretch>
                      <a:fillRect/>
                    </a:stretch>
                  </pic:blipFill>
                  <pic:spPr>
                    <a:xfrm rot="5400000">
                      <a:off x="0" y="0"/>
                      <a:ext cx="4505960" cy="6366510"/>
                    </a:xfrm>
                    <a:prstGeom prst="rect">
                      <a:avLst/>
                    </a:prstGeom>
                    <a:noFill/>
                    <a:ln>
                      <a:noFill/>
                    </a:ln>
                  </pic:spPr>
                </pic:pic>
              </a:graphicData>
            </a:graphic>
          </wp:inline>
        </w:drawing>
      </w:r>
    </w:p>
    <w:p w14:paraId="620BFFDC">
      <w:pPr>
        <w:pStyle w:val="14"/>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9"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9"/>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7C4E">
    <w:pPr>
      <w:pStyle w:val="9"/>
      <w:spacing w:line="209" w:lineRule="auto"/>
      <w:ind w:left="3805"/>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AAE0A">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44AAE0A">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9"/>
      <w:spacing w:line="209" w:lineRule="auto"/>
      <w:ind w:left="3409"/>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2050">
                          <w:pPr>
                            <w:pStyle w:val="14"/>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7F6E2050">
                    <w:pPr>
                      <w:pStyle w:val="14"/>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9"/>
      <w:spacing w:line="209" w:lineRule="auto"/>
      <w:ind w:left="4146"/>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2EFCA">
                          <w:pPr>
                            <w:pStyle w:val="14"/>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34A2EFCA">
                    <w:pPr>
                      <w:pStyle w:val="1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E2D43">
    <w:pPr>
      <w:pStyle w:val="9"/>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B95939">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6BB95939">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76C83">
    <w:pPr>
      <w:pStyle w:val="9"/>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D7B778">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6ED7B778">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3A2C">
    <w:pPr>
      <w:pStyle w:val="9"/>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F6B4F">
                          <w:pPr>
                            <w:pStyle w:val="14"/>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067F6B4F">
                    <w:pPr>
                      <w:pStyle w:val="1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D2CB6">
    <w:pPr>
      <w:pStyle w:val="9"/>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7B224">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0AF7B224">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9"/>
      <w:spacing w:line="209" w:lineRule="auto"/>
      <w:ind w:left="3802"/>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3B1645">
                          <w:pPr>
                            <w:pStyle w:val="1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473B1645">
                    <w:pPr>
                      <w:pStyle w:val="14"/>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9"/>
      <w:spacing w:line="209" w:lineRule="auto"/>
      <w:ind w:left="3804"/>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548220">
                          <w:pPr>
                            <w:pStyle w:val="14"/>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4C548220">
                    <w:pPr>
                      <w:pStyle w:val="14"/>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9"/>
      <w:spacing w:line="209" w:lineRule="auto"/>
      <w:ind w:left="3870"/>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A4AB03">
                          <w:pPr>
                            <w:pStyle w:val="14"/>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77A4AB03">
                    <w:pPr>
                      <w:pStyle w:val="14"/>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9"/>
      <w:spacing w:line="209" w:lineRule="auto"/>
      <w:ind w:left="3409"/>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80285D">
                          <w:pPr>
                            <w:pStyle w:val="14"/>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2D80285D">
                    <w:pPr>
                      <w:pStyle w:val="14"/>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4"/>
      <w:jc w:val="right"/>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E48D5">
                          <w:pPr>
                            <w:pStyle w:val="14"/>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330E48D5">
                    <w:pPr>
                      <w:pStyle w:val="14"/>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9"/>
      <w:spacing w:line="209" w:lineRule="auto"/>
      <w:ind w:left="3805"/>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55D5C">
                          <w:pPr>
                            <w:pStyle w:val="14"/>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55F55D5C">
                    <w:pPr>
                      <w:pStyle w:val="14"/>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9"/>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2D0EA9">
                          <w:pPr>
                            <w:pStyle w:val="14"/>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0E2D0EA9">
                    <w:pPr>
                      <w:pStyle w:val="14"/>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9"/>
      <w:spacing w:line="209" w:lineRule="auto"/>
      <w:ind w:left="3747"/>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CCF73">
                          <w:pPr>
                            <w:pStyle w:val="14"/>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03BCCF73">
                    <w:pPr>
                      <w:pStyle w:val="14"/>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9"/>
      <w:spacing w:line="209" w:lineRule="auto"/>
      <w:ind w:left="3981"/>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8CDDA">
                          <w:pPr>
                            <w:pStyle w:val="14"/>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1488CDDA">
                    <w:pPr>
                      <w:pStyle w:val="14"/>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9"/>
      <w:spacing w:line="209" w:lineRule="auto"/>
      <w:ind w:left="3829"/>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F172FC">
                          <w:pPr>
                            <w:pStyle w:val="14"/>
                          </w:pPr>
                          <w:r>
                            <w:fldChar w:fldCharType="begin"/>
                          </w:r>
                          <w:r>
                            <w:instrText xml:space="preserve"> PAGE  \* MERGEFORMAT </w:instrText>
                          </w:r>
                          <w:r>
                            <w:fldChar w:fldCharType="separate"/>
                          </w:r>
                          <w:r>
                            <w:t>115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76F172FC">
                    <w:pPr>
                      <w:pStyle w:val="14"/>
                    </w:pPr>
                    <w:r>
                      <w:fldChar w:fldCharType="begin"/>
                    </w:r>
                    <w:r>
                      <w:instrText xml:space="preserve"> PAGE  \* MERGEFORMAT </w:instrText>
                    </w:r>
                    <w:r>
                      <w:fldChar w:fldCharType="separate"/>
                    </w:r>
                    <w:r>
                      <w:t>115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9"/>
      <w:spacing w:line="209" w:lineRule="auto"/>
      <w:ind w:left="3655"/>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2C6D9">
                          <w:pPr>
                            <w:pStyle w:val="14"/>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5902C6D9">
                    <w:pPr>
                      <w:pStyle w:val="14"/>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9"/>
      <w:spacing w:line="209" w:lineRule="auto"/>
      <w:ind w:left="5152"/>
      <w:rPr>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AB20CD">
                          <w:pPr>
                            <w:pStyle w:val="14"/>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54AB20CD">
                    <w:pPr>
                      <w:pStyle w:val="14"/>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475FF">
    <w:pPr>
      <w:pStyle w:val="9"/>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ECF38">
    <w:pPr>
      <w:pStyle w:val="9"/>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C2F45">
    <w:pPr>
      <w:pStyle w:val="9"/>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6"/>
      <w:pBdr>
        <w:bottom w:val="none" w:color="auto" w:sz="0" w:space="1"/>
      </w:pBdr>
      <w:rPr>
        <w:rFonts w:hint="default"/>
        <w:sz w:val="18"/>
        <w:szCs w:val="18"/>
        <w:lang w:val="en-US"/>
      </w:rPr>
    </w:pPr>
  </w:p>
  <w:p w14:paraId="7197FC0F">
    <w:pPr>
      <w:pStyle w:val="16"/>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2">
    <w:nsid w:val="D7936317"/>
    <w:multiLevelType w:val="multilevel"/>
    <w:tmpl w:val="D7936317"/>
    <w:lvl w:ilvl="0" w:tentative="0">
      <w:start w:val="20"/>
      <w:numFmt w:val="decimal"/>
      <w:lvlText w:val="%1."/>
      <w:lvlJc w:val="left"/>
      <w:pPr>
        <w:ind w:left="482" w:hanging="364"/>
      </w:pPr>
      <w:rPr>
        <w:rFonts w:hint="eastAsia" w:ascii="宋体" w:hAnsi="宋体" w:eastAsia="宋体"/>
        <w:b/>
        <w:w w:val="99"/>
        <w:sz w:val="22"/>
        <w:u w:val="none"/>
        <w:lang w:val="zh-CN" w:eastAsia="zh-CN"/>
      </w:rPr>
    </w:lvl>
    <w:lvl w:ilvl="1" w:tentative="0">
      <w:start w:val="1"/>
      <w:numFmt w:val="decimal"/>
      <w:lvlText w:val="%1.%2"/>
      <w:lvlJc w:val="left"/>
      <w:pPr>
        <w:ind w:left="1139" w:hanging="540"/>
      </w:pPr>
      <w:rPr>
        <w:rFonts w:hint="eastAsia" w:ascii="宋体" w:hAnsi="宋体" w:eastAsia="宋体"/>
        <w:sz w:val="24"/>
        <w:u w:val="none"/>
        <w:lang w:val="zh-CN" w:eastAsia="zh-CN"/>
      </w:rPr>
    </w:lvl>
    <w:lvl w:ilvl="2" w:tentative="0">
      <w:start w:val="0"/>
      <w:numFmt w:val="bullet"/>
      <w:lvlText w:val="•"/>
      <w:lvlJc w:val="left"/>
      <w:pPr>
        <w:ind w:left="2107" w:hanging="540"/>
      </w:pPr>
      <w:rPr>
        <w:rFonts w:hint="default"/>
        <w:u w:val="none"/>
        <w:lang w:val="zh-CN" w:eastAsia="zh-CN"/>
      </w:rPr>
    </w:lvl>
    <w:lvl w:ilvl="3" w:tentative="0">
      <w:start w:val="0"/>
      <w:numFmt w:val="bullet"/>
      <w:lvlText w:val="•"/>
      <w:lvlJc w:val="left"/>
      <w:pPr>
        <w:ind w:left="3075" w:hanging="540"/>
      </w:pPr>
      <w:rPr>
        <w:rFonts w:hint="default"/>
        <w:u w:val="none"/>
        <w:lang w:val="zh-CN" w:eastAsia="zh-CN"/>
      </w:rPr>
    </w:lvl>
    <w:lvl w:ilvl="4" w:tentative="0">
      <w:start w:val="0"/>
      <w:numFmt w:val="bullet"/>
      <w:lvlText w:val="•"/>
      <w:lvlJc w:val="left"/>
      <w:pPr>
        <w:ind w:left="4043" w:hanging="540"/>
      </w:pPr>
      <w:rPr>
        <w:rFonts w:hint="default"/>
        <w:u w:val="none"/>
        <w:lang w:val="zh-CN" w:eastAsia="zh-CN"/>
      </w:rPr>
    </w:lvl>
    <w:lvl w:ilvl="5" w:tentative="0">
      <w:start w:val="0"/>
      <w:numFmt w:val="bullet"/>
      <w:lvlText w:val="•"/>
      <w:lvlJc w:val="left"/>
      <w:pPr>
        <w:ind w:left="5011" w:hanging="540"/>
      </w:pPr>
      <w:rPr>
        <w:rFonts w:hint="default"/>
        <w:u w:val="none"/>
        <w:lang w:val="zh-CN" w:eastAsia="zh-CN"/>
      </w:rPr>
    </w:lvl>
    <w:lvl w:ilvl="6" w:tentative="0">
      <w:start w:val="0"/>
      <w:numFmt w:val="bullet"/>
      <w:lvlText w:val="•"/>
      <w:lvlJc w:val="left"/>
      <w:pPr>
        <w:ind w:left="5978" w:hanging="540"/>
      </w:pPr>
      <w:rPr>
        <w:rFonts w:hint="default"/>
        <w:u w:val="none"/>
        <w:lang w:val="zh-CN" w:eastAsia="zh-CN"/>
      </w:rPr>
    </w:lvl>
    <w:lvl w:ilvl="7" w:tentative="0">
      <w:start w:val="0"/>
      <w:numFmt w:val="bullet"/>
      <w:lvlText w:val="•"/>
      <w:lvlJc w:val="left"/>
      <w:pPr>
        <w:ind w:left="6946" w:hanging="540"/>
      </w:pPr>
      <w:rPr>
        <w:rFonts w:hint="default"/>
        <w:u w:val="none"/>
        <w:lang w:val="zh-CN" w:eastAsia="zh-CN"/>
      </w:rPr>
    </w:lvl>
    <w:lvl w:ilvl="8" w:tentative="0">
      <w:start w:val="0"/>
      <w:numFmt w:val="bullet"/>
      <w:lvlText w:val="•"/>
      <w:lvlJc w:val="left"/>
      <w:pPr>
        <w:ind w:left="7914" w:hanging="540"/>
      </w:pPr>
      <w:rPr>
        <w:rFonts w:hint="default"/>
        <w:u w:val="none"/>
        <w:lang w:val="zh-CN" w:eastAsia="zh-CN"/>
      </w:rPr>
    </w:lvl>
  </w:abstractNum>
  <w:abstractNum w:abstractNumId="3">
    <w:nsid w:val="F237ACA1"/>
    <w:multiLevelType w:val="multilevel"/>
    <w:tmpl w:val="F237ACA1"/>
    <w:lvl w:ilvl="0" w:tentative="0">
      <w:start w:val="15"/>
      <w:numFmt w:val="decimal"/>
      <w:lvlText w:val="%1"/>
      <w:lvlJc w:val="left"/>
      <w:pPr>
        <w:ind w:left="119" w:hanging="968"/>
      </w:pPr>
      <w:rPr>
        <w:rFonts w:hint="default"/>
        <w:u w:val="none"/>
        <w:lang w:val="zh-CN" w:eastAsia="zh-CN"/>
      </w:rPr>
    </w:lvl>
    <w:lvl w:ilvl="1" w:tentative="0">
      <w:start w:val="4"/>
      <w:numFmt w:val="decimal"/>
      <w:lvlText w:val="%1.%2"/>
      <w:lvlJc w:val="left"/>
      <w:pPr>
        <w:ind w:left="119" w:hanging="968"/>
      </w:pPr>
      <w:rPr>
        <w:rFonts w:hint="default"/>
        <w:u w:val="none"/>
        <w:lang w:val="zh-CN" w:eastAsia="zh-CN"/>
      </w:rPr>
    </w:lvl>
    <w:lvl w:ilvl="2" w:tentative="0">
      <w:start w:val="3"/>
      <w:numFmt w:val="decimal"/>
      <w:lvlText w:val="%1.%2.%3"/>
      <w:lvlJc w:val="left"/>
      <w:pPr>
        <w:ind w:left="119" w:hanging="968"/>
      </w:pPr>
      <w:rPr>
        <w:rFonts w:hint="eastAsia" w:ascii="宋体" w:hAnsi="宋体" w:eastAsia="宋体"/>
        <w:spacing w:val="-16"/>
        <w:sz w:val="24"/>
        <w:u w:val="none"/>
        <w:lang w:val="zh-CN" w:eastAsia="zh-CN"/>
      </w:rPr>
    </w:lvl>
    <w:lvl w:ilvl="3" w:tentative="0">
      <w:start w:val="0"/>
      <w:numFmt w:val="bullet"/>
      <w:lvlText w:val="•"/>
      <w:lvlJc w:val="left"/>
      <w:pPr>
        <w:ind w:left="3039" w:hanging="968"/>
      </w:pPr>
      <w:rPr>
        <w:rFonts w:hint="default"/>
        <w:u w:val="none"/>
        <w:lang w:val="zh-CN" w:eastAsia="zh-CN"/>
      </w:rPr>
    </w:lvl>
    <w:lvl w:ilvl="4" w:tentative="0">
      <w:start w:val="0"/>
      <w:numFmt w:val="bullet"/>
      <w:lvlText w:val="•"/>
      <w:lvlJc w:val="left"/>
      <w:pPr>
        <w:ind w:left="4012" w:hanging="968"/>
      </w:pPr>
      <w:rPr>
        <w:rFonts w:hint="default"/>
        <w:u w:val="none"/>
        <w:lang w:val="zh-CN" w:eastAsia="zh-CN"/>
      </w:rPr>
    </w:lvl>
    <w:lvl w:ilvl="5" w:tentative="0">
      <w:start w:val="0"/>
      <w:numFmt w:val="bullet"/>
      <w:lvlText w:val="•"/>
      <w:lvlJc w:val="left"/>
      <w:pPr>
        <w:ind w:left="4985" w:hanging="968"/>
      </w:pPr>
      <w:rPr>
        <w:rFonts w:hint="default"/>
        <w:u w:val="none"/>
        <w:lang w:val="zh-CN" w:eastAsia="zh-CN"/>
      </w:rPr>
    </w:lvl>
    <w:lvl w:ilvl="6" w:tentative="0">
      <w:start w:val="0"/>
      <w:numFmt w:val="bullet"/>
      <w:lvlText w:val="•"/>
      <w:lvlJc w:val="left"/>
      <w:pPr>
        <w:ind w:left="5958" w:hanging="968"/>
      </w:pPr>
      <w:rPr>
        <w:rFonts w:hint="default"/>
        <w:u w:val="none"/>
        <w:lang w:val="zh-CN" w:eastAsia="zh-CN"/>
      </w:rPr>
    </w:lvl>
    <w:lvl w:ilvl="7" w:tentative="0">
      <w:start w:val="0"/>
      <w:numFmt w:val="bullet"/>
      <w:lvlText w:val="•"/>
      <w:lvlJc w:val="left"/>
      <w:pPr>
        <w:ind w:left="6931" w:hanging="968"/>
      </w:pPr>
      <w:rPr>
        <w:rFonts w:hint="default"/>
        <w:u w:val="none"/>
        <w:lang w:val="zh-CN" w:eastAsia="zh-CN"/>
      </w:rPr>
    </w:lvl>
    <w:lvl w:ilvl="8" w:tentative="0">
      <w:start w:val="0"/>
      <w:numFmt w:val="bullet"/>
      <w:lvlText w:val="•"/>
      <w:lvlJc w:val="left"/>
      <w:pPr>
        <w:ind w:left="7904" w:hanging="968"/>
      </w:pPr>
      <w:rPr>
        <w:rFonts w:hint="default"/>
        <w:u w:val="none"/>
        <w:lang w:val="zh-CN" w:eastAsia="zh-CN"/>
      </w:rPr>
    </w:lvl>
  </w:abstractNum>
  <w:abstractNum w:abstractNumId="4">
    <w:nsid w:val="FDB03E6A"/>
    <w:multiLevelType w:val="singleLevel"/>
    <w:tmpl w:val="FDB03E6A"/>
    <w:lvl w:ilvl="0" w:tentative="0">
      <w:start w:val="6"/>
      <w:numFmt w:val="chineseCounting"/>
      <w:suff w:val="space"/>
      <w:lvlText w:val="第%1章"/>
      <w:lvlJc w:val="left"/>
      <w:rPr>
        <w:rFonts w:hint="eastAsia"/>
      </w:rPr>
    </w:lvl>
  </w:abstractNum>
  <w:abstractNum w:abstractNumId="5">
    <w:nsid w:val="00000902"/>
    <w:multiLevelType w:val="multilevel"/>
    <w:tmpl w:val="00000902"/>
    <w:lvl w:ilvl="0" w:tentative="0">
      <w:start w:val="1"/>
      <w:numFmt w:val="decimal"/>
      <w:lvlText w:val="1.%1"/>
      <w:lvlJc w:val="left"/>
      <w:pPr>
        <w:tabs>
          <w:tab w:val="left" w:pos="720"/>
        </w:tabs>
        <w:ind w:left="720" w:hanging="360"/>
      </w:pPr>
      <w:rPr>
        <w:rFonts w:hint="default"/>
        <w:u w:val="none"/>
      </w:rPr>
    </w:lvl>
    <w:lvl w:ilvl="1" w:tentative="0">
      <w:start w:val="1"/>
      <w:numFmt w:val="decimal"/>
      <w:lvlText w:val="1.1.%2"/>
      <w:lvlJc w:val="left"/>
      <w:pPr>
        <w:tabs>
          <w:tab w:val="left" w:pos="1440"/>
        </w:tabs>
        <w:ind w:left="1440" w:hanging="360"/>
      </w:pPr>
      <w:rPr>
        <w:rFonts w:hint="default"/>
        <w:u w:val="none"/>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6">
    <w:nsid w:val="00000FBF"/>
    <w:multiLevelType w:val="multilevel"/>
    <w:tmpl w:val="00000FBF"/>
    <w:lvl w:ilvl="0" w:tentative="0">
      <w:start w:val="3"/>
      <w:numFmt w:val="decimal"/>
      <w:lvlText w:val="13.2.%1"/>
      <w:lvlJc w:val="left"/>
      <w:pPr>
        <w:tabs>
          <w:tab w:val="left" w:pos="720"/>
        </w:tabs>
        <w:ind w:left="720" w:hanging="360"/>
      </w:pPr>
      <w:rPr>
        <w:rFonts w:hint="default"/>
        <w:u w:val="none"/>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7">
    <w:nsid w:val="00002FFF"/>
    <w:multiLevelType w:val="multilevel"/>
    <w:tmpl w:val="00002FFF"/>
    <w:lvl w:ilvl="0" w:tentative="0">
      <w:start w:val="5"/>
      <w:numFmt w:val="decimal"/>
      <w:lvlText w:val="17.%1"/>
      <w:lvlJc w:val="left"/>
      <w:pPr>
        <w:tabs>
          <w:tab w:val="left" w:pos="360"/>
        </w:tabs>
        <w:ind w:left="360" w:hanging="360"/>
      </w:pPr>
      <w:rPr>
        <w:rFonts w:hint="default"/>
        <w:u w:val="none"/>
      </w:rPr>
    </w:lvl>
    <w:lvl w:ilvl="1" w:tentative="0">
      <w:start w:val="1"/>
      <w:numFmt w:val="decimal"/>
      <w:lvlText w:val="17.5.%2"/>
      <w:lvlJc w:val="left"/>
      <w:pPr>
        <w:tabs>
          <w:tab w:val="left" w:pos="1080"/>
        </w:tabs>
        <w:ind w:left="1080" w:hanging="360"/>
      </w:pPr>
      <w:rPr>
        <w:rFonts w:hint="default"/>
        <w:u w:val="none"/>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8">
    <w:nsid w:val="00003CD5"/>
    <w:multiLevelType w:val="multilevel"/>
    <w:tmpl w:val="00003CD5"/>
    <w:lvl w:ilvl="0" w:tentative="0">
      <w:start w:val="6"/>
      <w:numFmt w:val="decimal"/>
      <w:lvlText w:val="4.%1"/>
      <w:lvlJc w:val="left"/>
      <w:pPr>
        <w:tabs>
          <w:tab w:val="left" w:pos="720"/>
        </w:tabs>
        <w:ind w:left="720" w:hanging="360"/>
      </w:pPr>
      <w:rPr>
        <w:rFonts w:hint="default"/>
        <w:u w:val="none"/>
      </w:rPr>
    </w:lvl>
    <w:lvl w:ilvl="1" w:tentative="0">
      <w:start w:val="1"/>
      <w:numFmt w:val="decimal"/>
      <w:lvlText w:val="%2"/>
      <w:lvlJc w:val="left"/>
      <w:pPr>
        <w:tabs>
          <w:tab w:val="left" w:pos="1440"/>
        </w:tabs>
        <w:ind w:left="1440" w:hanging="360"/>
      </w:pPr>
      <w:rPr>
        <w:rFonts w:hint="default"/>
        <w:u w:val="none"/>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9">
    <w:nsid w:val="00004A80"/>
    <w:multiLevelType w:val="multilevel"/>
    <w:tmpl w:val="00004A80"/>
    <w:lvl w:ilvl="0" w:tentative="0">
      <w:start w:val="3"/>
      <w:numFmt w:val="decimal"/>
      <w:lvlText w:val="4.%1"/>
      <w:lvlJc w:val="left"/>
      <w:pPr>
        <w:tabs>
          <w:tab w:val="left" w:pos="720"/>
        </w:tabs>
        <w:ind w:left="720" w:hanging="360"/>
      </w:pPr>
      <w:rPr>
        <w:rFonts w:hint="default"/>
        <w:u w:val="none"/>
      </w:rPr>
    </w:lvl>
    <w:lvl w:ilvl="1" w:tentative="0">
      <w:start w:val="1"/>
      <w:numFmt w:val="bullet"/>
      <w:lvlText w:val="0"/>
      <w:lvlJc w:val="left"/>
      <w:pPr>
        <w:tabs>
          <w:tab w:val="left" w:pos="1440"/>
        </w:tabs>
        <w:ind w:left="1440" w:hanging="360"/>
      </w:pPr>
      <w:rPr>
        <w:rFonts w:hint="default"/>
        <w:u w:val="none"/>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0">
    <w:nsid w:val="00005772"/>
    <w:multiLevelType w:val="multilevel"/>
    <w:tmpl w:val="00005772"/>
    <w:lvl w:ilvl="0" w:tentative="0">
      <w:start w:val="4"/>
      <w:numFmt w:val="decimal"/>
      <w:lvlText w:val="1.%1"/>
      <w:lvlJc w:val="left"/>
      <w:pPr>
        <w:tabs>
          <w:tab w:val="left" w:pos="720"/>
        </w:tabs>
        <w:ind w:left="720" w:hanging="360"/>
      </w:pPr>
      <w:rPr>
        <w:rFonts w:hint="default"/>
        <w:u w:val="none"/>
      </w:rPr>
    </w:lvl>
    <w:lvl w:ilvl="1" w:tentative="0">
      <w:start w:val="1"/>
      <w:numFmt w:val="decimal"/>
      <w:lvlText w:val="%2"/>
      <w:lvlJc w:val="left"/>
      <w:pPr>
        <w:tabs>
          <w:tab w:val="left" w:pos="1440"/>
        </w:tabs>
        <w:ind w:left="1440" w:hanging="360"/>
      </w:pPr>
      <w:rPr>
        <w:rFonts w:hint="default"/>
        <w:u w:val="none"/>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1">
    <w:nsid w:val="00007049"/>
    <w:multiLevelType w:val="multilevel"/>
    <w:tmpl w:val="00007049"/>
    <w:lvl w:ilvl="0" w:tentative="0">
      <w:start w:val="5"/>
      <w:numFmt w:val="decimal"/>
      <w:lvlText w:val="3.%1"/>
      <w:lvlJc w:val="left"/>
      <w:pPr>
        <w:tabs>
          <w:tab w:val="left" w:pos="720"/>
        </w:tabs>
        <w:ind w:left="720" w:hanging="360"/>
      </w:pPr>
      <w:rPr>
        <w:rFonts w:hint="default"/>
        <w:u w:val="none"/>
      </w:rPr>
    </w:lvl>
    <w:lvl w:ilvl="1" w:tentative="0">
      <w:start w:val="1"/>
      <w:numFmt w:val="bullet"/>
      <w:lvlText w:val="0"/>
      <w:lvlJc w:val="left"/>
      <w:pPr>
        <w:tabs>
          <w:tab w:val="left" w:pos="1440"/>
        </w:tabs>
        <w:ind w:left="1440" w:hanging="360"/>
      </w:pPr>
      <w:rPr>
        <w:rFonts w:hint="default"/>
        <w:u w:val="none"/>
      </w:rPr>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2">
    <w:nsid w:val="0DC629B0"/>
    <w:multiLevelType w:val="multilevel"/>
    <w:tmpl w:val="0DC629B0"/>
    <w:lvl w:ilvl="0" w:tentative="0">
      <w:start w:val="1"/>
      <w:numFmt w:val="decimal"/>
      <w:lvlText w:val="（%1）"/>
      <w:lvlJc w:val="left"/>
      <w:pPr>
        <w:ind w:left="119" w:hanging="610"/>
      </w:pPr>
      <w:rPr>
        <w:rFonts w:hint="eastAsia" w:ascii="宋体" w:hAnsi="宋体" w:eastAsia="宋体"/>
        <w:spacing w:val="2"/>
        <w:sz w:val="22"/>
        <w:u w:val="none"/>
        <w:lang w:val="zh-CN" w:eastAsia="zh-CN"/>
      </w:rPr>
    </w:lvl>
    <w:lvl w:ilvl="1" w:tentative="0">
      <w:start w:val="0"/>
      <w:numFmt w:val="bullet"/>
      <w:lvlText w:val="•"/>
      <w:lvlJc w:val="left"/>
      <w:pPr>
        <w:ind w:left="1093" w:hanging="610"/>
      </w:pPr>
      <w:rPr>
        <w:rFonts w:hint="default"/>
        <w:u w:val="none"/>
        <w:lang w:val="zh-CN" w:eastAsia="zh-CN"/>
      </w:rPr>
    </w:lvl>
    <w:lvl w:ilvl="2" w:tentative="0">
      <w:start w:val="0"/>
      <w:numFmt w:val="bullet"/>
      <w:lvlText w:val="•"/>
      <w:lvlJc w:val="left"/>
      <w:pPr>
        <w:ind w:left="2066" w:hanging="610"/>
      </w:pPr>
      <w:rPr>
        <w:rFonts w:hint="default"/>
        <w:u w:val="none"/>
        <w:lang w:val="zh-CN" w:eastAsia="zh-CN"/>
      </w:rPr>
    </w:lvl>
    <w:lvl w:ilvl="3" w:tentative="0">
      <w:start w:val="0"/>
      <w:numFmt w:val="bullet"/>
      <w:lvlText w:val="•"/>
      <w:lvlJc w:val="left"/>
      <w:pPr>
        <w:ind w:left="3039" w:hanging="610"/>
      </w:pPr>
      <w:rPr>
        <w:rFonts w:hint="default"/>
        <w:u w:val="none"/>
        <w:lang w:val="zh-CN" w:eastAsia="zh-CN"/>
      </w:rPr>
    </w:lvl>
    <w:lvl w:ilvl="4" w:tentative="0">
      <w:start w:val="0"/>
      <w:numFmt w:val="bullet"/>
      <w:lvlText w:val="•"/>
      <w:lvlJc w:val="left"/>
      <w:pPr>
        <w:ind w:left="4012" w:hanging="610"/>
      </w:pPr>
      <w:rPr>
        <w:rFonts w:hint="default"/>
        <w:u w:val="none"/>
        <w:lang w:val="zh-CN" w:eastAsia="zh-CN"/>
      </w:rPr>
    </w:lvl>
    <w:lvl w:ilvl="5" w:tentative="0">
      <w:start w:val="0"/>
      <w:numFmt w:val="bullet"/>
      <w:lvlText w:val="•"/>
      <w:lvlJc w:val="left"/>
      <w:pPr>
        <w:ind w:left="4985" w:hanging="610"/>
      </w:pPr>
      <w:rPr>
        <w:rFonts w:hint="default"/>
        <w:u w:val="none"/>
        <w:lang w:val="zh-CN" w:eastAsia="zh-CN"/>
      </w:rPr>
    </w:lvl>
    <w:lvl w:ilvl="6" w:tentative="0">
      <w:start w:val="0"/>
      <w:numFmt w:val="bullet"/>
      <w:lvlText w:val="•"/>
      <w:lvlJc w:val="left"/>
      <w:pPr>
        <w:ind w:left="5958" w:hanging="610"/>
      </w:pPr>
      <w:rPr>
        <w:rFonts w:hint="default"/>
        <w:u w:val="none"/>
        <w:lang w:val="zh-CN" w:eastAsia="zh-CN"/>
      </w:rPr>
    </w:lvl>
    <w:lvl w:ilvl="7" w:tentative="0">
      <w:start w:val="0"/>
      <w:numFmt w:val="bullet"/>
      <w:lvlText w:val="•"/>
      <w:lvlJc w:val="left"/>
      <w:pPr>
        <w:ind w:left="6931" w:hanging="610"/>
      </w:pPr>
      <w:rPr>
        <w:rFonts w:hint="default"/>
        <w:u w:val="none"/>
        <w:lang w:val="zh-CN" w:eastAsia="zh-CN"/>
      </w:rPr>
    </w:lvl>
    <w:lvl w:ilvl="8" w:tentative="0">
      <w:start w:val="0"/>
      <w:numFmt w:val="bullet"/>
      <w:lvlText w:val="•"/>
      <w:lvlJc w:val="left"/>
      <w:pPr>
        <w:ind w:left="7904" w:hanging="610"/>
      </w:pPr>
      <w:rPr>
        <w:rFonts w:hint="default"/>
        <w:u w:val="none"/>
        <w:lang w:val="zh-CN" w:eastAsia="zh-CN"/>
      </w:rPr>
    </w:lvl>
  </w:abstractNum>
  <w:abstractNum w:abstractNumId="13">
    <w:nsid w:val="1E0B9F3B"/>
    <w:multiLevelType w:val="singleLevel"/>
    <w:tmpl w:val="1E0B9F3B"/>
    <w:lvl w:ilvl="0" w:tentative="0">
      <w:start w:val="1"/>
      <w:numFmt w:val="decimal"/>
      <w:suff w:val="nothing"/>
      <w:lvlText w:val="（%1）"/>
      <w:lvlJc w:val="left"/>
    </w:lvl>
  </w:abstractNum>
  <w:abstractNum w:abstractNumId="14">
    <w:nsid w:val="2007DCFD"/>
    <w:multiLevelType w:val="multilevel"/>
    <w:tmpl w:val="2007DCFD"/>
    <w:lvl w:ilvl="0" w:tentative="0">
      <w:start w:val="4"/>
      <w:numFmt w:val="decimal"/>
      <w:lvlText w:val="%1"/>
      <w:lvlJc w:val="left"/>
      <w:pPr>
        <w:ind w:left="1379" w:hanging="540"/>
      </w:pPr>
      <w:rPr>
        <w:rFonts w:hint="default"/>
        <w:u w:val="none"/>
        <w:lang w:val="zh-CN" w:eastAsia="zh-CN"/>
      </w:rPr>
    </w:lvl>
    <w:lvl w:ilvl="1" w:tentative="0">
      <w:start w:val="11"/>
      <w:numFmt w:val="decimal"/>
      <w:lvlText w:val="%1.%2"/>
      <w:lvlJc w:val="left"/>
      <w:pPr>
        <w:ind w:left="1379" w:hanging="540"/>
      </w:pPr>
      <w:rPr>
        <w:rFonts w:hint="eastAsia" w:ascii="宋体" w:hAnsi="宋体" w:eastAsia="宋体"/>
        <w:sz w:val="24"/>
        <w:u w:val="none"/>
        <w:lang w:val="zh-CN" w:eastAsia="zh-CN"/>
      </w:rPr>
    </w:lvl>
    <w:lvl w:ilvl="2" w:tentative="0">
      <w:start w:val="1"/>
      <w:numFmt w:val="decimal"/>
      <w:lvlText w:val="%1.%2.%3"/>
      <w:lvlJc w:val="left"/>
      <w:pPr>
        <w:ind w:left="119" w:hanging="780"/>
      </w:pPr>
      <w:rPr>
        <w:rFonts w:hint="eastAsia" w:ascii="宋体" w:hAnsi="宋体" w:eastAsia="宋体"/>
        <w:sz w:val="24"/>
        <w:u w:val="none"/>
        <w:lang w:val="zh-CN" w:eastAsia="zh-CN"/>
      </w:rPr>
    </w:lvl>
    <w:lvl w:ilvl="3" w:tentative="0">
      <w:start w:val="0"/>
      <w:numFmt w:val="bullet"/>
      <w:lvlText w:val="•"/>
      <w:lvlJc w:val="left"/>
      <w:pPr>
        <w:ind w:left="3262" w:hanging="780"/>
      </w:pPr>
      <w:rPr>
        <w:rFonts w:hint="default"/>
        <w:u w:val="none"/>
        <w:lang w:val="zh-CN" w:eastAsia="zh-CN"/>
      </w:rPr>
    </w:lvl>
    <w:lvl w:ilvl="4" w:tentative="0">
      <w:start w:val="0"/>
      <w:numFmt w:val="bullet"/>
      <w:lvlText w:val="•"/>
      <w:lvlJc w:val="left"/>
      <w:pPr>
        <w:ind w:left="4203" w:hanging="780"/>
      </w:pPr>
      <w:rPr>
        <w:rFonts w:hint="default"/>
        <w:u w:val="none"/>
        <w:lang w:val="zh-CN" w:eastAsia="zh-CN"/>
      </w:rPr>
    </w:lvl>
    <w:lvl w:ilvl="5" w:tentative="0">
      <w:start w:val="0"/>
      <w:numFmt w:val="bullet"/>
      <w:lvlText w:val="•"/>
      <w:lvlJc w:val="left"/>
      <w:pPr>
        <w:ind w:left="5144" w:hanging="780"/>
      </w:pPr>
      <w:rPr>
        <w:rFonts w:hint="default"/>
        <w:u w:val="none"/>
        <w:lang w:val="zh-CN" w:eastAsia="zh-CN"/>
      </w:rPr>
    </w:lvl>
    <w:lvl w:ilvl="6" w:tentative="0">
      <w:start w:val="0"/>
      <w:numFmt w:val="bullet"/>
      <w:lvlText w:val="•"/>
      <w:lvlJc w:val="left"/>
      <w:pPr>
        <w:ind w:left="6085" w:hanging="780"/>
      </w:pPr>
      <w:rPr>
        <w:rFonts w:hint="default"/>
        <w:u w:val="none"/>
        <w:lang w:val="zh-CN" w:eastAsia="zh-CN"/>
      </w:rPr>
    </w:lvl>
    <w:lvl w:ilvl="7" w:tentative="0">
      <w:start w:val="0"/>
      <w:numFmt w:val="bullet"/>
      <w:lvlText w:val="•"/>
      <w:lvlJc w:val="left"/>
      <w:pPr>
        <w:ind w:left="7026" w:hanging="780"/>
      </w:pPr>
      <w:rPr>
        <w:rFonts w:hint="default"/>
        <w:u w:val="none"/>
        <w:lang w:val="zh-CN" w:eastAsia="zh-CN"/>
      </w:rPr>
    </w:lvl>
    <w:lvl w:ilvl="8" w:tentative="0">
      <w:start w:val="0"/>
      <w:numFmt w:val="bullet"/>
      <w:lvlText w:val="•"/>
      <w:lvlJc w:val="left"/>
      <w:pPr>
        <w:ind w:left="7967" w:hanging="780"/>
      </w:pPr>
      <w:rPr>
        <w:rFonts w:hint="default"/>
        <w:u w:val="none"/>
        <w:lang w:val="zh-CN" w:eastAsia="zh-CN"/>
      </w:rPr>
    </w:lvl>
  </w:abstractNum>
  <w:abstractNum w:abstractNumId="15">
    <w:nsid w:val="35F8EA59"/>
    <w:multiLevelType w:val="singleLevel"/>
    <w:tmpl w:val="35F8EA59"/>
    <w:lvl w:ilvl="0" w:tentative="0">
      <w:start w:val="1"/>
      <w:numFmt w:val="decimal"/>
      <w:suff w:val="nothing"/>
      <w:lvlText w:val="%1、"/>
      <w:lvlJc w:val="left"/>
    </w:lvl>
  </w:abstractNum>
  <w:abstractNum w:abstractNumId="16">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3FE315B6"/>
    <w:multiLevelType w:val="multilevel"/>
    <w:tmpl w:val="3FE315B6"/>
    <w:lvl w:ilvl="0" w:tentative="0">
      <w:start w:val="1"/>
      <w:numFmt w:val="decimal"/>
      <w:lvlText w:val="%1."/>
      <w:lvlJc w:val="left"/>
      <w:pPr>
        <w:ind w:left="119" w:hanging="241"/>
      </w:pPr>
      <w:rPr>
        <w:rFonts w:hint="default"/>
        <w:spacing w:val="-24"/>
        <w:u w:val="none"/>
        <w:lang w:val="zh-CN" w:eastAsia="zh-CN"/>
      </w:rPr>
    </w:lvl>
    <w:lvl w:ilvl="1" w:tentative="0">
      <w:start w:val="1"/>
      <w:numFmt w:val="decimal"/>
      <w:lvlText w:val="%1.%2"/>
      <w:lvlJc w:val="left"/>
      <w:pPr>
        <w:ind w:left="1196" w:hanging="598"/>
      </w:pPr>
      <w:rPr>
        <w:rFonts w:hint="eastAsia" w:ascii="宋体" w:hAnsi="宋体" w:eastAsia="宋体"/>
        <w:sz w:val="24"/>
        <w:u w:val="none"/>
        <w:lang w:val="zh-CN" w:eastAsia="zh-CN"/>
      </w:rPr>
    </w:lvl>
    <w:lvl w:ilvl="2" w:tentative="0">
      <w:start w:val="0"/>
      <w:numFmt w:val="bullet"/>
      <w:lvlText w:val="•"/>
      <w:lvlJc w:val="left"/>
      <w:pPr>
        <w:ind w:left="2161" w:hanging="598"/>
      </w:pPr>
      <w:rPr>
        <w:rFonts w:hint="default"/>
        <w:u w:val="none"/>
        <w:lang w:val="zh-CN" w:eastAsia="zh-CN"/>
      </w:rPr>
    </w:lvl>
    <w:lvl w:ilvl="3" w:tentative="0">
      <w:start w:val="0"/>
      <w:numFmt w:val="bullet"/>
      <w:lvlText w:val="•"/>
      <w:lvlJc w:val="left"/>
      <w:pPr>
        <w:ind w:left="3122" w:hanging="598"/>
      </w:pPr>
      <w:rPr>
        <w:rFonts w:hint="default"/>
        <w:u w:val="none"/>
        <w:lang w:val="zh-CN" w:eastAsia="zh-CN"/>
      </w:rPr>
    </w:lvl>
    <w:lvl w:ilvl="4" w:tentative="0">
      <w:start w:val="0"/>
      <w:numFmt w:val="bullet"/>
      <w:lvlText w:val="•"/>
      <w:lvlJc w:val="left"/>
      <w:pPr>
        <w:ind w:left="4083" w:hanging="598"/>
      </w:pPr>
      <w:rPr>
        <w:rFonts w:hint="default"/>
        <w:u w:val="none"/>
        <w:lang w:val="zh-CN" w:eastAsia="zh-CN"/>
      </w:rPr>
    </w:lvl>
    <w:lvl w:ilvl="5" w:tentative="0">
      <w:start w:val="0"/>
      <w:numFmt w:val="bullet"/>
      <w:lvlText w:val="•"/>
      <w:lvlJc w:val="left"/>
      <w:pPr>
        <w:ind w:left="5044" w:hanging="598"/>
      </w:pPr>
      <w:rPr>
        <w:rFonts w:hint="default"/>
        <w:u w:val="none"/>
        <w:lang w:val="zh-CN" w:eastAsia="zh-CN"/>
      </w:rPr>
    </w:lvl>
    <w:lvl w:ilvl="6" w:tentative="0">
      <w:start w:val="0"/>
      <w:numFmt w:val="bullet"/>
      <w:lvlText w:val="•"/>
      <w:lvlJc w:val="left"/>
      <w:pPr>
        <w:ind w:left="6005" w:hanging="598"/>
      </w:pPr>
      <w:rPr>
        <w:rFonts w:hint="default"/>
        <w:u w:val="none"/>
        <w:lang w:val="zh-CN" w:eastAsia="zh-CN"/>
      </w:rPr>
    </w:lvl>
    <w:lvl w:ilvl="7" w:tentative="0">
      <w:start w:val="0"/>
      <w:numFmt w:val="bullet"/>
      <w:lvlText w:val="•"/>
      <w:lvlJc w:val="left"/>
      <w:pPr>
        <w:ind w:left="6966" w:hanging="598"/>
      </w:pPr>
      <w:rPr>
        <w:rFonts w:hint="default"/>
        <w:u w:val="none"/>
        <w:lang w:val="zh-CN" w:eastAsia="zh-CN"/>
      </w:rPr>
    </w:lvl>
    <w:lvl w:ilvl="8" w:tentative="0">
      <w:start w:val="0"/>
      <w:numFmt w:val="bullet"/>
      <w:lvlText w:val="•"/>
      <w:lvlJc w:val="left"/>
      <w:pPr>
        <w:ind w:left="7927" w:hanging="598"/>
      </w:pPr>
      <w:rPr>
        <w:rFonts w:hint="default"/>
        <w:u w:val="none"/>
        <w:lang w:val="zh-CN" w:eastAsia="zh-CN"/>
      </w:rPr>
    </w:lvl>
  </w:abstractNum>
  <w:abstractNum w:abstractNumId="18">
    <w:nsid w:val="40F245EA"/>
    <w:multiLevelType w:val="multilevel"/>
    <w:tmpl w:val="40F245EA"/>
    <w:lvl w:ilvl="0" w:tentative="0">
      <w:start w:val="3"/>
      <w:numFmt w:val="decimal"/>
      <w:lvlText w:val="%1"/>
      <w:lvlJc w:val="left"/>
      <w:pPr>
        <w:ind w:left="600" w:hanging="483"/>
      </w:pPr>
      <w:rPr>
        <w:rFonts w:hint="default"/>
        <w:u w:val="none"/>
        <w:lang w:val="zh-CN" w:eastAsia="zh-CN"/>
      </w:rPr>
    </w:lvl>
    <w:lvl w:ilvl="1" w:tentative="0">
      <w:start w:val="1"/>
      <w:numFmt w:val="decimal"/>
      <w:lvlText w:val="%1.%2"/>
      <w:lvlJc w:val="left"/>
      <w:pPr>
        <w:ind w:left="600" w:hanging="483"/>
      </w:pPr>
      <w:rPr>
        <w:rFonts w:hint="eastAsia" w:ascii="宋体" w:hAnsi="宋体" w:eastAsia="宋体"/>
        <w:b/>
        <w:w w:val="99"/>
        <w:sz w:val="24"/>
        <w:u w:val="none"/>
        <w:lang w:val="zh-CN" w:eastAsia="zh-CN"/>
      </w:rPr>
    </w:lvl>
    <w:lvl w:ilvl="2" w:tentative="0">
      <w:start w:val="1"/>
      <w:numFmt w:val="decimal"/>
      <w:lvlText w:val="%1.%2.%3"/>
      <w:lvlJc w:val="left"/>
      <w:pPr>
        <w:ind w:left="118" w:hanging="682"/>
      </w:pPr>
      <w:rPr>
        <w:rFonts w:hint="eastAsia" w:ascii="宋体" w:hAnsi="宋体" w:eastAsia="宋体"/>
        <w:spacing w:val="-8"/>
        <w:sz w:val="24"/>
        <w:u w:val="none"/>
        <w:lang w:val="zh-CN" w:eastAsia="zh-CN"/>
      </w:rPr>
    </w:lvl>
    <w:lvl w:ilvl="3" w:tentative="0">
      <w:start w:val="1"/>
      <w:numFmt w:val="upperLetter"/>
      <w:lvlText w:val="%4."/>
      <w:lvlJc w:val="left"/>
      <w:pPr>
        <w:ind w:left="3421" w:hanging="322"/>
      </w:pPr>
      <w:rPr>
        <w:rFonts w:hint="eastAsia" w:ascii="宋体" w:hAnsi="宋体" w:eastAsia="宋体"/>
        <w:b/>
        <w:spacing w:val="1"/>
        <w:w w:val="98"/>
        <w:sz w:val="30"/>
        <w:u w:val="none"/>
        <w:lang w:val="zh-CN" w:eastAsia="zh-CN"/>
      </w:rPr>
    </w:lvl>
    <w:lvl w:ilvl="4" w:tentative="0">
      <w:start w:val="0"/>
      <w:numFmt w:val="bullet"/>
      <w:lvlText w:val="•"/>
      <w:lvlJc w:val="left"/>
      <w:pPr>
        <w:ind w:left="4977" w:hanging="322"/>
      </w:pPr>
      <w:rPr>
        <w:rFonts w:hint="default"/>
        <w:u w:val="none"/>
        <w:lang w:val="zh-CN" w:eastAsia="zh-CN"/>
      </w:rPr>
    </w:lvl>
    <w:lvl w:ilvl="5" w:tentative="0">
      <w:start w:val="0"/>
      <w:numFmt w:val="bullet"/>
      <w:lvlText w:val="•"/>
      <w:lvlJc w:val="left"/>
      <w:pPr>
        <w:ind w:left="5756" w:hanging="322"/>
      </w:pPr>
      <w:rPr>
        <w:rFonts w:hint="default"/>
        <w:u w:val="none"/>
        <w:lang w:val="zh-CN" w:eastAsia="zh-CN"/>
      </w:rPr>
    </w:lvl>
    <w:lvl w:ilvl="6" w:tentative="0">
      <w:start w:val="0"/>
      <w:numFmt w:val="bullet"/>
      <w:lvlText w:val="•"/>
      <w:lvlJc w:val="left"/>
      <w:pPr>
        <w:ind w:left="6535" w:hanging="322"/>
      </w:pPr>
      <w:rPr>
        <w:rFonts w:hint="default"/>
        <w:u w:val="none"/>
        <w:lang w:val="zh-CN" w:eastAsia="zh-CN"/>
      </w:rPr>
    </w:lvl>
    <w:lvl w:ilvl="7" w:tentative="0">
      <w:start w:val="0"/>
      <w:numFmt w:val="bullet"/>
      <w:lvlText w:val="•"/>
      <w:lvlJc w:val="left"/>
      <w:pPr>
        <w:ind w:left="7313" w:hanging="322"/>
      </w:pPr>
      <w:rPr>
        <w:rFonts w:hint="default"/>
        <w:u w:val="none"/>
        <w:lang w:val="zh-CN" w:eastAsia="zh-CN"/>
      </w:rPr>
    </w:lvl>
    <w:lvl w:ilvl="8" w:tentative="0">
      <w:start w:val="0"/>
      <w:numFmt w:val="bullet"/>
      <w:lvlText w:val="•"/>
      <w:lvlJc w:val="left"/>
      <w:pPr>
        <w:ind w:left="8092" w:hanging="322"/>
      </w:pPr>
      <w:rPr>
        <w:rFonts w:hint="default"/>
        <w:u w:val="none"/>
        <w:lang w:val="zh-CN" w:eastAsia="zh-CN"/>
      </w:rPr>
    </w:lvl>
  </w:abstractNum>
  <w:abstractNum w:abstractNumId="19">
    <w:nsid w:val="5C062178"/>
    <w:multiLevelType w:val="singleLevel"/>
    <w:tmpl w:val="5C062178"/>
    <w:lvl w:ilvl="0" w:tentative="0">
      <w:start w:val="4"/>
      <w:numFmt w:val="chineseCounting"/>
      <w:suff w:val="space"/>
      <w:lvlText w:val="第%1部分"/>
      <w:lvlJc w:val="left"/>
      <w:rPr>
        <w:rFonts w:hint="eastAsia"/>
      </w:rPr>
    </w:lvl>
  </w:abstractNum>
  <w:abstractNum w:abstractNumId="20">
    <w:nsid w:val="6D423078"/>
    <w:multiLevelType w:val="multilevel"/>
    <w:tmpl w:val="6D423078"/>
    <w:lvl w:ilvl="0" w:tentative="0">
      <w:start w:val="2"/>
      <w:numFmt w:val="decimal"/>
      <w:lvlText w:val="（%1）"/>
      <w:lvlJc w:val="left"/>
      <w:pPr>
        <w:ind w:left="119" w:hanging="610"/>
      </w:pPr>
      <w:rPr>
        <w:rFonts w:hint="eastAsia" w:ascii="宋体" w:hAnsi="宋体" w:eastAsia="宋体"/>
        <w:spacing w:val="2"/>
        <w:sz w:val="22"/>
        <w:u w:val="none"/>
        <w:lang w:val="zh-CN" w:eastAsia="zh-CN"/>
      </w:rPr>
    </w:lvl>
    <w:lvl w:ilvl="1" w:tentative="0">
      <w:start w:val="1"/>
      <w:numFmt w:val="lowerLetter"/>
      <w:lvlText w:val="%2."/>
      <w:lvlJc w:val="left"/>
      <w:pPr>
        <w:ind w:left="1080" w:hanging="241"/>
      </w:pPr>
      <w:rPr>
        <w:rFonts w:hint="eastAsia" w:ascii="宋体" w:hAnsi="宋体" w:eastAsia="宋体"/>
        <w:sz w:val="22"/>
        <w:u w:val="none"/>
        <w:lang w:val="zh-CN" w:eastAsia="zh-CN"/>
      </w:rPr>
    </w:lvl>
    <w:lvl w:ilvl="2" w:tentative="0">
      <w:start w:val="0"/>
      <w:numFmt w:val="bullet"/>
      <w:lvlText w:val="•"/>
      <w:lvlJc w:val="left"/>
      <w:pPr>
        <w:ind w:left="2054" w:hanging="241"/>
      </w:pPr>
      <w:rPr>
        <w:rFonts w:hint="default"/>
        <w:u w:val="none"/>
        <w:lang w:val="zh-CN" w:eastAsia="zh-CN"/>
      </w:rPr>
    </w:lvl>
    <w:lvl w:ilvl="3" w:tentative="0">
      <w:start w:val="0"/>
      <w:numFmt w:val="bullet"/>
      <w:lvlText w:val="•"/>
      <w:lvlJc w:val="left"/>
      <w:pPr>
        <w:ind w:left="3028" w:hanging="241"/>
      </w:pPr>
      <w:rPr>
        <w:rFonts w:hint="default"/>
        <w:u w:val="none"/>
        <w:lang w:val="zh-CN" w:eastAsia="zh-CN"/>
      </w:rPr>
    </w:lvl>
    <w:lvl w:ilvl="4" w:tentative="0">
      <w:start w:val="0"/>
      <w:numFmt w:val="bullet"/>
      <w:lvlText w:val="•"/>
      <w:lvlJc w:val="left"/>
      <w:pPr>
        <w:ind w:left="4003" w:hanging="241"/>
      </w:pPr>
      <w:rPr>
        <w:rFonts w:hint="default"/>
        <w:u w:val="none"/>
        <w:lang w:val="zh-CN" w:eastAsia="zh-CN"/>
      </w:rPr>
    </w:lvl>
    <w:lvl w:ilvl="5" w:tentative="0">
      <w:start w:val="0"/>
      <w:numFmt w:val="bullet"/>
      <w:lvlText w:val="•"/>
      <w:lvlJc w:val="left"/>
      <w:pPr>
        <w:ind w:left="4977" w:hanging="241"/>
      </w:pPr>
      <w:rPr>
        <w:rFonts w:hint="default"/>
        <w:u w:val="none"/>
        <w:lang w:val="zh-CN" w:eastAsia="zh-CN"/>
      </w:rPr>
    </w:lvl>
    <w:lvl w:ilvl="6" w:tentative="0">
      <w:start w:val="0"/>
      <w:numFmt w:val="bullet"/>
      <w:lvlText w:val="•"/>
      <w:lvlJc w:val="left"/>
      <w:pPr>
        <w:ind w:left="5952" w:hanging="241"/>
      </w:pPr>
      <w:rPr>
        <w:rFonts w:hint="default"/>
        <w:u w:val="none"/>
        <w:lang w:val="zh-CN" w:eastAsia="zh-CN"/>
      </w:rPr>
    </w:lvl>
    <w:lvl w:ilvl="7" w:tentative="0">
      <w:start w:val="0"/>
      <w:numFmt w:val="bullet"/>
      <w:lvlText w:val="•"/>
      <w:lvlJc w:val="left"/>
      <w:pPr>
        <w:ind w:left="6926" w:hanging="241"/>
      </w:pPr>
      <w:rPr>
        <w:rFonts w:hint="default"/>
        <w:u w:val="none"/>
        <w:lang w:val="zh-CN" w:eastAsia="zh-CN"/>
      </w:rPr>
    </w:lvl>
    <w:lvl w:ilvl="8" w:tentative="0">
      <w:start w:val="0"/>
      <w:numFmt w:val="bullet"/>
      <w:lvlText w:val="•"/>
      <w:lvlJc w:val="left"/>
      <w:pPr>
        <w:ind w:left="7901" w:hanging="241"/>
      </w:pPr>
      <w:rPr>
        <w:rFonts w:hint="default"/>
        <w:u w:val="none"/>
        <w:lang w:val="zh-CN" w:eastAsia="zh-CN"/>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5"/>
  </w:num>
  <w:num w:numId="4">
    <w:abstractNumId w:val="18"/>
  </w:num>
  <w:num w:numId="5">
    <w:abstractNumId w:val="17"/>
  </w:num>
  <w:num w:numId="6">
    <w:abstractNumId w:val="12"/>
  </w:num>
  <w:num w:numId="7">
    <w:abstractNumId w:val="5"/>
  </w:num>
  <w:num w:numId="8">
    <w:abstractNumId w:val="10"/>
  </w:num>
  <w:num w:numId="9">
    <w:abstractNumId w:val="13"/>
  </w:num>
  <w:num w:numId="10">
    <w:abstractNumId w:val="11"/>
  </w:num>
  <w:num w:numId="11">
    <w:abstractNumId w:val="20"/>
  </w:num>
  <w:num w:numId="12">
    <w:abstractNumId w:val="9"/>
  </w:num>
  <w:num w:numId="13">
    <w:abstractNumId w:val="8"/>
  </w:num>
  <w:num w:numId="14">
    <w:abstractNumId w:val="14"/>
  </w:num>
  <w:num w:numId="15">
    <w:abstractNumId w:val="6"/>
  </w:num>
  <w:num w:numId="16">
    <w:abstractNumId w:val="3"/>
  </w:num>
  <w:num w:numId="17">
    <w:abstractNumId w:val="7"/>
  </w:num>
  <w:num w:numId="18">
    <w:abstractNumId w:val="2"/>
  </w:num>
  <w:num w:numId="19">
    <w:abstractNumId w:val="4"/>
  </w:num>
  <w:num w:numId="20">
    <w:abstractNumId w:val="19"/>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1767B23"/>
    <w:rsid w:val="020F3A2F"/>
    <w:rsid w:val="0229460B"/>
    <w:rsid w:val="03B7227C"/>
    <w:rsid w:val="052F4C2A"/>
    <w:rsid w:val="06222576"/>
    <w:rsid w:val="074676D6"/>
    <w:rsid w:val="088C5F1D"/>
    <w:rsid w:val="08BB45BC"/>
    <w:rsid w:val="0A9571F0"/>
    <w:rsid w:val="0B6B103D"/>
    <w:rsid w:val="0BC37548"/>
    <w:rsid w:val="0F6C6610"/>
    <w:rsid w:val="136A5E86"/>
    <w:rsid w:val="140125B1"/>
    <w:rsid w:val="17EE467F"/>
    <w:rsid w:val="19AB5200"/>
    <w:rsid w:val="1A194FE3"/>
    <w:rsid w:val="1B3063A9"/>
    <w:rsid w:val="1B776359"/>
    <w:rsid w:val="1F824A3B"/>
    <w:rsid w:val="1FA4694F"/>
    <w:rsid w:val="207428B1"/>
    <w:rsid w:val="211D2DF7"/>
    <w:rsid w:val="214537B9"/>
    <w:rsid w:val="238017B1"/>
    <w:rsid w:val="23C20A24"/>
    <w:rsid w:val="24E41ABF"/>
    <w:rsid w:val="25283E74"/>
    <w:rsid w:val="284B68D8"/>
    <w:rsid w:val="28507196"/>
    <w:rsid w:val="29340C59"/>
    <w:rsid w:val="2AAB7B00"/>
    <w:rsid w:val="2C123D8E"/>
    <w:rsid w:val="2D0C78F7"/>
    <w:rsid w:val="2E0D1BAB"/>
    <w:rsid w:val="2E312AA7"/>
    <w:rsid w:val="2F326AD7"/>
    <w:rsid w:val="2F7075FF"/>
    <w:rsid w:val="31FD5849"/>
    <w:rsid w:val="337D1A36"/>
    <w:rsid w:val="34382E6C"/>
    <w:rsid w:val="34713BFD"/>
    <w:rsid w:val="34C70289"/>
    <w:rsid w:val="359B1978"/>
    <w:rsid w:val="3614205F"/>
    <w:rsid w:val="39F72DF7"/>
    <w:rsid w:val="3A3E52EA"/>
    <w:rsid w:val="3A7410A8"/>
    <w:rsid w:val="3AE75D20"/>
    <w:rsid w:val="3B117EE8"/>
    <w:rsid w:val="3BDD20EC"/>
    <w:rsid w:val="3C165A9B"/>
    <w:rsid w:val="3CE67D64"/>
    <w:rsid w:val="3D033860"/>
    <w:rsid w:val="3EB01CA0"/>
    <w:rsid w:val="3F3F6222"/>
    <w:rsid w:val="3FA15378"/>
    <w:rsid w:val="403437BF"/>
    <w:rsid w:val="4062643E"/>
    <w:rsid w:val="40E662D4"/>
    <w:rsid w:val="44EC258B"/>
    <w:rsid w:val="44FE14DD"/>
    <w:rsid w:val="46D00C57"/>
    <w:rsid w:val="47BE4F54"/>
    <w:rsid w:val="48A3196F"/>
    <w:rsid w:val="48B0729E"/>
    <w:rsid w:val="494C7490"/>
    <w:rsid w:val="4BD7649F"/>
    <w:rsid w:val="4DB8387F"/>
    <w:rsid w:val="50B909AE"/>
    <w:rsid w:val="52D44123"/>
    <w:rsid w:val="53344680"/>
    <w:rsid w:val="540A5EA3"/>
    <w:rsid w:val="554B4D08"/>
    <w:rsid w:val="55F61D5C"/>
    <w:rsid w:val="56733BF9"/>
    <w:rsid w:val="56B440F1"/>
    <w:rsid w:val="57966F2A"/>
    <w:rsid w:val="58AD4E1C"/>
    <w:rsid w:val="59945B14"/>
    <w:rsid w:val="5A931FCF"/>
    <w:rsid w:val="5AC42429"/>
    <w:rsid w:val="5B7D1E8A"/>
    <w:rsid w:val="5C361105"/>
    <w:rsid w:val="63EC01F2"/>
    <w:rsid w:val="643A375C"/>
    <w:rsid w:val="64947310"/>
    <w:rsid w:val="653247FB"/>
    <w:rsid w:val="663B45DC"/>
    <w:rsid w:val="699F1009"/>
    <w:rsid w:val="6A2C57D7"/>
    <w:rsid w:val="6A42336B"/>
    <w:rsid w:val="6A4E2744"/>
    <w:rsid w:val="6A6908F7"/>
    <w:rsid w:val="6B9D6805"/>
    <w:rsid w:val="6D5A0E86"/>
    <w:rsid w:val="705F155A"/>
    <w:rsid w:val="719B1C61"/>
    <w:rsid w:val="71B20DD6"/>
    <w:rsid w:val="72467B16"/>
    <w:rsid w:val="75FD0CCE"/>
    <w:rsid w:val="79913AE0"/>
    <w:rsid w:val="7BC50DC1"/>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paragraph" w:styleId="7">
    <w:name w:val="heading 8"/>
    <w:basedOn w:val="1"/>
    <w:next w:val="1"/>
    <w:unhideWhenUsed/>
    <w:qFormat/>
    <w:uiPriority w:val="1"/>
    <w:pPr>
      <w:ind w:left="1064" w:hanging="485"/>
      <w:outlineLvl w:val="7"/>
    </w:pPr>
    <w:rPr>
      <w:rFonts w:hint="eastAsia"/>
      <w:b/>
      <w:sz w:val="24"/>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8">
    <w:name w:val="toa heading"/>
    <w:basedOn w:val="1"/>
    <w:next w:val="1"/>
    <w:autoRedefine/>
    <w:qFormat/>
    <w:uiPriority w:val="0"/>
    <w:pPr>
      <w:spacing w:before="120"/>
    </w:pPr>
    <w:rPr>
      <w:rFonts w:ascii="Arial" w:hAnsi="Arial"/>
      <w:b/>
      <w:bCs/>
    </w:rPr>
  </w:style>
  <w:style w:type="paragraph" w:styleId="9">
    <w:name w:val="Body Text"/>
    <w:basedOn w:val="1"/>
    <w:next w:val="1"/>
    <w:autoRedefine/>
    <w:qFormat/>
    <w:uiPriority w:val="0"/>
    <w:rPr>
      <w:rFonts w:ascii="宋体" w:hAnsi="宋体" w:eastAsia="宋体" w:cs="宋体"/>
      <w:sz w:val="31"/>
      <w:szCs w:val="31"/>
      <w:lang w:val="en-US" w:eastAsia="en-US" w:bidi="ar-SA"/>
    </w:rPr>
  </w:style>
  <w:style w:type="paragraph" w:styleId="10">
    <w:name w:val="Body Text Indent"/>
    <w:basedOn w:val="1"/>
    <w:next w:val="11"/>
    <w:autoRedefine/>
    <w:qFormat/>
    <w:uiPriority w:val="0"/>
    <w:pPr>
      <w:widowControl/>
      <w:ind w:firstLine="652" w:firstLineChars="233"/>
    </w:pPr>
    <w:rPr>
      <w:kern w:val="0"/>
      <w:sz w:val="28"/>
    </w:rPr>
  </w:style>
  <w:style w:type="paragraph" w:styleId="11">
    <w:name w:val="Body Text First Indent 2"/>
    <w:basedOn w:val="10"/>
    <w:autoRedefine/>
    <w:qFormat/>
    <w:uiPriority w:val="0"/>
    <w:pPr>
      <w:ind w:firstLine="420"/>
    </w:pPr>
  </w:style>
  <w:style w:type="paragraph" w:styleId="12">
    <w:name w:val="Date"/>
    <w:basedOn w:val="1"/>
    <w:next w:val="1"/>
    <w:qFormat/>
    <w:uiPriority w:val="0"/>
    <w:rPr>
      <w:szCs w:val="20"/>
    </w:rPr>
  </w:style>
  <w:style w:type="paragraph" w:styleId="13">
    <w:name w:val="Body Text Indent 2"/>
    <w:basedOn w:val="1"/>
    <w:autoRedefine/>
    <w:qFormat/>
    <w:uiPriority w:val="0"/>
    <w:pPr>
      <w:spacing w:line="360" w:lineRule="auto"/>
      <w:ind w:firstLine="412" w:firstLineChars="196"/>
    </w:pPr>
  </w:style>
  <w:style w:type="paragraph" w:styleId="14">
    <w:name w:val="footer"/>
    <w:basedOn w:val="1"/>
    <w:autoRedefine/>
    <w:unhideWhenUsed/>
    <w:qFormat/>
    <w:uiPriority w:val="99"/>
    <w:pPr>
      <w:tabs>
        <w:tab w:val="center" w:pos="4153"/>
        <w:tab w:val="right" w:pos="8306"/>
      </w:tabs>
      <w:snapToGrid w:val="0"/>
      <w:jc w:val="left"/>
    </w:pPr>
    <w:rPr>
      <w:kern w:val="0"/>
      <w:sz w:val="18"/>
      <w:szCs w:val="18"/>
    </w:rPr>
  </w:style>
  <w:style w:type="paragraph" w:styleId="15">
    <w:name w:val="envelope return"/>
    <w:basedOn w:val="1"/>
    <w:autoRedefine/>
    <w:qFormat/>
    <w:uiPriority w:val="0"/>
    <w:pPr>
      <w:snapToGrid w:val="0"/>
    </w:pPr>
    <w:rPr>
      <w:rFonts w:ascii="Arial" w:hAnsi="Arial"/>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autoRedefine/>
    <w:qFormat/>
    <w:uiPriority w:val="0"/>
  </w:style>
  <w:style w:type="paragraph" w:styleId="18">
    <w:name w:val="toc 9"/>
    <w:basedOn w:val="1"/>
    <w:next w:val="1"/>
    <w:autoRedefine/>
    <w:unhideWhenUsed/>
    <w:qFormat/>
    <w:uiPriority w:val="39"/>
    <w:pPr>
      <w:ind w:left="3360" w:leftChars="1600"/>
    </w:pPr>
  </w:style>
  <w:style w:type="paragraph" w:styleId="19">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9"/>
    <w:next w:val="11"/>
    <w:autoRedefine/>
    <w:qFormat/>
    <w:uiPriority w:val="0"/>
    <w:pPr>
      <w:adjustRightInd w:val="0"/>
      <w:ind w:firstLine="420"/>
      <w:jc w:val="left"/>
      <w:textAlignment w:val="baseline"/>
    </w:pPr>
    <w:rPr>
      <w:kern w:val="0"/>
      <w:sz w:val="21"/>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paragraph" w:customStyle="1" w:styleId="25">
    <w:name w:val="正文缩进1"/>
    <w:basedOn w:val="1"/>
    <w:autoRedefine/>
    <w:qFormat/>
    <w:uiPriority w:val="0"/>
    <w:pPr>
      <w:ind w:firstLine="420" w:firstLineChars="200"/>
    </w:pPr>
  </w:style>
  <w:style w:type="table" w:customStyle="1" w:styleId="26">
    <w:name w:val="Table Normal"/>
    <w:autoRedefine/>
    <w:semiHidden/>
    <w:unhideWhenUsed/>
    <w:qFormat/>
    <w:uiPriority w:val="0"/>
    <w:tblPr>
      <w:tblCellMar>
        <w:top w:w="0" w:type="dxa"/>
        <w:left w:w="0" w:type="dxa"/>
        <w:bottom w:w="0" w:type="dxa"/>
        <w:right w:w="0" w:type="dxa"/>
      </w:tblCellMar>
    </w:tblPr>
  </w:style>
  <w:style w:type="paragraph" w:customStyle="1" w:styleId="27">
    <w:name w:val="Table Text"/>
    <w:basedOn w:val="1"/>
    <w:autoRedefine/>
    <w:semiHidden/>
    <w:qFormat/>
    <w:uiPriority w:val="0"/>
    <w:rPr>
      <w:rFonts w:ascii="宋体" w:hAnsi="宋体" w:eastAsia="宋体" w:cs="宋体"/>
      <w:sz w:val="24"/>
      <w:szCs w:val="24"/>
      <w:lang w:val="en-US" w:eastAsia="en-US" w:bidi="ar-SA"/>
    </w:rPr>
  </w:style>
  <w:style w:type="paragraph" w:customStyle="1" w:styleId="28">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9">
    <w:name w:val="Heading1"/>
    <w:basedOn w:val="1"/>
    <w:next w:val="1"/>
    <w:autoRedefine/>
    <w:qFormat/>
    <w:uiPriority w:val="0"/>
    <w:pPr>
      <w:keepNext/>
      <w:keepLines/>
      <w:spacing w:line="360" w:lineRule="auto"/>
    </w:pPr>
    <w:rPr>
      <w:b/>
      <w:bCs/>
      <w:kern w:val="44"/>
      <w:sz w:val="32"/>
      <w:szCs w:val="44"/>
    </w:rPr>
  </w:style>
  <w:style w:type="paragraph" w:customStyle="1" w:styleId="30">
    <w:name w:val="Table Paragraph"/>
    <w:basedOn w:val="1"/>
    <w:qFormat/>
    <w:uiPriority w:val="1"/>
    <w:rPr>
      <w:rFonts w:ascii="宋体" w:hAnsi="宋体" w:eastAsia="宋体" w:cs="宋体"/>
      <w:lang w:val="zh-CN" w:eastAsia="zh-CN" w:bidi="zh-CN"/>
    </w:rPr>
  </w:style>
  <w:style w:type="character" w:customStyle="1" w:styleId="31">
    <w:name w:val="NormalCharacter"/>
    <w:link w:val="32"/>
    <w:qFormat/>
    <w:uiPriority w:val="0"/>
  </w:style>
  <w:style w:type="paragraph" w:customStyle="1" w:styleId="32">
    <w:name w:val="UserStyle_34"/>
    <w:basedOn w:val="1"/>
    <w:link w:val="31"/>
    <w:qFormat/>
    <w:uiPriority w:val="0"/>
  </w:style>
  <w:style w:type="paragraph" w:customStyle="1" w:styleId="33">
    <w:name w:val="Blockquote"/>
    <w:basedOn w:val="1"/>
    <w:qFormat/>
    <w:uiPriority w:val="0"/>
    <w:pPr>
      <w:autoSpaceDE w:val="0"/>
      <w:autoSpaceDN w:val="0"/>
      <w:adjustRightInd w:val="0"/>
      <w:ind w:left="360" w:right="360"/>
      <w:jc w:val="left"/>
    </w:pPr>
    <w:rPr>
      <w:sz w:val="24"/>
    </w:rPr>
  </w:style>
  <w:style w:type="paragraph" w:styleId="34">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25.jpeg"/><Relationship Id="rId54" Type="http://schemas.openxmlformats.org/officeDocument/2006/relationships/image" Target="media/image24.jpeg"/><Relationship Id="rId53" Type="http://schemas.openxmlformats.org/officeDocument/2006/relationships/image" Target="media/image23.jpeg"/><Relationship Id="rId52" Type="http://schemas.openxmlformats.org/officeDocument/2006/relationships/image" Target="media/image22.jpeg"/><Relationship Id="rId51" Type="http://schemas.openxmlformats.org/officeDocument/2006/relationships/image" Target="media/image21.jpeg"/><Relationship Id="rId50" Type="http://schemas.openxmlformats.org/officeDocument/2006/relationships/image" Target="media/image20.jpeg"/><Relationship Id="rId5" Type="http://schemas.openxmlformats.org/officeDocument/2006/relationships/footer" Target="footer1.xml"/><Relationship Id="rId49" Type="http://schemas.openxmlformats.org/officeDocument/2006/relationships/image" Target="media/image19.jpeg"/><Relationship Id="rId48" Type="http://schemas.openxmlformats.org/officeDocument/2006/relationships/image" Target="media/image18.jpeg"/><Relationship Id="rId47" Type="http://schemas.openxmlformats.org/officeDocument/2006/relationships/image" Target="media/image17.jpeg"/><Relationship Id="rId46" Type="http://schemas.openxmlformats.org/officeDocument/2006/relationships/image" Target="media/image16.jpeg"/><Relationship Id="rId45" Type="http://schemas.openxmlformats.org/officeDocument/2006/relationships/image" Target="media/image15.jpeg"/><Relationship Id="rId44" Type="http://schemas.openxmlformats.org/officeDocument/2006/relationships/image" Target="media/image14.jpeg"/><Relationship Id="rId43" Type="http://schemas.openxmlformats.org/officeDocument/2006/relationships/image" Target="media/image13.jpeg"/><Relationship Id="rId42" Type="http://schemas.openxmlformats.org/officeDocument/2006/relationships/image" Target="media/image12.jpeg"/><Relationship Id="rId41" Type="http://schemas.openxmlformats.org/officeDocument/2006/relationships/image" Target="media/image11.png"/><Relationship Id="rId40" Type="http://schemas.openxmlformats.org/officeDocument/2006/relationships/image" Target="media/image10.png"/><Relationship Id="rId4" Type="http://schemas.openxmlformats.org/officeDocument/2006/relationships/endnotes" Target="endnotes.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0.xml"/><Relationship Id="rId28" Type="http://schemas.openxmlformats.org/officeDocument/2006/relationships/footer" Target="footer19.xml"/><Relationship Id="rId27" Type="http://schemas.openxmlformats.org/officeDocument/2006/relationships/footer" Target="footer18.xml"/><Relationship Id="rId26" Type="http://schemas.openxmlformats.org/officeDocument/2006/relationships/footer" Target="footer17.xml"/><Relationship Id="rId25" Type="http://schemas.openxmlformats.org/officeDocument/2006/relationships/footer" Target="footer16.xml"/><Relationship Id="rId24" Type="http://schemas.openxmlformats.org/officeDocument/2006/relationships/footer" Target="footer15.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header" Target="header5.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header" Target="header3.xml"/><Relationship Id="rId14" Type="http://schemas.openxmlformats.org/officeDocument/2006/relationships/footer" Target="footer8.xml"/><Relationship Id="rId13" Type="http://schemas.openxmlformats.org/officeDocument/2006/relationships/header" Target="header2.xml"/><Relationship Id="rId12" Type="http://schemas.openxmlformats.org/officeDocument/2006/relationships/header" Target="header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130</Pages>
  <Words>22511</Words>
  <Characters>25098</Characters>
  <TotalTime>17</TotalTime>
  <ScaleCrop>false</ScaleCrop>
  <LinksUpToDate>false</LinksUpToDate>
  <CharactersWithSpaces>25593</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2026-09-18T02:46:43Z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2052-12.1.0.28505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