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版本号：ZMZB2026GYDX-4820260430001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复杂系统智能仿真平台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ZMZB2026GYDX-48</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复杂系统智能仿真平台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ZMZB2026GYDX-48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复杂系统智能仿真平台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采购复杂系统智能仿真平台一套，包含AR-Table实体沙盘、智能制造汽车车间物流仿真系统、多方法系统仿真软件。该平台用于支撑本科生与研究生的专业课程与实验课程设计与开设，能够满足汽车车间智能调度结果展示的关键教学需求，并为教师和研究生提供学术科研的支持。支撑软件能够满足多种复杂系统的研究，结合硬件系统可拓展至多应用领域，满足交通、物流、应急等多个学科的科研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3月以来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4、社会保障资金缴纳证明：提供2025年3月以来任意一个月的社会保障资金缴存单据或社保机构开具的社会保险参保缴费情况证明。依法不需要缴纳社会保障资金的供应商应提供相关文件证明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8、本项目不接受联合体投标：非接受联合体投标声明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杨帆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采购项目报价中标金额按定额3000.00元收取，由中标/成交单位一次性支付给代理机构。供应商将招标代理服务费计入投标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联系电话：029-81875979</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复杂系统智能仿真平台一套，包含AR-Table实体沙盘、智能制造汽车车间物流仿真系统、多方法系统仿真软件。该平台用于支撑本科生与研究生的专业课程与实验课程设计与开设，能够满足汽车车间智能调度结果展示的关键教学需求，并为教师和研究生提供学术科研的支持。支撑软件能够满足多种复杂系统的研究，结合硬件系统可拓展至多应用领域，满足交通、物流、应急等多个学科的科研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456,000.00</w:t>
      </w:r>
    </w:p>
    <w:p>
      <w:pPr>
        <w:pStyle w:val="null3"/>
      </w:pPr>
      <w:r>
        <w:rPr>
          <w:rFonts w:ascii="仿宋_GB2312" w:hAnsi="仿宋_GB2312" w:cs="仿宋_GB2312" w:eastAsia="仿宋_GB2312"/>
        </w:rPr>
        <w:t>采购包最高限价（元）: 456,000.00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复杂系统智能仿真平台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456,000.00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标的名称：复杂系统智能仿真平台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复杂系统智能仿真平台（1套）</w:t>
            </w:r>
          </w:p>
          <w:p>
            <w:pPr>
              <w:pStyle w:val="null3"/>
              <w:jc w:val="both"/>
            </w:pPr>
            <w:r>
              <w:rPr>
                <w:rFonts w:ascii="仿宋_GB2312" w:hAnsi="仿宋_GB2312" w:cs="仿宋_GB2312" w:eastAsia="仿宋_GB2312"/>
                <w:sz w:val="24"/>
                <w:b/>
                <w:shd w:fill="FFFFFF" w:val="clear"/>
              </w:rPr>
              <w:t>AR-Table实体沙盘：</w:t>
            </w:r>
          </w:p>
          <w:p>
            <w:pPr>
              <w:pStyle w:val="null3"/>
              <w:jc w:val="both"/>
            </w:pPr>
            <w:r>
              <w:rPr>
                <w:rFonts w:ascii="仿宋_GB2312" w:hAnsi="仿宋_GB2312" w:cs="仿宋_GB2312" w:eastAsia="仿宋_GB2312"/>
                <w:sz w:val="24"/>
                <w:shd w:fill="FFFFFF" w:val="clear"/>
              </w:rPr>
              <w:t>1. 沙盘运行设备：CPU为i7-14700K及以上，显卡为</w:t>
            </w:r>
            <w:r>
              <w:rPr>
                <w:rFonts w:ascii="仿宋_GB2312" w:hAnsi="仿宋_GB2312" w:cs="仿宋_GB2312" w:eastAsia="仿宋_GB2312"/>
                <w:sz w:val="24"/>
                <w:shd w:fill="FFFFFF" w:val="clear"/>
              </w:rPr>
              <w:t>RTX 5070</w:t>
            </w:r>
            <w:r>
              <w:rPr>
                <w:rFonts w:ascii="仿宋_GB2312" w:hAnsi="仿宋_GB2312" w:cs="仿宋_GB2312" w:eastAsia="仿宋_GB2312"/>
                <w:sz w:val="24"/>
                <w:shd w:fill="FFFFFF" w:val="clear"/>
              </w:rPr>
              <w:t>及以上，内存</w:t>
            </w:r>
            <w:r>
              <w:rPr>
                <w:rFonts w:ascii="仿宋_GB2312" w:hAnsi="仿宋_GB2312" w:cs="仿宋_GB2312" w:eastAsia="仿宋_GB2312"/>
                <w:sz w:val="24"/>
                <w:shd w:fill="FFFFFF" w:val="clear"/>
              </w:rPr>
              <w:t>16GB及以上，硬盘大于等于1TB；</w:t>
            </w:r>
          </w:p>
          <w:p>
            <w:pPr>
              <w:pStyle w:val="null3"/>
              <w:jc w:val="both"/>
            </w:pPr>
            <w:r>
              <w:rPr>
                <w:rFonts w:ascii="仿宋_GB2312" w:hAnsi="仿宋_GB2312" w:cs="仿宋_GB2312" w:eastAsia="仿宋_GB2312"/>
                <w:sz w:val="24"/>
                <w:shd w:fill="FFFFFF" w:val="clear"/>
              </w:rPr>
              <w:t>2. 显示设备大于等于75英寸，可结合沙盘进行模型展示；</w:t>
            </w:r>
          </w:p>
          <w:p>
            <w:pPr>
              <w:pStyle w:val="null3"/>
              <w:jc w:val="both"/>
            </w:pPr>
            <w:r>
              <w:rPr>
                <w:rFonts w:ascii="仿宋_GB2312" w:hAnsi="仿宋_GB2312" w:cs="仿宋_GB2312" w:eastAsia="仿宋_GB2312"/>
                <w:sz w:val="24"/>
                <w:shd w:fill="FFFFFF" w:val="clear"/>
              </w:rPr>
              <w:t>3. 沙盘尺寸不小于2*1.3m，桌面表面为白色亚光，桌面高度72-76cm；</w:t>
            </w:r>
          </w:p>
          <w:p>
            <w:pPr>
              <w:pStyle w:val="null3"/>
              <w:jc w:val="both"/>
            </w:pPr>
            <w:r>
              <w:rPr>
                <w:rFonts w:ascii="仿宋_GB2312" w:hAnsi="仿宋_GB2312" w:cs="仿宋_GB2312" w:eastAsia="仿宋_GB2312"/>
                <w:sz w:val="24"/>
                <w:shd w:fill="FFFFFF" w:val="clear"/>
              </w:rPr>
              <w:t>4. 不少于5种类型的输入交互指令（如参数调整、命令切换等）；</w:t>
            </w:r>
            <w:r>
              <w:br/>
            </w:r>
            <w:r>
              <w:rPr>
                <w:rFonts w:ascii="仿宋_GB2312" w:hAnsi="仿宋_GB2312" w:cs="仿宋_GB2312" w:eastAsia="仿宋_GB2312"/>
                <w:sz w:val="24"/>
                <w:shd w:fill="FFFFFF" w:val="clear"/>
              </w:rPr>
              <w:t>5. 每个码块组件都带有ID信息，包含不少于场景设置、数据切换、参数设置、热力图设置等组块套件；</w:t>
            </w:r>
            <w:r>
              <w:br/>
            </w:r>
            <w:r>
              <w:rPr>
                <w:rFonts w:ascii="仿宋_GB2312" w:hAnsi="仿宋_GB2312" w:cs="仿宋_GB2312" w:eastAsia="仿宋_GB2312"/>
                <w:sz w:val="24"/>
                <w:shd w:fill="FFFFFF" w:val="clear"/>
              </w:rPr>
              <w:t>6. 支持和沙盘组件识别与追踪系统、图形识别装置配套使用，可在虚实结合环境中交互指令信息，通过图形识别系统读取码块输入，沙盘仿真系统接收输入指令并进行仿真；</w:t>
            </w:r>
          </w:p>
          <w:p>
            <w:pPr>
              <w:pStyle w:val="null3"/>
              <w:jc w:val="both"/>
            </w:pPr>
            <w:r>
              <w:rPr>
                <w:rFonts w:ascii="仿宋_GB2312" w:hAnsi="仿宋_GB2312" w:cs="仿宋_GB2312" w:eastAsia="仿宋_GB2312"/>
                <w:sz w:val="24"/>
                <w:shd w:fill="FFFFFF" w:val="clear"/>
              </w:rPr>
              <w:t>7. 支持自动垂直梯形矫正和手动水平梯形矫正，调整投影画面形变；</w:t>
            </w:r>
          </w:p>
          <w:p>
            <w:pPr>
              <w:pStyle w:val="null3"/>
              <w:jc w:val="both"/>
            </w:pPr>
            <w:r>
              <w:rPr>
                <w:rFonts w:ascii="仿宋_GB2312" w:hAnsi="仿宋_GB2312" w:cs="仿宋_GB2312" w:eastAsia="仿宋_GB2312"/>
                <w:sz w:val="24"/>
                <w:shd w:fill="FFFFFF" w:val="clear"/>
              </w:rPr>
              <w:t>8. 提供多种图像模式，可自由调节画面亮度及色彩；</w:t>
            </w:r>
          </w:p>
          <w:p>
            <w:pPr>
              <w:pStyle w:val="null3"/>
              <w:jc w:val="both"/>
            </w:pPr>
            <w:r>
              <w:rPr>
                <w:rFonts w:ascii="仿宋_GB2312" w:hAnsi="仿宋_GB2312" w:cs="仿宋_GB2312" w:eastAsia="仿宋_GB2312"/>
                <w:sz w:val="24"/>
                <w:shd w:fill="FFFFFF" w:val="clear"/>
              </w:rPr>
              <w:t>9. 根据视频接口，支持多种视频源，并能够自动检测；</w:t>
            </w:r>
          </w:p>
          <w:p>
            <w:pPr>
              <w:pStyle w:val="null3"/>
              <w:jc w:val="both"/>
            </w:pPr>
            <w:r>
              <w:rPr>
                <w:rFonts w:ascii="仿宋_GB2312" w:hAnsi="仿宋_GB2312" w:cs="仿宋_GB2312" w:eastAsia="仿宋_GB2312"/>
                <w:sz w:val="24"/>
                <w:shd w:fill="FFFFFF" w:val="clear"/>
              </w:rPr>
              <w:t>10. 亮度：≥ISO 3000流明；</w:t>
            </w:r>
          </w:p>
          <w:p>
            <w:pPr>
              <w:pStyle w:val="null3"/>
              <w:jc w:val="both"/>
            </w:pPr>
            <w:r>
              <w:rPr>
                <w:rFonts w:ascii="仿宋_GB2312" w:hAnsi="仿宋_GB2312" w:cs="仿宋_GB2312" w:eastAsia="仿宋_GB2312"/>
                <w:sz w:val="24"/>
                <w:shd w:fill="FFFFFF" w:val="clear"/>
              </w:rPr>
              <w:t>11. 对比度：10000:1；</w:t>
            </w:r>
          </w:p>
          <w:p>
            <w:pPr>
              <w:pStyle w:val="null3"/>
              <w:jc w:val="both"/>
            </w:pPr>
            <w:r>
              <w:rPr>
                <w:rFonts w:ascii="仿宋_GB2312" w:hAnsi="仿宋_GB2312" w:cs="仿宋_GB2312" w:eastAsia="仿宋_GB2312"/>
                <w:sz w:val="24"/>
                <w:shd w:fill="FFFFFF" w:val="clear"/>
              </w:rPr>
              <w:t>12. 分辨率:≥3840x2160；</w:t>
            </w:r>
          </w:p>
          <w:p>
            <w:pPr>
              <w:pStyle w:val="null3"/>
              <w:jc w:val="both"/>
            </w:pPr>
            <w:r>
              <w:rPr>
                <w:rFonts w:ascii="仿宋_GB2312" w:hAnsi="仿宋_GB2312" w:cs="仿宋_GB2312" w:eastAsia="仿宋_GB2312"/>
                <w:sz w:val="24"/>
                <w:shd w:fill="FFFFFF" w:val="clear"/>
              </w:rPr>
              <w:t>13. 支持RAW、JPEG、PNG等多种图像格式，能够满足不同的画面抓取需求；</w:t>
            </w:r>
          </w:p>
          <w:p>
            <w:pPr>
              <w:pStyle w:val="null3"/>
              <w:jc w:val="both"/>
            </w:pPr>
            <w:r>
              <w:rPr>
                <w:rFonts w:ascii="仿宋_GB2312" w:hAnsi="仿宋_GB2312" w:cs="仿宋_GB2312" w:eastAsia="仿宋_GB2312"/>
                <w:sz w:val="24"/>
                <w:shd w:fill="FFFFFF" w:val="clear"/>
              </w:rPr>
              <w:t>14. 可根据需要，设置摄像头的画面采集帧率；</w:t>
            </w:r>
          </w:p>
          <w:p>
            <w:pPr>
              <w:pStyle w:val="null3"/>
              <w:jc w:val="both"/>
            </w:pPr>
            <w:r>
              <w:rPr>
                <w:rFonts w:ascii="仿宋_GB2312" w:hAnsi="仿宋_GB2312" w:cs="仿宋_GB2312" w:eastAsia="仿宋_GB2312"/>
                <w:sz w:val="24"/>
                <w:shd w:fill="FFFFFF" w:val="clear"/>
              </w:rPr>
              <w:t>15. 能够通过自动枚举、CMD命令添加等多种方式检测网口相机；</w:t>
            </w:r>
          </w:p>
          <w:p>
            <w:pPr>
              <w:pStyle w:val="null3"/>
              <w:jc w:val="both"/>
            </w:pPr>
            <w:r>
              <w:rPr>
                <w:rFonts w:ascii="仿宋_GB2312" w:hAnsi="仿宋_GB2312" w:cs="仿宋_GB2312" w:eastAsia="仿宋_GB2312"/>
                <w:sz w:val="24"/>
                <w:shd w:fill="FFFFFF" w:val="clear"/>
              </w:rPr>
              <w:t>16. 可进行多种事件控制，对画面采集的各个节点进行监控；</w:t>
            </w:r>
          </w:p>
          <w:p>
            <w:pPr>
              <w:pStyle w:val="null3"/>
              <w:jc w:val="both"/>
            </w:pPr>
            <w:r>
              <w:rPr>
                <w:rFonts w:ascii="仿宋_GB2312" w:hAnsi="仿宋_GB2312" w:cs="仿宋_GB2312" w:eastAsia="仿宋_GB2312"/>
                <w:sz w:val="24"/>
                <w:shd w:fill="FFFFFF" w:val="clear"/>
              </w:rPr>
              <w:t>17. 可自由添加并设置不同的操作界面，并进行界面间的跳转；</w:t>
            </w:r>
          </w:p>
          <w:p>
            <w:pPr>
              <w:pStyle w:val="null3"/>
              <w:jc w:val="both"/>
            </w:pPr>
            <w:r>
              <w:rPr>
                <w:rFonts w:ascii="仿宋_GB2312" w:hAnsi="仿宋_GB2312" w:cs="仿宋_GB2312" w:eastAsia="仿宋_GB2312"/>
                <w:sz w:val="24"/>
                <w:shd w:fill="FFFFFF" w:val="clear"/>
              </w:rPr>
              <w:t>18. 能够设置码块图像识别的精度与速度，从而适用不同的场景。</w:t>
            </w:r>
          </w:p>
          <w:p>
            <w:pPr>
              <w:pStyle w:val="null3"/>
              <w:jc w:val="both"/>
            </w:pPr>
            <w:r>
              <w:rPr>
                <w:rFonts w:ascii="仿宋_GB2312" w:hAnsi="仿宋_GB2312" w:cs="仿宋_GB2312" w:eastAsia="仿宋_GB2312"/>
                <w:sz w:val="24"/>
                <w:b/>
                <w:shd w:fill="FFFFFF" w:val="clear"/>
              </w:rPr>
              <w:t>智能制造汽车车间物流仿真系统：</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1）仿真运行模块</w:t>
            </w:r>
          </w:p>
          <w:p>
            <w:pPr>
              <w:pStyle w:val="null3"/>
              <w:jc w:val="both"/>
            </w:pPr>
            <w:r>
              <w:rPr>
                <w:rFonts w:ascii="仿宋_GB2312" w:hAnsi="仿宋_GB2312" w:cs="仿宋_GB2312" w:eastAsia="仿宋_GB2312"/>
                <w:sz w:val="24"/>
                <w:shd w:fill="FFFFFF" w:val="clear"/>
              </w:rPr>
              <w:t>▲1. 使用智能体建模方式，包含AGV智能体、叉车智能体、传送带智能体等，智能体种类不少于以上3种；</w:t>
            </w:r>
          </w:p>
          <w:p>
            <w:pPr>
              <w:pStyle w:val="null3"/>
              <w:jc w:val="both"/>
            </w:pPr>
            <w:r>
              <w:rPr>
                <w:rFonts w:ascii="仿宋_GB2312" w:hAnsi="仿宋_GB2312" w:cs="仿宋_GB2312" w:eastAsia="仿宋_GB2312"/>
                <w:sz w:val="24"/>
                <w:shd w:fill="FFFFFF" w:val="clear"/>
              </w:rPr>
              <w:t>2. 包含两种以上的订单生产方式：随机生成、自定义生成；</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 使用离散事件建模方法模拟汽车车间智能制造流程，包含3个数量以上的工位，如装配工位、检测工位；</w:t>
            </w:r>
          </w:p>
          <w:p>
            <w:pPr>
              <w:pStyle w:val="null3"/>
              <w:jc w:val="both"/>
            </w:pPr>
            <w:r>
              <w:rPr>
                <w:rFonts w:ascii="仿宋_GB2312" w:hAnsi="仿宋_GB2312" w:cs="仿宋_GB2312" w:eastAsia="仿宋_GB2312"/>
                <w:sz w:val="24"/>
                <w:shd w:fill="FFFFFF" w:val="clear"/>
              </w:rPr>
              <w:t>4. 支持设置不同类型车辆的生产节拍</w:t>
            </w:r>
            <w:r>
              <w:rPr>
                <w:rFonts w:ascii="仿宋_GB2312" w:hAnsi="仿宋_GB2312" w:cs="仿宋_GB2312" w:eastAsia="仿宋_GB2312"/>
                <w:sz w:val="24"/>
                <w:b/>
                <w:shd w:fill="FFFFFF" w:val="clear"/>
              </w:rPr>
              <w:t>（需提供视频演示）</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shd w:fill="FFFFFF" w:val="clear"/>
              </w:rPr>
              <w:t>5. 支持设置车辆总装不合格品返工，可模拟实际生产过程中的质检工序；</w:t>
            </w:r>
          </w:p>
          <w:p>
            <w:pPr>
              <w:pStyle w:val="null3"/>
              <w:jc w:val="both"/>
            </w:pPr>
            <w:r>
              <w:rPr>
                <w:rFonts w:ascii="仿宋_GB2312" w:hAnsi="仿宋_GB2312" w:cs="仿宋_GB2312" w:eastAsia="仿宋_GB2312"/>
                <w:sz w:val="24"/>
                <w:shd w:fill="FFFFFF" w:val="clear"/>
              </w:rPr>
              <w:t>▲6. 支持AGV热力图显示，可实时查看AGV运行路径，支持多AGV调度，支持AGV避障；</w:t>
            </w:r>
          </w:p>
          <w:p>
            <w:pPr>
              <w:pStyle w:val="null3"/>
              <w:jc w:val="both"/>
            </w:pPr>
            <w:r>
              <w:rPr>
                <w:rFonts w:ascii="仿宋_GB2312" w:hAnsi="仿宋_GB2312" w:cs="仿宋_GB2312" w:eastAsia="仿宋_GB2312"/>
                <w:sz w:val="24"/>
                <w:shd w:fill="FFFFFF" w:val="clear"/>
              </w:rPr>
              <w:t>7. 可设置供应商送货频率，如提前配送、按时配送、终止配送等；</w:t>
            </w:r>
          </w:p>
          <w:p>
            <w:pPr>
              <w:pStyle w:val="null3"/>
              <w:jc w:val="both"/>
            </w:pPr>
            <w:r>
              <w:rPr>
                <w:rFonts w:ascii="仿宋_GB2312" w:hAnsi="仿宋_GB2312" w:cs="仿宋_GB2312" w:eastAsia="仿宋_GB2312"/>
                <w:sz w:val="24"/>
                <w:shd w:fill="FFFFFF" w:val="clear"/>
              </w:rPr>
              <w:t>8. 货物空托盘可随空车返回原厂；</w:t>
            </w:r>
          </w:p>
          <w:p>
            <w:pPr>
              <w:pStyle w:val="null3"/>
              <w:jc w:val="both"/>
            </w:pPr>
            <w:r>
              <w:rPr>
                <w:rFonts w:ascii="仿宋_GB2312" w:hAnsi="仿宋_GB2312" w:cs="仿宋_GB2312" w:eastAsia="仿宋_GB2312"/>
                <w:sz w:val="24"/>
                <w:shd w:fill="FFFFFF" w:val="clear"/>
              </w:rPr>
              <w:t>9. 小型零部件进入车间后经过视觉收货，运送至多层料箱区域的输送带后上架存储；</w:t>
            </w:r>
          </w:p>
          <w:p>
            <w:pPr>
              <w:pStyle w:val="null3"/>
              <w:jc w:val="both"/>
            </w:pPr>
            <w:r>
              <w:rPr>
                <w:rFonts w:ascii="仿宋_GB2312" w:hAnsi="仿宋_GB2312" w:cs="仿宋_GB2312" w:eastAsia="仿宋_GB2312"/>
                <w:sz w:val="24"/>
                <w:shd w:fill="FFFFFF" w:val="clear"/>
              </w:rPr>
              <w:t>10. 中型零部件进入车间后经过视觉收货，支持地堆等形式进行存储；</w:t>
            </w:r>
          </w:p>
          <w:p>
            <w:pPr>
              <w:pStyle w:val="null3"/>
              <w:jc w:val="both"/>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2）可视化模块</w:t>
            </w:r>
          </w:p>
          <w:p>
            <w:pPr>
              <w:pStyle w:val="null3"/>
              <w:jc w:val="both"/>
            </w:pPr>
            <w:r>
              <w:rPr>
                <w:rFonts w:ascii="仿宋_GB2312" w:hAnsi="仿宋_GB2312" w:cs="仿宋_GB2312" w:eastAsia="仿宋_GB2312"/>
                <w:sz w:val="24"/>
                <w:shd w:fill="FFFFFF" w:val="clear"/>
              </w:rPr>
              <w:t>11. 支持多视角切换，如平面展示、3D展示以及视角切换功能等；</w:t>
            </w:r>
          </w:p>
          <w:p>
            <w:pPr>
              <w:pStyle w:val="null3"/>
              <w:jc w:val="both"/>
            </w:pPr>
            <w:r>
              <w:rPr>
                <w:rFonts w:ascii="仿宋_GB2312" w:hAnsi="仿宋_GB2312" w:cs="仿宋_GB2312" w:eastAsia="仿宋_GB2312"/>
                <w:sz w:val="24"/>
                <w:shd w:fill="FFFFFF" w:val="clear"/>
              </w:rPr>
              <w:t>12. 支持多界面切换，如物料流向界面、订单界面、仿真控制界面；</w:t>
            </w:r>
          </w:p>
          <w:p>
            <w:pPr>
              <w:pStyle w:val="null3"/>
              <w:jc w:val="both"/>
            </w:pPr>
            <w:r>
              <w:rPr>
                <w:rFonts w:ascii="仿宋_GB2312" w:hAnsi="仿宋_GB2312" w:cs="仿宋_GB2312" w:eastAsia="仿宋_GB2312"/>
                <w:sz w:val="24"/>
                <w:shd w:fill="FFFFFF" w:val="clear"/>
              </w:rPr>
              <w:t>13. 支持多种仿真数据实时查看，如供货频率、供货数量、AGV状态数据、仓储数据等</w:t>
            </w:r>
            <w:r>
              <w:rPr>
                <w:rFonts w:ascii="仿宋_GB2312" w:hAnsi="仿宋_GB2312" w:cs="仿宋_GB2312" w:eastAsia="仿宋_GB2312"/>
                <w:sz w:val="24"/>
                <w:b/>
                <w:shd w:fill="FFFFFF" w:val="clear"/>
              </w:rPr>
              <w:t>（需提供视频演示）</w:t>
            </w:r>
            <w:r>
              <w:rPr>
                <w:rFonts w:ascii="仿宋_GB2312" w:hAnsi="仿宋_GB2312" w:cs="仿宋_GB2312" w:eastAsia="仿宋_GB2312"/>
                <w:sz w:val="24"/>
                <w:shd w:fill="FFFFFF" w:val="clear"/>
              </w:rPr>
              <w:t>；</w:t>
            </w:r>
          </w:p>
          <w:p>
            <w:pPr>
              <w:pStyle w:val="null3"/>
              <w:jc w:val="both"/>
            </w:pPr>
            <w:r>
              <w:rPr>
                <w:rFonts w:ascii="仿宋_GB2312" w:hAnsi="仿宋_GB2312" w:cs="仿宋_GB2312" w:eastAsia="仿宋_GB2312"/>
                <w:sz w:val="24"/>
                <w:shd w:fill="FFFFFF" w:val="clear"/>
              </w:rPr>
              <w:t xml:space="preserve">14. </w:t>
            </w:r>
            <w:r>
              <w:rPr>
                <w:rFonts w:ascii="仿宋_GB2312" w:hAnsi="仿宋_GB2312" w:cs="仿宋_GB2312" w:eastAsia="仿宋_GB2312"/>
                <w:sz w:val="24"/>
                <w:shd w:fill="FFFFFF" w:val="clear"/>
              </w:rPr>
              <w:t>支持在仿真过程中更改仿真运行速度。</w:t>
            </w:r>
          </w:p>
          <w:p>
            <w:pPr>
              <w:pStyle w:val="null3"/>
              <w:jc w:val="both"/>
            </w:pPr>
            <w:r>
              <w:rPr>
                <w:rFonts w:ascii="仿宋_GB2312" w:hAnsi="仿宋_GB2312" w:cs="仿宋_GB2312" w:eastAsia="仿宋_GB2312"/>
                <w:sz w:val="24"/>
                <w:b/>
                <w:shd w:fill="FFFFFF" w:val="clear"/>
              </w:rPr>
              <w:t>多方法系统仿真软件：</w:t>
            </w:r>
          </w:p>
          <w:p>
            <w:pPr>
              <w:pStyle w:val="null3"/>
            </w:pPr>
            <w:r>
              <w:rPr>
                <w:rFonts w:ascii="仿宋_GB2312" w:hAnsi="仿宋_GB2312" w:cs="仿宋_GB2312" w:eastAsia="仿宋_GB2312"/>
                <w:sz w:val="24"/>
                <w:shd w:fill="FFFFFF" w:val="clear"/>
              </w:rPr>
              <w:t>★1. 同时支持基于智能体、系统动力学、离散事件仿真，并且可以以任意组合方式进行混合仿真；</w:t>
            </w:r>
          </w:p>
          <w:p>
            <w:pPr>
              <w:pStyle w:val="null3"/>
            </w:pPr>
            <w:r>
              <w:rPr>
                <w:rFonts w:ascii="仿宋_GB2312" w:hAnsi="仿宋_GB2312" w:cs="仿宋_GB2312" w:eastAsia="仿宋_GB2312"/>
                <w:sz w:val="24"/>
                <w:shd w:fill="FFFFFF" w:val="clear"/>
              </w:rPr>
              <w:t xml:space="preserve">2. </w:t>
            </w:r>
            <w:r>
              <w:rPr>
                <w:rFonts w:ascii="仿宋_GB2312" w:hAnsi="仿宋_GB2312" w:cs="仿宋_GB2312" w:eastAsia="仿宋_GB2312"/>
                <w:sz w:val="24"/>
                <w:shd w:fill="FFFFFF" w:val="clear"/>
              </w:rPr>
              <w:t>具有流程建模库、物料运输库，包含如传送带、</w:t>
            </w:r>
            <w:r>
              <w:rPr>
                <w:rFonts w:ascii="仿宋_GB2312" w:hAnsi="仿宋_GB2312" w:cs="仿宋_GB2312" w:eastAsia="仿宋_GB2312"/>
                <w:sz w:val="24"/>
                <w:shd w:fill="FFFFFF" w:val="clear"/>
              </w:rPr>
              <w:t>AGV小车、转盘、升降机、起重机和转台等部件，货架类型提供驶入式货架、先进先出货架、先进后出货架及常规托盘货架，方便用户快速搭建物流系统模型；</w:t>
            </w:r>
          </w:p>
          <w:p>
            <w:pPr>
              <w:pStyle w:val="null3"/>
            </w:pPr>
            <w:r>
              <w:rPr>
                <w:rFonts w:ascii="仿宋_GB2312" w:hAnsi="仿宋_GB2312" w:cs="仿宋_GB2312" w:eastAsia="仿宋_GB2312"/>
                <w:sz w:val="24"/>
                <w:shd w:fill="FFFFFF" w:val="clear"/>
              </w:rPr>
              <w:t>3. 自动导向小车支持沿指定路线或者自由空间自动避让两种运动方式</w:t>
            </w:r>
            <w:r>
              <w:rPr>
                <w:rFonts w:ascii="仿宋_GB2312" w:hAnsi="仿宋_GB2312" w:cs="仿宋_GB2312" w:eastAsia="仿宋_GB2312"/>
                <w:sz w:val="24"/>
                <w:b/>
                <w:shd w:fill="FFFFFF" w:val="clear"/>
              </w:rPr>
              <w:t>（需提供视频演示）</w:t>
            </w:r>
            <w:r>
              <w:rPr>
                <w:rFonts w:ascii="仿宋_GB2312" w:hAnsi="仿宋_GB2312" w:cs="仿宋_GB2312" w:eastAsia="仿宋_GB2312"/>
                <w:sz w:val="24"/>
                <w:shd w:fill="FFFFFF" w:val="clear"/>
              </w:rPr>
              <w:t>；</w:t>
            </w:r>
          </w:p>
          <w:p>
            <w:pPr>
              <w:pStyle w:val="null3"/>
            </w:pPr>
            <w:r>
              <w:rPr>
                <w:rFonts w:ascii="仿宋_GB2312" w:hAnsi="仿宋_GB2312" w:cs="仿宋_GB2312" w:eastAsia="仿宋_GB2312"/>
                <w:sz w:val="24"/>
                <w:shd w:fill="FFFFFF" w:val="clear"/>
              </w:rPr>
              <w:t xml:space="preserve">4. </w:t>
            </w:r>
            <w:r>
              <w:rPr>
                <w:rFonts w:ascii="仿宋_GB2312" w:hAnsi="仿宋_GB2312" w:cs="仿宋_GB2312" w:eastAsia="仿宋_GB2312"/>
                <w:sz w:val="24"/>
                <w:shd w:fill="FFFFFF" w:val="clear"/>
              </w:rPr>
              <w:t>具有流体库：集合了定义流体存储和传输的对象，允许用户模拟散装材料、流体和气体流动的物流，以及模拟管道运输、散货运输、流体运输等；</w:t>
            </w:r>
          </w:p>
          <w:p>
            <w:pPr>
              <w:pStyle w:val="null3"/>
            </w:pPr>
            <w:r>
              <w:rPr>
                <w:rFonts w:ascii="仿宋_GB2312" w:hAnsi="仿宋_GB2312" w:cs="仿宋_GB2312" w:eastAsia="仿宋_GB2312"/>
                <w:sz w:val="24"/>
                <w:shd w:fill="FFFFFF" w:val="clear"/>
              </w:rPr>
              <w:t>▲5. 具有用于基于社会力模型（Social Force Model）的行人库，允许创建行人建筑场景（如地铁站、火车站、机场等）或街道区域等（大量行人），允许收集不同区域行人密度的统计数据，支持行人在空间移动时对壁障碍物和其他行人做出反应；</w:t>
            </w:r>
          </w:p>
          <w:p>
            <w:pPr>
              <w:pStyle w:val="null3"/>
            </w:pPr>
            <w:r>
              <w:rPr>
                <w:rFonts w:ascii="仿宋_GB2312" w:hAnsi="仿宋_GB2312" w:cs="仿宋_GB2312" w:eastAsia="仿宋_GB2312"/>
                <w:sz w:val="24"/>
                <w:shd w:fill="FFFFFF" w:val="clear"/>
              </w:rPr>
              <w:t xml:space="preserve">6. </w:t>
            </w:r>
            <w:r>
              <w:rPr>
                <w:rFonts w:ascii="仿宋_GB2312" w:hAnsi="仿宋_GB2312" w:cs="仿宋_GB2312" w:eastAsia="仿宋_GB2312"/>
                <w:sz w:val="24"/>
                <w:shd w:fill="FFFFFF" w:val="clear"/>
              </w:rPr>
              <w:t>具有用于轨道交通的轨道库，允许快速建模和仿真多种铁路站和铁路运输的场景，例如铁路堆场、火车站、轨道车维修设施、地铁、集装箱码头的铁路、有轨电车以及煤矿中的铁路运输；</w:t>
            </w:r>
          </w:p>
          <w:p>
            <w:pPr>
              <w:pStyle w:val="null3"/>
            </w:pPr>
            <w:r>
              <w:rPr>
                <w:rFonts w:ascii="仿宋_GB2312" w:hAnsi="仿宋_GB2312" w:cs="仿宋_GB2312" w:eastAsia="仿宋_GB2312"/>
                <w:sz w:val="24"/>
                <w:shd w:fill="FFFFFF" w:val="clear"/>
              </w:rPr>
              <w:t>▲7. 具有用于道路交通的道路交通库，支持对道路空间进行物流空间建模，适用于高速公路交通、街道交通、停车场等场景进行建模；</w:t>
            </w:r>
          </w:p>
          <w:p>
            <w:pPr>
              <w:pStyle w:val="null3"/>
            </w:pPr>
            <w:r>
              <w:rPr>
                <w:rFonts w:ascii="仿宋_GB2312" w:hAnsi="仿宋_GB2312" w:cs="仿宋_GB2312" w:eastAsia="仿宋_GB2312"/>
                <w:sz w:val="24"/>
                <w:shd w:fill="FFFFFF" w:val="clear"/>
              </w:rPr>
              <w:t xml:space="preserve">8. </w:t>
            </w:r>
            <w:r>
              <w:rPr>
                <w:rFonts w:ascii="仿宋_GB2312" w:hAnsi="仿宋_GB2312" w:cs="仿宋_GB2312" w:eastAsia="仿宋_GB2312"/>
                <w:sz w:val="24"/>
                <w:shd w:fill="FFFFFF" w:val="clear"/>
              </w:rPr>
              <w:t>具有友好的可视化开发环境，</w:t>
            </w:r>
            <w:r>
              <w:rPr>
                <w:rFonts w:ascii="仿宋_GB2312" w:hAnsi="仿宋_GB2312" w:cs="仿宋_GB2312" w:eastAsia="仿宋_GB2312"/>
                <w:sz w:val="24"/>
                <w:shd w:fill="FFFFFF" w:val="clear"/>
              </w:rPr>
              <w:t>支持</w:t>
            </w:r>
            <w:r>
              <w:rPr>
                <w:rFonts w:ascii="仿宋_GB2312" w:hAnsi="仿宋_GB2312" w:cs="仿宋_GB2312" w:eastAsia="仿宋_GB2312"/>
                <w:sz w:val="24"/>
                <w:shd w:fill="FFFFFF" w:val="clear"/>
              </w:rPr>
              <w:t>创建模型，及相关的统计图表、二维及三维动画；</w:t>
            </w:r>
          </w:p>
          <w:p>
            <w:pPr>
              <w:pStyle w:val="null3"/>
            </w:pPr>
            <w:r>
              <w:rPr>
                <w:rFonts w:ascii="仿宋_GB2312" w:hAnsi="仿宋_GB2312" w:cs="仿宋_GB2312" w:eastAsia="仿宋_GB2312"/>
                <w:sz w:val="24"/>
                <w:shd w:fill="FFFFFF" w:val="clear"/>
              </w:rPr>
              <w:t>9. 具有交互控件，如按钮、滑块、编辑框、单选按钮、复选框等，支持自主设计模型UI界面</w:t>
            </w:r>
            <w:r>
              <w:rPr>
                <w:rFonts w:ascii="仿宋_GB2312" w:hAnsi="仿宋_GB2312" w:cs="仿宋_GB2312" w:eastAsia="仿宋_GB2312"/>
                <w:sz w:val="24"/>
                <w:b/>
                <w:shd w:fill="FFFFFF" w:val="clear"/>
              </w:rPr>
              <w:t>（需提供视频演示）</w:t>
            </w:r>
            <w:r>
              <w:rPr>
                <w:rFonts w:ascii="仿宋_GB2312" w:hAnsi="仿宋_GB2312" w:cs="仿宋_GB2312" w:eastAsia="仿宋_GB2312"/>
                <w:sz w:val="24"/>
                <w:shd w:fill="FFFFFF" w:val="clear"/>
              </w:rPr>
              <w:t>；</w:t>
            </w:r>
          </w:p>
          <w:p>
            <w:pPr>
              <w:pStyle w:val="null3"/>
            </w:pPr>
            <w:r>
              <w:rPr>
                <w:rFonts w:ascii="仿宋_GB2312" w:hAnsi="仿宋_GB2312" w:cs="仿宋_GB2312" w:eastAsia="仿宋_GB2312"/>
                <w:sz w:val="24"/>
                <w:shd w:fill="FFFFFF" w:val="clear"/>
              </w:rPr>
              <w:t xml:space="preserve">10. </w:t>
            </w:r>
            <w:r>
              <w:rPr>
                <w:rFonts w:ascii="仿宋_GB2312" w:hAnsi="仿宋_GB2312" w:cs="仿宋_GB2312" w:eastAsia="仿宋_GB2312"/>
                <w:sz w:val="24"/>
                <w:shd w:fill="FFFFFF" w:val="clear"/>
              </w:rPr>
              <w:t>可以同时打开和编辑多个模型，各模型之间可以复制建模元素；</w:t>
            </w:r>
          </w:p>
          <w:p>
            <w:pPr>
              <w:pStyle w:val="null3"/>
            </w:pPr>
            <w:r>
              <w:rPr>
                <w:rFonts w:ascii="仿宋_GB2312" w:hAnsi="仿宋_GB2312" w:cs="仿宋_GB2312" w:eastAsia="仿宋_GB2312"/>
                <w:sz w:val="24"/>
                <w:shd w:fill="FFFFFF" w:val="clear"/>
              </w:rPr>
              <w:t>11</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提供例如自动代码补全、弹出相关文档、语法高亮、智能缩进、代码错误更正建议等模型开发辅助功能；</w:t>
            </w:r>
          </w:p>
          <w:p>
            <w:pPr>
              <w:pStyle w:val="null3"/>
            </w:pPr>
            <w:r>
              <w:rPr>
                <w:rFonts w:ascii="仿宋_GB2312" w:hAnsi="仿宋_GB2312" w:cs="仿宋_GB2312" w:eastAsia="仿宋_GB2312"/>
                <w:sz w:val="24"/>
                <w:shd w:fill="FFFFFF" w:val="clear"/>
              </w:rPr>
              <w:t xml:space="preserve">12. </w:t>
            </w:r>
            <w:r>
              <w:rPr>
                <w:rFonts w:ascii="仿宋_GB2312" w:hAnsi="仿宋_GB2312" w:cs="仿宋_GB2312" w:eastAsia="仿宋_GB2312"/>
                <w:sz w:val="24"/>
                <w:shd w:fill="FFFFFF" w:val="clear"/>
              </w:rPr>
              <w:t>可以通过选择不同建模方法，使用向导自动生成基本模型；</w:t>
            </w:r>
          </w:p>
          <w:p>
            <w:pPr>
              <w:pStyle w:val="null3"/>
            </w:pPr>
            <w:r>
              <w:rPr>
                <w:rFonts w:ascii="仿宋_GB2312" w:hAnsi="仿宋_GB2312" w:cs="仿宋_GB2312" w:eastAsia="仿宋_GB2312"/>
                <w:sz w:val="24"/>
                <w:shd w:fill="FFFFFF" w:val="clear"/>
              </w:rPr>
              <w:t xml:space="preserve">13. </w:t>
            </w:r>
            <w:r>
              <w:rPr>
                <w:rFonts w:ascii="仿宋_GB2312" w:hAnsi="仿宋_GB2312" w:cs="仿宋_GB2312" w:eastAsia="仿宋_GB2312"/>
                <w:sz w:val="24"/>
                <w:shd w:fill="FFFFFF" w:val="clear"/>
              </w:rPr>
              <w:t>具有丰富的外部数据接口，可以直接读写文本文件、</w:t>
            </w:r>
            <w:r>
              <w:rPr>
                <w:rFonts w:ascii="仿宋_GB2312" w:hAnsi="仿宋_GB2312" w:cs="仿宋_GB2312" w:eastAsia="仿宋_GB2312"/>
                <w:sz w:val="24"/>
                <w:shd w:fill="FFFFFF" w:val="clear"/>
              </w:rPr>
              <w:t>Excel文件、数据库文件，如Oracle、Access、MySQL等；</w:t>
            </w:r>
          </w:p>
          <w:p>
            <w:pPr>
              <w:pStyle w:val="null3"/>
            </w:pPr>
            <w:r>
              <w:rPr>
                <w:rFonts w:ascii="仿宋_GB2312" w:hAnsi="仿宋_GB2312" w:cs="仿宋_GB2312" w:eastAsia="仿宋_GB2312"/>
                <w:sz w:val="24"/>
                <w:shd w:fill="FFFFFF" w:val="clear"/>
              </w:rPr>
              <w:t>▲14. 具有仿真、优化、参数变化、比较运行、蒙特卡洛、敏感性分析、校准实验等多种实验类型，并支持自定义实验。优化实验提供≥两种优化引擎，并支持将带有优化实验的模型导出为独立的应用程序；</w:t>
            </w:r>
          </w:p>
          <w:p>
            <w:pPr>
              <w:pStyle w:val="null3"/>
            </w:pPr>
            <w:r>
              <w:rPr>
                <w:rFonts w:ascii="仿宋_GB2312" w:hAnsi="仿宋_GB2312" w:cs="仿宋_GB2312" w:eastAsia="仿宋_GB2312"/>
                <w:sz w:val="24"/>
                <w:shd w:fill="FFFFFF" w:val="clear"/>
              </w:rPr>
              <w:t>15</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可加载外部</w:t>
            </w:r>
            <w:r>
              <w:rPr>
                <w:rFonts w:ascii="仿宋_GB2312" w:hAnsi="仿宋_GB2312" w:cs="仿宋_GB2312" w:eastAsia="仿宋_GB2312"/>
                <w:sz w:val="24"/>
                <w:shd w:fill="FFFFFF" w:val="clear"/>
              </w:rPr>
              <w:t>jar包，可直接引入如MATLAB、Cplex等第三方平台导出的算法jar包；</w:t>
            </w:r>
          </w:p>
          <w:p>
            <w:pPr>
              <w:pStyle w:val="null3"/>
            </w:pPr>
            <w:r>
              <w:rPr>
                <w:rFonts w:ascii="仿宋_GB2312" w:hAnsi="仿宋_GB2312" w:cs="仿宋_GB2312" w:eastAsia="仿宋_GB2312"/>
                <w:sz w:val="24"/>
                <w:shd w:fill="FFFFFF" w:val="clear"/>
              </w:rPr>
              <w:t>16</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支持</w:t>
            </w:r>
            <w:r>
              <w:rPr>
                <w:rFonts w:ascii="仿宋_GB2312" w:hAnsi="仿宋_GB2312" w:cs="仿宋_GB2312" w:eastAsia="仿宋_GB2312"/>
                <w:sz w:val="24"/>
                <w:shd w:fill="FFFFFF" w:val="clear"/>
              </w:rPr>
              <w:t>Java语言二次开发，并支持可对接Python文件；</w:t>
            </w:r>
          </w:p>
          <w:p>
            <w:pPr>
              <w:pStyle w:val="null3"/>
            </w:pPr>
            <w:r>
              <w:rPr>
                <w:rFonts w:ascii="仿宋_GB2312" w:hAnsi="仿宋_GB2312" w:cs="仿宋_GB2312" w:eastAsia="仿宋_GB2312"/>
                <w:sz w:val="24"/>
                <w:shd w:fill="FFFFFF" w:val="clear"/>
              </w:rPr>
              <w:t>17</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支持</w:t>
            </w:r>
            <w:r>
              <w:rPr>
                <w:rFonts w:ascii="仿宋_GB2312" w:hAnsi="仿宋_GB2312" w:cs="仿宋_GB2312" w:eastAsia="仿宋_GB2312"/>
                <w:sz w:val="24"/>
                <w:shd w:fill="FFFFFF" w:val="clear"/>
              </w:rPr>
              <w:t>Windows、Linux、Mac OS等主流计算机操作系统；</w:t>
            </w:r>
          </w:p>
          <w:p>
            <w:pPr>
              <w:pStyle w:val="null3"/>
            </w:pPr>
            <w:r>
              <w:rPr>
                <w:rFonts w:ascii="仿宋_GB2312" w:hAnsi="仿宋_GB2312" w:cs="仿宋_GB2312" w:eastAsia="仿宋_GB2312"/>
                <w:sz w:val="24"/>
                <w:shd w:fill="FFFFFF" w:val="clear"/>
              </w:rPr>
              <w:t>18</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可将模型直接上传到云平台，支持模型</w:t>
            </w:r>
            <w:r>
              <w:rPr>
                <w:rFonts w:ascii="仿宋_GB2312" w:hAnsi="仿宋_GB2312" w:cs="仿宋_GB2312" w:eastAsia="仿宋_GB2312"/>
                <w:sz w:val="24"/>
                <w:shd w:fill="FFFFFF" w:val="clear"/>
              </w:rPr>
              <w:t>WEB在线运行、参数调整、动画演示及数据交互等功能；</w:t>
            </w:r>
          </w:p>
          <w:p>
            <w:pPr>
              <w:pStyle w:val="null3"/>
            </w:pPr>
            <w:r>
              <w:rPr>
                <w:rFonts w:ascii="仿宋_GB2312" w:hAnsi="仿宋_GB2312" w:cs="仿宋_GB2312" w:eastAsia="仿宋_GB2312"/>
                <w:sz w:val="24"/>
                <w:shd w:fill="FFFFFF" w:val="clear"/>
              </w:rPr>
              <w:t>19</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提供专业模型调试功能：在模型运行中实时监测事件，断点代码级别跟踪调试；</w:t>
            </w:r>
          </w:p>
          <w:p>
            <w:pPr>
              <w:pStyle w:val="null3"/>
            </w:pPr>
            <w:r>
              <w:rPr>
                <w:rFonts w:ascii="仿宋_GB2312" w:hAnsi="仿宋_GB2312" w:cs="仿宋_GB2312" w:eastAsia="仿宋_GB2312"/>
                <w:sz w:val="24"/>
                <w:shd w:fill="FFFFFF" w:val="clear"/>
              </w:rPr>
              <w:t>20</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可以导入</w:t>
            </w:r>
            <w:r>
              <w:rPr>
                <w:rFonts w:ascii="仿宋_GB2312" w:hAnsi="仿宋_GB2312" w:cs="仿宋_GB2312" w:eastAsia="仿宋_GB2312"/>
                <w:sz w:val="24"/>
                <w:shd w:fill="FFFFFF" w:val="clear"/>
              </w:rPr>
              <w:t>CAD（dwg）图形文件，可自动从CAD图纸创建建筑的墙壁模型；</w:t>
            </w:r>
          </w:p>
          <w:p>
            <w:pPr>
              <w:pStyle w:val="null3"/>
            </w:pPr>
            <w:r>
              <w:rPr>
                <w:rFonts w:ascii="仿宋_GB2312" w:hAnsi="仿宋_GB2312" w:cs="仿宋_GB2312" w:eastAsia="仿宋_GB2312"/>
                <w:sz w:val="24"/>
                <w:shd w:fill="FFFFFF" w:val="clear"/>
              </w:rPr>
              <w:t>21</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可以导出为独立运行的</w:t>
            </w:r>
            <w:r>
              <w:rPr>
                <w:rFonts w:ascii="仿宋_GB2312" w:hAnsi="仿宋_GB2312" w:cs="仿宋_GB2312" w:eastAsia="仿宋_GB2312"/>
                <w:sz w:val="24"/>
                <w:shd w:fill="FFFFFF" w:val="clear"/>
              </w:rPr>
              <w:t>Java程序，可与第三方Java程序集成，嵌入到其他Java程序中；</w:t>
            </w:r>
          </w:p>
          <w:p>
            <w:pPr>
              <w:pStyle w:val="null3"/>
            </w:pPr>
            <w:r>
              <w:rPr>
                <w:rFonts w:ascii="仿宋_GB2312" w:hAnsi="仿宋_GB2312" w:cs="仿宋_GB2312" w:eastAsia="仿宋_GB2312"/>
                <w:sz w:val="24"/>
                <w:shd w:fill="FFFFFF" w:val="clear"/>
              </w:rPr>
              <w:t>22</w:t>
            </w:r>
            <w:r>
              <w:rPr>
                <w:rFonts w:ascii="仿宋_GB2312" w:hAnsi="仿宋_GB2312" w:cs="仿宋_GB2312" w:eastAsia="仿宋_GB2312"/>
                <w:sz w:val="24"/>
                <w:shd w:fill="FFFFFF" w:val="clear"/>
              </w:rPr>
              <w:t xml:space="preserve">. </w:t>
            </w:r>
            <w:r>
              <w:rPr>
                <w:rFonts w:ascii="仿宋_GB2312" w:hAnsi="仿宋_GB2312" w:cs="仿宋_GB2312" w:eastAsia="仿宋_GB2312"/>
                <w:sz w:val="24"/>
                <w:shd w:fill="FFFFFF" w:val="clear"/>
              </w:rPr>
              <w:t>支持版本控制软件，如</w:t>
            </w:r>
            <w:r>
              <w:rPr>
                <w:rFonts w:ascii="仿宋_GB2312" w:hAnsi="仿宋_GB2312" w:cs="仿宋_GB2312" w:eastAsia="仿宋_GB2312"/>
                <w:sz w:val="24"/>
                <w:shd w:fill="FFFFFF" w:val="clear"/>
              </w:rPr>
              <w:t>SVN,支持Git集成，用于源代码管理，运行多个开发人员可以在模型的不同版本之间创建和切换，支持代码审查、代码拉取和持续集成等功能；</w:t>
            </w:r>
          </w:p>
          <w:p>
            <w:pPr>
              <w:pStyle w:val="null3"/>
            </w:pPr>
            <w:r>
              <w:rPr>
                <w:rFonts w:ascii="仿宋_GB2312" w:hAnsi="仿宋_GB2312" w:cs="仿宋_GB2312" w:eastAsia="仿宋_GB2312"/>
                <w:sz w:val="24"/>
                <w:shd w:fill="FFFFFF" w:val="clear"/>
              </w:rPr>
              <w:t>2</w:t>
            </w:r>
            <w:r>
              <w:rPr>
                <w:rFonts w:ascii="仿宋_GB2312" w:hAnsi="仿宋_GB2312" w:cs="仿宋_GB2312" w:eastAsia="仿宋_GB2312"/>
                <w:sz w:val="24"/>
                <w:shd w:fill="FFFFFF" w:val="clear"/>
              </w:rPr>
              <w:t xml:space="preserve">3. </w:t>
            </w:r>
            <w:r>
              <w:rPr>
                <w:rFonts w:ascii="仿宋_GB2312" w:hAnsi="仿宋_GB2312" w:cs="仿宋_GB2312" w:eastAsia="仿宋_GB2312"/>
                <w:sz w:val="24"/>
                <w:shd w:fill="FFFFFF" w:val="clear"/>
              </w:rPr>
              <w:t>支持在软件平台中接入大模型，并对仿真模型数据进行分析；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合同签订后30日历日内交货安装验收完毕。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西安工业大学指定地点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设备安装调试经采购人验收合格后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（1）按照采购文件、合同及技术指标要求进行验收。设备安装调试完成后，由采购人组织验收小组进行验收，中标供应商配合并提供必要的技术支持。验收合格后双方签署验收报告。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 年；质保期满后，中标（成交）供应商仍需提供专业维修服务。 质保期内免费提供正常使用的易损件和备件；软件系统提供终身免费升级服务。（供应商为采购人已付费获得授权的软件功能模块（以下简称“授权功能”）提供永久性维护服务。维护服务包括：修复授权功能存在的程序错误（Bug）及安全漏洞；为保持授权功能在主流运行环境下的正常使用而进行的兼容性适配；对授权功能原有操作界面、性能表现进行优化的补丁版本更新。） 设备经过双方检验认可后，签署验收报告，产品保修期自验收合格之日起计算，由中标（成交）供应商提供产品保修文件。 质保期内所有维修服务均由中标（成交）供应商免费上门取、送、修。安装调试1个月内，如有质量问题，设备整机无条件退换货并提供备件以保证教学正常开展。在保修期内，任何质量问题，中标（成交）供应商负责免费维修。 质保期过后需换件时，原则上应提供原装器件，并按成本价收费。 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在履行本合同过程中，如采购人、供应商双方发生争议，协商解决:如双方达不成协议，向具有管辖权的人民法院提起诉讼。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1.培训要求：中标供应商需提供不少于2天的现场安装调试培训，包括设备操作、软件使用、日常维护等内容，确保采购人相关人员能够独立操作和维护设备。具体培训安排由双方协商确定。 2.视频演示要求：（1）本项目需腾讯会议视频演示，请供应商提前自行搭建演示环境，提前准备好演示视频，评审期间请等待代理公司通知会议号。（2）若供应商未制作视频演示文件或视频演示文件无法正常播放或在首次通知后20分钟内未开始线上演示，则视为放弃本次视频演示，产品演示评审部分不得分。 3.为顺利推进政府采购电子化交易平台应用工作，供应商需要在线提交所有通过电子化交易平台实施的政府采购项目的投标文件，同时，线下密封提交纸质版投标文件，正本壹份、副本贰份。若线上电子投标文件与纸质投标文件不一致的，以线上电子投标文件为准；若正本和副本不符，以正本为准。线下递交文件地点：西安市雁塔区科技路 30号合力紫郡B座21层。 4.投标保证金以电子保函形式递交需在开标前给shanxizhuoming_zb@163.com发一份扫描件。 5.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提供2025年3月以来任意一个月的依法缴纳税收的相关凭据（时间以税款所属日期为准），凭据应有税务机关或代收机关的公章或业务专用章。依法免税或无须缴纳税收的供应商，应提供相应证明文件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非接受联合体投标声明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投标报价未超过采购预算或最高限价 (合格) ，投标报价超过采购预算或最高限价(不合格 )</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交货时间(期)满足招标文件要求 (合格)，交货时间(期)不满足招标文件要求(不合格)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 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支付约定满足招标文件要求(合格)， 支付约定不满足招标文件要求(不合格)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投标文件的签署、盖章满足招标文件 要求(合格)，投标文件的签署、盖 章不满足招标文件要求(不合格)</w:t>
            </w:r>
          </w:p>
        </w:tc>
        <w:tc>
          <w:tcPr>
            <w:tcW w:type="dxa" w:w="1661"/>
          </w:tcPr>
          <w:p>
            <w:pPr>
              <w:pStyle w:val="null3"/>
            </w:pPr>
            <w:r>
              <w:rPr>
                <w:rFonts w:ascii="仿宋_GB2312" w:hAnsi="仿宋_GB2312" w:cs="仿宋_GB2312" w:eastAsia="仿宋_GB2312"/>
              </w:rPr>
              <w:t>供应商资格要求.docx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投标有效期满足招标文件要求(合 格)，投标文件无投标有效期或有效期不满足招标文件要 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标的数量满足招标文件要求(合 格)，标的数量出现漏项或与招标文件要求不符(不合格)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 情形(合格)，存在法律、法规和招标文件规定的其他无 效情形(不合格)</w:t>
            </w:r>
          </w:p>
        </w:tc>
        <w:tc>
          <w:tcPr>
            <w:tcW w:type="dxa" w:w="1661"/>
          </w:tcPr>
          <w:p>
            <w:pPr>
              <w:pStyle w:val="null3"/>
            </w:pPr>
            <w:r>
              <w:rPr>
                <w:rFonts w:ascii="仿宋_GB2312" w:hAnsi="仿宋_GB2312" w:cs="仿宋_GB2312" w:eastAsia="仿宋_GB2312"/>
              </w:rPr>
              <w:t>关于符合本国产品标准的声明函.docx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根据供应商提供所投产品的技术偏离表，经评审专家审定得分。 基本分（22分）：完全符合、响应招标文件要求，除演示参数外，其他参数完全符合、响应招标文件要求，没有负偏离计22分，“★”参数负偏离按废标处理，“▲”参数每负偏离一项扣0.8分，未带标识参数每负偏离一项扣0.41分，扣完为止。 备注：“★”、“▲”参数必须提供佐证材料（包括但不限于产品彩页、检测报告、功能截图、盖章的说明书等），技术参数与性能指标对佐证材料有要求的以技术参数与性能指标的要求为准，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22.0000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本项目通过腾讯视频会议进行演示，请供应商提前自行搭建演示环境。根据演示效果进行赋分，每成功演示一项得2.5分，否则不得分，总计10分，演示时间不超过20分钟。 具体演示内容如下： 1. 支持设置不同类型车辆的生产节拍 2.支持多种仿真数据实时查看，如供货频率、供货数量、AGV状态数据、仓储数据等 3.自动导向小车支持沿指定路线或者自由空间自动避让两种运动方式 4. 具有交互控件，如按钮、滑块、编辑框、单选按钮、复选框等，支持自主设计模型UI界面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有具体实施方案，①总体实施方案；②计划进度安排；③项目团队配备；④项目实施过程中质量保证；⑤安装调试及验收方案。完整提供上述5项内容的得5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完整提供上述4项内容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②培训内容；③培训计划安排；④人员安排；完整提供上述4项内容的得8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提供供应商2023年1月1日至今类似项目合同（以合同签订日期为准），每提供1个得1分，最高得6分。备注：响应文件中提供合同复印件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该方案包含：①质量保证期限及质量保证的范围承诺；②生产厂商售后服务承诺；③售后服务保障措施；④售后人员配置安排计划；⑤故障处理响应时间。完整提供上述5项内容的得10分；每有一项未提供扣2分，扣完为止；每有一处有缺陷扣1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供应商投标产品中每有一项为节能产品或环境标志产品经国家认证的得1分。(以经国家通定的认证机构出具的、处于有效期内的节能产品、环境标志产品认证证书为准。）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 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详见附件：质量保证.docx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