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D5D2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p>
    <w:p w14:paraId="74C6EEEF">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62B13150">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2EB97A34">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XXXXXXXXXXX(填项目名称)</w:t>
            </w:r>
          </w:p>
          <w:p w14:paraId="73A7106C">
            <w:pPr>
              <w:spacing w:line="360" w:lineRule="auto"/>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082BB9D2">
      <w:pPr>
        <w:rPr>
          <w:rFonts w:hint="eastAsia" w:ascii="仿宋_GB2312" w:hAnsi="仿宋_GB2312" w:eastAsia="仿宋_GB2312" w:cs="仿宋_GB2312"/>
          <w:b/>
          <w:sz w:val="24"/>
        </w:rPr>
      </w:pPr>
    </w:p>
    <w:p w14:paraId="7794BFFF">
      <w:pPr>
        <w:jc w:val="right"/>
        <w:rPr>
          <w:rFonts w:hint="eastAsia" w:ascii="宋体" w:hAnsi="宋体" w:cs="宋体"/>
          <w:sz w:val="24"/>
        </w:rPr>
      </w:pPr>
    </w:p>
    <w:p w14:paraId="74731638">
      <w:pPr>
        <w:jc w:val="right"/>
        <w:rPr>
          <w:rFonts w:hint="eastAsia" w:ascii="宋体" w:hAnsi="宋体" w:cs="宋体"/>
          <w:sz w:val="24"/>
        </w:rPr>
      </w:pPr>
    </w:p>
    <w:p w14:paraId="794EFCC9">
      <w:pPr>
        <w:jc w:val="right"/>
        <w:rPr>
          <w:rFonts w:hint="eastAsia" w:ascii="宋体" w:hAnsi="宋体" w:cs="宋体"/>
          <w:sz w:val="24"/>
        </w:rPr>
      </w:pPr>
    </w:p>
    <w:p w14:paraId="372AD5DC">
      <w:pPr>
        <w:spacing w:before="312" w:after="312"/>
        <w:ind w:firstLine="2880" w:firstLineChars="900"/>
        <w:rPr>
          <w:rFonts w:hint="eastAsia" w:ascii="仿宋_GB2312" w:hAnsi="仿宋_GB2312" w:eastAsia="仿宋_GB2312" w:cs="仿宋_GB2312"/>
          <w:sz w:val="32"/>
          <w:u w:val="single"/>
        </w:rPr>
      </w:pPr>
    </w:p>
    <w:p w14:paraId="07706DD3">
      <w:pPr>
        <w:spacing w:before="312" w:after="312"/>
        <w:ind w:firstLine="2880" w:firstLineChars="900"/>
        <w:rPr>
          <w:rFonts w:hint="eastAsia" w:ascii="仿宋_GB2312" w:hAnsi="仿宋_GB2312" w:eastAsia="仿宋_GB2312" w:cs="仿宋_GB2312"/>
          <w:sz w:val="32"/>
          <w:u w:val="single"/>
        </w:rPr>
      </w:pPr>
    </w:p>
    <w:p w14:paraId="278C200F">
      <w:pPr>
        <w:spacing w:before="312" w:after="312"/>
        <w:ind w:firstLine="2880" w:firstLineChars="900"/>
        <w:rPr>
          <w:rFonts w:hint="eastAsia" w:ascii="宋体" w:hAnsi="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74B68736">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(甲方)与(乙方)就甲方购置的采购项目，经双方协商达成如下合同条款：</w:t>
      </w:r>
    </w:p>
    <w:p w14:paraId="0B25B4D8">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62828670">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842B6A5">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E8451">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8E0DB">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6EAE3">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108A8">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979F7">
            <w:pPr>
              <w:jc w:val="center"/>
              <w:rPr>
                <w:rFonts w:hint="eastAsia" w:ascii="仿宋_GB2312" w:hAnsi="仿宋_GB2312" w:eastAsia="仿宋_GB2312" w:cs="仿宋_GB2312"/>
              </w:rPr>
            </w:pPr>
            <w:r>
              <w:rPr>
                <w:rFonts w:hint="eastAsia" w:ascii="仿宋_GB2312" w:hAnsi="仿宋_GB2312" w:eastAsia="仿宋_GB2312" w:cs="仿宋_GB2312"/>
                <w:b/>
              </w:rPr>
              <w:t>数量（台、套）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A09B6">
            <w:pPr>
              <w:jc w:val="center"/>
              <w:rPr>
                <w:rFonts w:hint="eastAsia" w:ascii="仿宋_GB2312" w:hAnsi="仿宋_GB2312" w:eastAsia="仿宋_GB2312" w:cs="仿宋_GB2312"/>
                <w:b/>
              </w:rPr>
            </w:pPr>
            <w:r>
              <w:rPr>
                <w:rFonts w:hint="eastAsia" w:ascii="仿宋_GB2312" w:hAnsi="仿宋_GB2312" w:eastAsia="仿宋_GB2312" w:cs="仿宋_GB2312"/>
                <w:b/>
              </w:rPr>
              <w:t>单价</w:t>
            </w:r>
          </w:p>
          <w:p w14:paraId="0288614E">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0C4DA">
            <w:pPr>
              <w:jc w:val="center"/>
              <w:rPr>
                <w:rFonts w:hint="eastAsia" w:ascii="仿宋_GB2312" w:hAnsi="仿宋_GB2312" w:eastAsia="仿宋_GB2312" w:cs="仿宋_GB2312"/>
                <w:b/>
              </w:rPr>
            </w:pPr>
            <w:r>
              <w:rPr>
                <w:rFonts w:hint="eastAsia" w:ascii="仿宋_GB2312" w:hAnsi="仿宋_GB2312" w:eastAsia="仿宋_GB2312" w:cs="仿宋_GB2312"/>
                <w:b/>
              </w:rPr>
              <w:t>小计</w:t>
            </w:r>
          </w:p>
          <w:p w14:paraId="05EEA5D6">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1BF54144">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069B4">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654A9">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6FD23">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FE418E">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70C08">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AF8C8">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753611">
            <w:pPr>
              <w:jc w:val="center"/>
              <w:rPr>
                <w:rFonts w:hint="eastAsia" w:ascii="仿宋_GB2312" w:hAnsi="仿宋_GB2312" w:eastAsia="仿宋_GB2312" w:cs="仿宋_GB2312"/>
                <w:sz w:val="22"/>
              </w:rPr>
            </w:pPr>
          </w:p>
        </w:tc>
      </w:tr>
      <w:tr w14:paraId="7BF2F7C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6260E">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E12BA">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98EDD">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832F04">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35FC60">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6B0E2">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8C0F1">
            <w:pPr>
              <w:jc w:val="center"/>
              <w:rPr>
                <w:rFonts w:hint="eastAsia" w:ascii="仿宋_GB2312" w:hAnsi="仿宋_GB2312" w:eastAsia="仿宋_GB2312" w:cs="仿宋_GB2312"/>
                <w:sz w:val="22"/>
              </w:rPr>
            </w:pPr>
          </w:p>
        </w:tc>
      </w:tr>
      <w:tr w14:paraId="7B712A8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61D80">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03929">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ADB56">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3398C5">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15896">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A753E">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C1620">
            <w:pPr>
              <w:jc w:val="center"/>
              <w:rPr>
                <w:rFonts w:hint="eastAsia" w:ascii="仿宋_GB2312" w:hAnsi="仿宋_GB2312" w:eastAsia="仿宋_GB2312" w:cs="仿宋_GB2312"/>
                <w:sz w:val="22"/>
              </w:rPr>
            </w:pPr>
          </w:p>
        </w:tc>
      </w:tr>
      <w:tr w14:paraId="4D0B60F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A9B20">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06386">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556C1">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985416">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CFDE3">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F2369">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D6CE5">
            <w:pPr>
              <w:jc w:val="center"/>
              <w:rPr>
                <w:rFonts w:hint="eastAsia" w:ascii="仿宋_GB2312" w:hAnsi="仿宋_GB2312" w:eastAsia="仿宋_GB2312" w:cs="仿宋_GB2312"/>
                <w:sz w:val="22"/>
              </w:rPr>
            </w:pPr>
          </w:p>
        </w:tc>
      </w:tr>
      <w:tr w14:paraId="7E0D172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07AC7">
            <w:pPr>
              <w:rPr>
                <w:rFonts w:hint="eastAsia" w:ascii="仿宋_GB2312" w:hAnsi="仿宋_GB2312" w:eastAsia="仿宋_GB2312" w:cs="仿宋_GB2312"/>
              </w:rPr>
            </w:pPr>
            <w:r>
              <w:rPr>
                <w:rFonts w:hint="eastAsia" w:ascii="仿宋_GB2312" w:hAnsi="仿宋_GB2312" w:eastAsia="仿宋_GB2312" w:cs="仿宋_GB2312"/>
                <w:b/>
              </w:rPr>
              <w:t>合计总价（人民币大写）：（小写）　：元</w:t>
            </w:r>
          </w:p>
        </w:tc>
      </w:tr>
      <w:tr w14:paraId="65B4C30D">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5CA03">
            <w:r>
              <w:rPr>
                <w:rFonts w:hint="eastAsia" w:ascii="楷体_GB2312" w:hAnsi="楷体_GB2312" w:eastAsia="楷体_GB2312" w:cs="楷体_GB2312"/>
                <w:bCs/>
              </w:rPr>
              <w:t>注：以上价款为包含货物费(含备品备件费)、包装费、运杂费(含搬运、装卸、保险费等)、工程费、材料费、全部税费、安装调试费等完</w:t>
            </w:r>
            <w:r>
              <w:rPr>
                <w:rFonts w:hint="eastAsia" w:ascii="楷体_GB2312" w:hAnsi="楷体_GB2312" w:eastAsia="楷体_GB2312" w:cs="楷体_GB2312"/>
                <w:bCs/>
                <w:highlight w:val="none"/>
                <w:rPrChange w:id="0" w:author="子夜" w:date="2026-07-08T17:59:21Z">
                  <w:rPr>
                    <w:rFonts w:hint="eastAsia" w:ascii="楷体_GB2312" w:hAnsi="楷体_GB2312" w:eastAsia="楷体_GB2312" w:cs="楷体_GB2312"/>
                    <w:bCs/>
                  </w:rPr>
                </w:rPrChange>
              </w:rPr>
              <w:t>成本合同内容甲方应支付的全部相关费用</w:t>
            </w:r>
            <w:r>
              <w:rPr>
                <w:rFonts w:hint="eastAsia" w:ascii="楷体_GB2312" w:hAnsi="楷体_GB2312" w:eastAsia="楷体_GB2312" w:cs="楷体_GB2312"/>
                <w:bCs/>
                <w:highlight w:val="none"/>
                <w:rPrChange w:id="1" w:author="子夜" w:date="2026-07-08T17:59:21Z">
                  <w:rPr>
                    <w:rFonts w:hint="eastAsia" w:ascii="楷体_GB2312" w:hAnsi="楷体_GB2312" w:eastAsia="楷体_GB2312" w:cs="楷体_GB2312"/>
                    <w:bCs/>
                    <w:highlight w:val="yellow"/>
                  </w:rPr>
                </w:rPrChange>
              </w:rPr>
              <w:t>，达到交付使用状态。</w:t>
            </w:r>
          </w:p>
        </w:tc>
      </w:tr>
    </w:tbl>
    <w:p w14:paraId="1800F082">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7DA1A522">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298BEB66">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0BC49B6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w:t>
      </w:r>
      <w:r>
        <w:rPr>
          <w:rFonts w:hint="eastAsia" w:ascii="宋体" w:hAnsi="宋体" w:cs="宋体"/>
          <w:sz w:val="24"/>
        </w:rPr>
        <w:t>运抵并</w:t>
      </w:r>
      <w:r>
        <w:rPr>
          <w:rFonts w:ascii="仿宋_GB2312" w:hAnsi="仿宋_GB2312" w:eastAsia="仿宋_GB2312" w:cs="仿宋_GB2312"/>
          <w:sz w:val="24"/>
        </w:rPr>
        <w:t>交付给甲方。</w:t>
      </w:r>
    </w:p>
    <w:p w14:paraId="1F6F965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14D77E1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w:t>
      </w:r>
      <w:r>
        <w:rPr>
          <w:rFonts w:hint="eastAsia" w:ascii="宋体" w:hAnsi="宋体" w:cs="宋体"/>
          <w:b/>
          <w:bCs/>
          <w:sz w:val="24"/>
        </w:rPr>
        <w:t>运输与保险责任：</w:t>
      </w:r>
      <w:r>
        <w:rPr>
          <w:rFonts w:hint="eastAsia" w:ascii="宋体" w:hAnsi="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宋体" w:hAnsi="宋体" w:cs="宋体"/>
          <w:color w:val="000000"/>
          <w:sz w:val="24"/>
        </w:rPr>
        <w:t>自设备在交付地点经甲方授权代表签收后转移至甲方</w:t>
      </w:r>
      <w:r>
        <w:rPr>
          <w:rFonts w:hint="eastAsia" w:ascii="宋体" w:hAnsi="宋体" w:cs="宋体"/>
          <w:sz w:val="24"/>
        </w:rPr>
        <w:t>。</w:t>
      </w:r>
    </w:p>
    <w:p w14:paraId="50A91A9D">
      <w:pPr>
        <w:spacing w:line="360" w:lineRule="auto"/>
        <w:ind w:firstLine="480" w:firstLineChars="200"/>
        <w:rPr>
          <w:rFonts w:hint="eastAsia"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28FBCAB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1489D46F">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0AFE84DE">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cs="宋体"/>
          <w:sz w:val="24"/>
        </w:rPr>
        <w:t>最终</w:t>
      </w:r>
      <w:r>
        <w:rPr>
          <w:rFonts w:hint="eastAsia" w:ascii="仿宋_GB2312" w:hAnsi="仿宋_GB2312" w:eastAsia="仿宋_GB2312" w:cs="仿宋_GB2312"/>
          <w:sz w:val="24"/>
        </w:rPr>
        <w:t>验收合格并签署《验收合格报告》后，乙方开具全额合法有效的增值税专用发票，甲方在7个工作日内向乙方支付合同总价的30%。</w:t>
      </w:r>
      <w:r>
        <w:rPr>
          <w:rFonts w:hint="eastAsia" w:ascii="仿宋_GB2312" w:hAnsi="仿宋_GB2312" w:eastAsia="仿宋_GB2312" w:cs="仿宋_GB2312"/>
          <w:color w:val="0000FF"/>
          <w:sz w:val="24"/>
        </w:rPr>
        <w:t>(适用于供货期30天-90天的采购合同)</w:t>
      </w:r>
    </w:p>
    <w:p w14:paraId="3178949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hint="eastAsia" w:ascii="宋体" w:hAnsi="宋体" w:cs="宋体"/>
          <w:sz w:val="24"/>
        </w:rPr>
        <w:t>最终</w:t>
      </w:r>
      <w:r>
        <w:rPr>
          <w:rFonts w:hint="eastAsia" w:ascii="仿宋_GB2312" w:hAnsi="仿宋_GB2312" w:eastAsia="仿宋_GB2312" w:cs="仿宋_GB2312"/>
          <w:sz w:val="24"/>
        </w:rPr>
        <w:t>验收合格并签署《验收合格报告》后，乙方开具增值税专用发票，甲方在5个工作日内向乙方退还不可撤销、见索即付的银行保函正本。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31C6B6E8">
      <w:pPr>
        <w:spacing w:line="360" w:lineRule="auto"/>
        <w:ind w:firstLine="480" w:firstLineChars="200"/>
        <w:jc w:val="left"/>
        <w:rPr>
          <w:rFonts w:hint="eastAsia"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其他付款方式：_____________________________________________。</w:t>
      </w:r>
    </w:p>
    <w:p w14:paraId="09915236">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cs="宋体"/>
          <w:sz w:val="24"/>
        </w:rPr>
        <w:t>最终</w:t>
      </w:r>
      <w:r>
        <w:rPr>
          <w:rFonts w:hint="eastAsia" w:ascii="仿宋_GB2312" w:hAnsi="仿宋_GB2312" w:eastAsia="仿宋_GB2312" w:cs="仿宋_GB2312"/>
          <w:sz w:val="24"/>
        </w:rPr>
        <w:t>验收合格后5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B14DC1C">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2B88A79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14:paraId="0B84AA8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4D6C2CF">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w:t>
      </w:r>
    </w:p>
    <w:p w14:paraId="455CE96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088768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502914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3.验收标准：以本合同约定的采购参数、技术要求、招标文件、投标文件及国家相关质量标准为依据。</w:t>
      </w:r>
    </w:p>
    <w:p w14:paraId="583AFA5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4.本合同采取以下第_____种方式进行验收。</w:t>
      </w:r>
    </w:p>
    <w:p w14:paraId="4B7BBD13">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38E8C72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59880EF4">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（2）初步验收+最终验收</w:t>
      </w:r>
    </w:p>
    <w:p w14:paraId="50A7183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1E1AC3B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最终验收：初步验收合格后，进入为期_____日的试运行期。试运行期满后，设备性能稳定且符合合同全部要求的，由甲方组织最终验收。大型或复杂项目，甲方有权邀请国家认可的第三方机构参加验收。</w:t>
      </w:r>
    </w:p>
    <w:p w14:paraId="4752EB4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最终验收应在试运行期结束后_____个工作日内完成。</w:t>
      </w:r>
    </w:p>
    <w:p w14:paraId="3A188F4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5B701CA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13C4A71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3DE91F9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w:t>
      </w:r>
      <w:r>
        <w:rPr>
          <w:rFonts w:hint="eastAsia" w:ascii="宋体" w:hAnsi="宋体" w:cs="宋体"/>
          <w:b/>
          <w:bCs/>
          <w:sz w:val="24"/>
        </w:rPr>
        <w:t>保证</w:t>
      </w:r>
      <w:r>
        <w:rPr>
          <w:rFonts w:hint="eastAsia" w:ascii="仿宋_GB2312" w:hAnsi="仿宋_GB2312" w:eastAsia="仿宋_GB2312" w:cs="仿宋_GB2312"/>
          <w:b/>
          <w:bCs/>
          <w:sz w:val="24"/>
        </w:rPr>
        <w:t>及</w:t>
      </w:r>
      <w:r>
        <w:rPr>
          <w:rFonts w:hint="eastAsia" w:ascii="宋体" w:hAnsi="宋体" w:cs="宋体"/>
          <w:b/>
          <w:bCs/>
          <w:sz w:val="24"/>
        </w:rPr>
        <w:t>售后服务</w:t>
      </w:r>
    </w:p>
    <w:p w14:paraId="1089597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1.合同标的物必须为全新未使用过的、来源合法，符合国家或有关行业质量标准，且完全符合招标文件、本合同及附件约定的技术参数、规格型号要求。</w:t>
      </w:r>
    </w:p>
    <w:p w14:paraId="72FB4AB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68310542">
      <w:pPr>
        <w:spacing w:line="360" w:lineRule="auto"/>
        <w:ind w:firstLine="480" w:firstLineChars="200"/>
        <w:rPr>
          <w:rFonts w:hint="eastAsia" w:ascii="仿宋_GB2312" w:hAnsi="仿宋_GB2312" w:eastAsia="仿宋_GB2312" w:cs="仿宋_GB2312"/>
          <w:sz w:val="24"/>
          <w:highlight w:val="none"/>
          <w:rPrChange w:id="2" w:author="子夜" w:date="2026-07-08T17:59:28Z">
            <w:rPr>
              <w:rFonts w:hint="eastAsia" w:ascii="仿宋_GB2312" w:hAnsi="仿宋_GB2312" w:eastAsia="仿宋_GB2312" w:cs="仿宋_GB2312"/>
              <w:sz w:val="24"/>
            </w:rPr>
          </w:rPrChange>
        </w:rPr>
      </w:pPr>
      <w:r>
        <w:rPr>
          <w:rFonts w:hint="eastAsia" w:ascii="仿宋_GB2312" w:hAnsi="仿宋_GB2312" w:eastAsia="仿宋_GB2312" w:cs="仿宋_GB2312"/>
          <w:sz w:val="24"/>
        </w:rPr>
        <w:t>3.乙方承诺提供______年（或不低于______年）的免费软件升级、技术咨询等技术支持服务。质保期外，乙方应以优惠价格□/免费□提供终身维修服务与优惠价□/成本</w:t>
      </w:r>
      <w:r>
        <w:rPr>
          <w:rFonts w:hint="eastAsia" w:ascii="仿宋_GB2312" w:hAnsi="仿宋_GB2312" w:eastAsia="仿宋_GB2312" w:cs="仿宋_GB2312"/>
          <w:sz w:val="24"/>
          <w:highlight w:val="none"/>
          <w:rPrChange w:id="3" w:author="子夜" w:date="2026-07-08T17:59:28Z">
            <w:rPr>
              <w:rFonts w:hint="eastAsia" w:ascii="仿宋_GB2312" w:hAnsi="仿宋_GB2312" w:eastAsia="仿宋_GB2312" w:cs="仿宋_GB2312"/>
              <w:sz w:val="24"/>
            </w:rPr>
          </w:rPrChange>
        </w:rPr>
        <w:t>价□的备品备件供应。</w:t>
      </w:r>
    </w:p>
    <w:p w14:paraId="034DEDE3">
      <w:pPr>
        <w:spacing w:line="360" w:lineRule="auto"/>
        <w:ind w:firstLine="480" w:firstLineChars="200"/>
        <w:rPr>
          <w:rFonts w:hint="eastAsia" w:ascii="仿宋_GB2312" w:hAnsi="仿宋_GB2312" w:eastAsia="仿宋_GB2312" w:cs="仿宋_GB2312"/>
          <w:sz w:val="24"/>
          <w:highlight w:val="none"/>
          <w:rPrChange w:id="4" w:author="子夜" w:date="2026-07-08T17:59:28Z">
            <w:rPr>
              <w:rFonts w:hint="eastAsia" w:ascii="仿宋_GB2312" w:hAnsi="仿宋_GB2312" w:eastAsia="仿宋_GB2312" w:cs="仿宋_GB2312"/>
              <w:sz w:val="24"/>
              <w:highlight w:val="yellow"/>
            </w:rPr>
          </w:rPrChange>
        </w:rPr>
      </w:pPr>
      <w:r>
        <w:rPr>
          <w:rFonts w:hint="eastAsia" w:ascii="仿宋_GB2312" w:hAnsi="仿宋_GB2312" w:eastAsia="仿宋_GB2312" w:cs="仿宋_GB2312"/>
          <w:sz w:val="24"/>
          <w:highlight w:val="none"/>
          <w:rPrChange w:id="5" w:author="子夜" w:date="2026-07-08T17:59:28Z">
            <w:rPr>
              <w:rFonts w:hint="eastAsia" w:ascii="仿宋_GB2312" w:hAnsi="仿宋_GB2312" w:eastAsia="仿宋_GB2312" w:cs="仿宋_GB2312"/>
              <w:sz w:val="24"/>
              <w:highlight w:val="yellow"/>
            </w:rPr>
          </w:rPrChange>
        </w:rPr>
        <w:t>4.乙方须在接到甲方故障通知后____响应（包括电话响应）；电话响应无法解决时，____小时内到达现场。修复时间____小时内；如____小时内无法修复，应提供相应解决方案。</w:t>
      </w:r>
    </w:p>
    <w:p w14:paraId="3E4C18D3">
      <w:pPr>
        <w:spacing w:line="360" w:lineRule="auto"/>
        <w:ind w:firstLine="480" w:firstLineChars="200"/>
        <w:rPr>
          <w:rFonts w:hint="eastAsia" w:ascii="仿宋_GB2312" w:hAnsi="仿宋_GB2312" w:eastAsia="仿宋_GB2312" w:cs="仿宋_GB2312"/>
          <w:sz w:val="24"/>
          <w:highlight w:val="none"/>
          <w:rPrChange w:id="6" w:author="子夜" w:date="2026-07-08T17:59:28Z">
            <w:rPr>
              <w:rFonts w:hint="eastAsia" w:ascii="仿宋_GB2312" w:hAnsi="仿宋_GB2312" w:eastAsia="仿宋_GB2312" w:cs="仿宋_GB2312"/>
              <w:sz w:val="24"/>
              <w:highlight w:val="yellow"/>
            </w:rPr>
          </w:rPrChange>
        </w:rPr>
      </w:pPr>
      <w:r>
        <w:rPr>
          <w:rFonts w:hint="eastAsia" w:ascii="仿宋_GB2312" w:hAnsi="仿宋_GB2312" w:eastAsia="仿宋_GB2312" w:cs="仿宋_GB2312"/>
          <w:sz w:val="24"/>
          <w:highlight w:val="none"/>
          <w:rPrChange w:id="7" w:author="子夜" w:date="2026-07-08T17:59:28Z">
            <w:rPr>
              <w:rFonts w:hint="eastAsia" w:ascii="仿宋_GB2312" w:hAnsi="仿宋_GB2312" w:eastAsia="仿宋_GB2312" w:cs="仿宋_GB2312"/>
              <w:sz w:val="24"/>
              <w:highlight w:val="yellow"/>
            </w:rPr>
          </w:rPrChange>
        </w:rPr>
        <w:t>5.其他：______</w:t>
      </w:r>
    </w:p>
    <w:p w14:paraId="2902525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1C9C0957">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F4AD668">
      <w:pPr>
        <w:spacing w:line="360" w:lineRule="auto"/>
        <w:ind w:firstLine="482" w:firstLineChars="200"/>
        <w:rPr>
          <w:rFonts w:hint="eastAsia" w:ascii="仿宋_GB2312" w:hAnsi="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245691DF">
      <w:pPr>
        <w:spacing w:line="360" w:lineRule="auto"/>
        <w:ind w:firstLine="482" w:firstLineChars="200"/>
        <w:rPr>
          <w:rFonts w:hint="eastAsia" w:ascii="仿宋_GB2312" w:hAnsi="仿宋_GB2312" w:eastAsia="仿宋_GB2312" w:cs="仿宋_GB2312"/>
          <w:sz w:val="24"/>
        </w:rPr>
      </w:pPr>
      <w:r>
        <w:rPr>
          <w:rFonts w:hint="eastAsia" w:ascii="宋体" w:hAnsi="宋体" w:cs="宋体"/>
          <w:b/>
          <w:bCs/>
          <w:sz w:val="24"/>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2A1EAAC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319EDFF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____的违约金；但不超过合同总金额的10%。延迟超过___日的，则视为乙方不能交货，甲方有权单方解除合同，要求退货，乙方除返还甲方已支付款项外，还应向甲方支付合同总金额____的违约金，如该违约金不足以弥补甲方损失的，乙方还应予以赔偿。</w:t>
      </w:r>
    </w:p>
    <w:p w14:paraId="30090F6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213380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4.在乙方依约履行本合同的前提下，甲方因自身原因逾期向乙方支付合同款项的，应按全国银行间同业拆借中心公布的同期贷款市场报价利率（LPR）和逾期天数向乙方支付逾期付款部分的利息。</w:t>
      </w:r>
    </w:p>
    <w:p w14:paraId="7A4DE4D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6A8B5D3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6.任何一方违反本合同约定，给对方造成损失的，应赔偿对方全部直接和间接损失，包括但不限于诉讼费、律师费、鉴定费、保全费、差旅费等。</w:t>
      </w:r>
    </w:p>
    <w:p w14:paraId="58573BD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7.本合同项下约定的所有甲方应付款项，若因乙方违约（包括但不限于质量、交付、安装调试、验收等问题）导致甲方付款条件未成就或付款时间延后的，不视为甲方违约，乙方仍应承担相应的违约责任。</w:t>
      </w:r>
    </w:p>
    <w:p w14:paraId="073F8DB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74739F1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9.未按合同要求提供设备或提供的设备质量或规格不能满足技术要求，甲方有权终止合同并对乙方违约行为进行追究，同时按政府采购法的有关规定进行相应的处罚；</w:t>
      </w:r>
    </w:p>
    <w:p w14:paraId="106EB01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10.招标文件、投标文件规定的其他违约情形；</w:t>
      </w:r>
    </w:p>
    <w:p w14:paraId="60BA79DD">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cs="仿宋_GB2312"/>
          <w:sz w:val="24"/>
        </w:rPr>
        <w:t>11</w:t>
      </w:r>
      <w:r>
        <w:rPr>
          <w:rFonts w:hint="eastAsia" w:ascii="仿宋_GB2312" w:hAnsi="仿宋_GB2312" w:eastAsia="仿宋_GB2312" w:cs="仿宋_GB2312"/>
          <w:sz w:val="24"/>
        </w:rPr>
        <w:t>.其他：</w:t>
      </w:r>
    </w:p>
    <w:p w14:paraId="7C04EF2A">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24BC2DB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5E1ECE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2.乙方未能履行合同规定的其他主要义务，经甲方书面催告后在合理期限内仍未履行，或该等违约行为导致甲方合同目的无法实现的；</w:t>
      </w:r>
    </w:p>
    <w:p w14:paraId="73163C9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647BE8DA">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p>
    <w:p w14:paraId="2675B473">
      <w:pPr>
        <w:spacing w:line="360" w:lineRule="auto"/>
        <w:ind w:firstLine="480" w:firstLineChars="200"/>
        <w:rPr>
          <w:rFonts w:hint="eastAsia"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0AE7ED11">
      <w:pPr>
        <w:spacing w:line="360" w:lineRule="auto"/>
        <w:ind w:firstLine="482" w:firstLineChars="200"/>
        <w:rPr>
          <w:rFonts w:hint="eastAsia" w:ascii="仿宋_GB2312" w:hAnsi="仿宋_GB2312" w:cs="仿宋_GB2312"/>
          <w:b/>
          <w:bCs/>
          <w:color w:val="000000"/>
          <w:sz w:val="24"/>
        </w:rPr>
      </w:pPr>
      <w:r>
        <w:rPr>
          <w:rFonts w:hint="eastAsia" w:ascii="仿宋_GB2312" w:hAnsi="仿宋_GB2312" w:cs="仿宋_GB2312"/>
          <w:b/>
          <w:bCs/>
          <w:color w:val="000000"/>
          <w:sz w:val="24"/>
        </w:rPr>
        <w:t>十二、争议解决：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7C3990AB">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cs="仿宋_GB2312"/>
          <w:b/>
          <w:bCs/>
          <w:color w:val="000000"/>
          <w:sz w:val="24"/>
        </w:rPr>
        <w:t>三</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0E22850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1.合同经双方签字盖章后生效。合同一式四份，甲方执三份，乙方执一份；</w:t>
      </w:r>
    </w:p>
    <w:p w14:paraId="42AD1E8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0725ED0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3.乙方应根据法律法规的要求建立并维系自身良好的健康、安全、环保体系。乙方因履行合同造成乙方和或第三方的人员损失和（或)财产损失以及环境污染损失由乙方承担全部责任。</w:t>
      </w:r>
    </w:p>
    <w:p w14:paraId="6C9291C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302E9E8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甲方送达地址：</w:t>
      </w:r>
    </w:p>
    <w:p w14:paraId="6317F51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7B80372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61585EC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181CC67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乙方送达地址：</w:t>
      </w:r>
    </w:p>
    <w:p w14:paraId="16765D7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7659C51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444000C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5411ABE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72BA7B50">
      <w:pPr>
        <w:spacing w:line="360" w:lineRule="auto"/>
        <w:ind w:firstLine="480" w:firstLineChars="200"/>
        <w:rPr>
          <w:rFonts w:hint="eastAsia" w:ascii="仿宋_GB2312" w:hAnsi="仿宋_GB2312" w:cs="仿宋_GB2312"/>
          <w:color w:val="000000"/>
          <w:sz w:val="24"/>
        </w:rPr>
      </w:pPr>
    </w:p>
    <w:tbl>
      <w:tblPr>
        <w:tblStyle w:val="3"/>
        <w:tblW w:w="8639" w:type="dxa"/>
        <w:jc w:val="center"/>
        <w:tblLayout w:type="autofit"/>
        <w:tblCellMar>
          <w:top w:w="0" w:type="dxa"/>
          <w:left w:w="10" w:type="dxa"/>
          <w:bottom w:w="0" w:type="dxa"/>
          <w:right w:w="10" w:type="dxa"/>
        </w:tblCellMar>
      </w:tblPr>
      <w:tblGrid>
        <w:gridCol w:w="4306"/>
        <w:gridCol w:w="4333"/>
      </w:tblGrid>
      <w:tr w14:paraId="755179C9">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EA900">
            <w:pPr>
              <w:rPr>
                <w:rFonts w:hint="eastAsia" w:ascii="仿宋_GB2312" w:hAnsi="仿宋_GB2312" w:eastAsia="仿宋_GB2312" w:cs="仿宋_GB2312"/>
              </w:rPr>
            </w:pPr>
            <w:r>
              <w:rPr>
                <w:rFonts w:hint="eastAsia" w:ascii="仿宋_GB2312" w:hAnsi="仿宋_GB2312" w:eastAsia="仿宋_GB2312" w:cs="仿宋_GB2312"/>
                <w:color w:val="000000"/>
                <w:sz w:val="24"/>
              </w:rPr>
              <w:t>甲方（盖章）：西安理工大学</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9F1EC">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乙方（盖章）：</w:t>
            </w:r>
          </w:p>
        </w:tc>
      </w:tr>
      <w:tr w14:paraId="234920D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4C857">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DCDBB">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0558E7C3">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F29DC">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52AEAF">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645F7C9E">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320BD">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777353B0">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99ABC">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50A16206">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1BC40326">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C8F57">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8041D">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6C10ED9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23124">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F1D34">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52F3935F">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C7FAC">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签订日期：年月日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08ADD">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签订日期：年月日</w:t>
            </w:r>
          </w:p>
        </w:tc>
      </w:tr>
    </w:tbl>
    <w:p w14:paraId="0D53F15F">
      <w:pPr>
        <w:spacing w:line="360" w:lineRule="auto"/>
        <w:rPr>
          <w:rFonts w:ascii="Calibri" w:hAnsi="Calibri" w:eastAsia="Calibri" w:cs="Calibri"/>
          <w:color w:val="auto"/>
        </w:rPr>
      </w:pPr>
    </w:p>
    <w:p w14:paraId="6234F564">
      <w:pPr>
        <w:spacing w:line="360" w:lineRule="auto"/>
        <w:rPr>
          <w:rFonts w:hint="eastAsia" w:ascii="宋体" w:hAnsi="宋体" w:cs="宋体"/>
          <w:b/>
          <w:color w:val="auto"/>
          <w:sz w:val="28"/>
        </w:rPr>
      </w:pPr>
    </w:p>
    <w:p w14:paraId="2016A0E0">
      <w:pPr>
        <w:spacing w:line="360" w:lineRule="auto"/>
        <w:rPr>
          <w:rFonts w:hint="eastAsia" w:ascii="宋体" w:hAnsi="宋体" w:cs="宋体"/>
          <w:b/>
          <w:color w:val="auto"/>
          <w:sz w:val="28"/>
        </w:rPr>
      </w:pPr>
      <w:r>
        <w:rPr>
          <w:rFonts w:hint="eastAsia" w:ascii="宋体" w:hAnsi="宋体" w:cs="宋体"/>
          <w:b/>
          <w:color w:val="auto"/>
          <w:sz w:val="28"/>
        </w:rPr>
        <w:t>备注：本合同模板条款原则上不可删减，采购人可依据招标文件、投标文件相关内容对合同条款或内容进行增加</w:t>
      </w:r>
    </w:p>
    <w:p w14:paraId="2A6F2486">
      <w:pPr>
        <w:spacing w:line="360" w:lineRule="auto"/>
        <w:rPr>
          <w:rFonts w:hint="eastAsia" w:ascii="黑体" w:hAnsi="黑体" w:eastAsia="黑体" w:cs="黑体"/>
          <w:bCs/>
          <w:color w:val="auto"/>
          <w:sz w:val="28"/>
        </w:rPr>
      </w:pPr>
      <w:r>
        <w:rPr>
          <w:rFonts w:hint="eastAsia" w:ascii="黑体" w:hAnsi="黑体" w:eastAsia="黑体" w:cs="黑体"/>
          <w:bCs/>
          <w:color w:val="auto"/>
          <w:sz w:val="28"/>
        </w:rPr>
        <w:t>附件：</w:t>
      </w:r>
    </w:p>
    <w:p w14:paraId="0BCE3ECB">
      <w:pPr>
        <w:spacing w:line="360" w:lineRule="auto"/>
        <w:jc w:val="center"/>
        <w:rPr>
          <w:rFonts w:hint="eastAsia" w:ascii="黑体" w:hAnsi="黑体" w:eastAsia="黑体" w:cs="黑体"/>
          <w:bCs/>
          <w:color w:val="auto"/>
          <w:sz w:val="28"/>
        </w:rPr>
      </w:pPr>
      <w:r>
        <w:rPr>
          <w:rFonts w:hint="eastAsia" w:ascii="黑体" w:hAnsi="黑体" w:eastAsia="黑体" w:cs="黑体"/>
          <w:bCs/>
          <w:color w:val="auto"/>
          <w:sz w:val="28"/>
        </w:rPr>
        <w:t>技术要求</w:t>
      </w:r>
    </w:p>
    <w:p w14:paraId="6B1774FF">
      <w:pPr>
        <w:spacing w:line="360" w:lineRule="auto"/>
        <w:jc w:val="center"/>
        <w:rPr>
          <w:rFonts w:hint="eastAsia" w:ascii="黑体" w:hAnsi="黑体" w:eastAsia="黑体" w:cs="黑体"/>
          <w:bCs/>
          <w:color w:val="auto"/>
          <w:sz w:val="28"/>
        </w:rPr>
      </w:pPr>
    </w:p>
    <w:p w14:paraId="4FBB7DD9">
      <w:pPr>
        <w:spacing w:line="360" w:lineRule="auto"/>
        <w:jc w:val="center"/>
        <w:rPr>
          <w:rFonts w:hint="eastAsia" w:ascii="黑体" w:hAnsi="黑体" w:eastAsia="黑体" w:cs="黑体"/>
          <w:bCs/>
          <w:color w:val="auto"/>
          <w:sz w:val="28"/>
        </w:rPr>
      </w:pPr>
    </w:p>
    <w:p w14:paraId="1B4BD0E8">
      <w:pPr>
        <w:spacing w:line="360" w:lineRule="auto"/>
        <w:jc w:val="center"/>
        <w:rPr>
          <w:rFonts w:hint="eastAsia" w:ascii="黑体" w:hAnsi="黑体" w:eastAsia="黑体" w:cs="黑体"/>
          <w:bCs/>
          <w:color w:val="auto"/>
          <w:sz w:val="28"/>
        </w:rPr>
      </w:pPr>
      <w:r>
        <w:rPr>
          <w:rFonts w:hint="eastAsia" w:ascii="黑体" w:hAnsi="黑体" w:eastAsia="黑体" w:cs="黑体"/>
          <w:bCs/>
          <w:color w:val="auto"/>
          <w:sz w:val="28"/>
        </w:rPr>
        <w:t>商务要求</w:t>
      </w:r>
    </w:p>
    <w:p w14:paraId="17FA1510"/>
    <w:p w14:paraId="4CC5B869">
      <w:pPr>
        <w:ind w:firstLine="643" w:firstLineChars="200"/>
        <w:rPr>
          <w:rFonts w:hint="eastAsia" w:ascii="仿宋_GB2312" w:hAnsi="仿宋_GB2312" w:eastAsia="仿宋_GB2312" w:cs="仿宋_GB2312"/>
          <w:b/>
          <w:bCs/>
          <w:color w:val="C00000"/>
          <w:sz w:val="32"/>
          <w:szCs w:val="32"/>
        </w:rPr>
      </w:pPr>
    </w:p>
    <w:p w14:paraId="7E8DD82E">
      <w:pPr>
        <w:pStyle w:val="6"/>
        <w:rPr>
          <w:rFonts w:hint="default"/>
        </w:rPr>
      </w:pPr>
    </w:p>
    <w:p w14:paraId="097A42AD">
      <w:bookmarkStart w:id="0" w:name="_GoBack"/>
      <w:bookmarkEnd w:id="0"/>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子夜">
    <w15:presenceInfo w15:providerId="WPS Office" w15:userId="16922499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DA5F45"/>
    <w:rsid w:val="06511E5F"/>
    <w:rsid w:val="0DD31855"/>
    <w:rsid w:val="0FCD29BF"/>
    <w:rsid w:val="116A65C1"/>
    <w:rsid w:val="151224E2"/>
    <w:rsid w:val="25AE77EF"/>
    <w:rsid w:val="2CD02D92"/>
    <w:rsid w:val="30DA5F45"/>
    <w:rsid w:val="31176FE8"/>
    <w:rsid w:val="31420195"/>
    <w:rsid w:val="3CA559CB"/>
    <w:rsid w:val="4D2D7B93"/>
    <w:rsid w:val="4FB32D22"/>
    <w:rsid w:val="4FC869F1"/>
    <w:rsid w:val="559653F1"/>
    <w:rsid w:val="5DD41238"/>
    <w:rsid w:val="5FBF1D53"/>
    <w:rsid w:val="6A2471B2"/>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2026-07-24T06:13:00Z</dcterms:created>
  <dc:creator>子夜</dc:creator>
  <cp:lastModifiedBy>子夜</cp:lastModifiedBy>
  <dcterms:modified xsi:type="dcterms:W3CDTF">2026-07-24T06:13:44Z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994F453E28F24581BAF3717A7F1F8A27_11</vt:lpwstr>
  </property>
  <property fmtid="{D5CDD505-2E9C-101B-9397-08002B2CF9AE}" pid="4" name="KSOTemplateDocerSaveRecord">
    <vt:lpwstr>eyJoZGlkIjoiZjgyZjZhZDkxNGQxNzg4ZDhlYjkzZTc1NDAzOTBjYWEiLCJ1c2VySWQiOiIyNjAwNjc5MjkifQ==</vt:lpwstr>
  </property>
</Properties>
</file>