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3"/>
        <w:spacing w:before="0" w:after="0" w:line="360" w:lineRule="auto"/>
        <w:jc w:val="center"/>
        <w:rPr>
          <w:rFonts w:hint="eastAsia" w:ascii="宋体" w:hAnsi="宋体" w:cs="宋体"/>
          <w:b w:val="0"/>
          <w:bCs w:val="0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响应分项报价表</w:t>
      </w:r>
    </w:p>
    <w:p w14:paraId="4D6AC106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项目名称：</w:t>
      </w:r>
    </w:p>
    <w:p w14:paraId="02B3EB2C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采购包号：</w:t>
      </w:r>
    </w:p>
    <w:tbl>
      <w:tblPr>
        <w:tblStyle w:val="4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61"/>
        <w:gridCol w:w="664"/>
        <w:gridCol w:w="1121"/>
        <w:gridCol w:w="1292"/>
        <w:gridCol w:w="948"/>
        <w:gridCol w:w="833"/>
        <w:gridCol w:w="884"/>
        <w:gridCol w:w="850"/>
        <w:gridCol w:w="710"/>
      </w:tblGrid>
      <w:tr w14:paraId="0125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70FCAAE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序号</w:t>
            </w:r>
          </w:p>
        </w:tc>
        <w:tc>
          <w:tcPr>
            <w:tcW w:w="503" w:type="pct"/>
            <w:vAlign w:val="center"/>
          </w:tcPr>
          <w:p w14:paraId="63C5BFD9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2C2F0E87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品牌</w:t>
            </w:r>
          </w:p>
        </w:tc>
        <w:tc>
          <w:tcPr>
            <w:tcW w:w="653" w:type="pct"/>
            <w:vAlign w:val="center"/>
          </w:tcPr>
          <w:p w14:paraId="334EF211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规格/型号</w:t>
            </w:r>
          </w:p>
        </w:tc>
        <w:tc>
          <w:tcPr>
            <w:tcW w:w="751" w:type="pct"/>
            <w:vAlign w:val="center"/>
          </w:tcPr>
          <w:p w14:paraId="4CD7DFC1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6B2A27F4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单位</w:t>
            </w:r>
          </w:p>
        </w:tc>
        <w:tc>
          <w:tcPr>
            <w:tcW w:w="487" w:type="pct"/>
            <w:vAlign w:val="center"/>
          </w:tcPr>
          <w:p w14:paraId="608A1386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数量</w:t>
            </w:r>
          </w:p>
        </w:tc>
        <w:tc>
          <w:tcPr>
            <w:tcW w:w="516" w:type="pct"/>
            <w:vAlign w:val="center"/>
          </w:tcPr>
          <w:p w14:paraId="6975E9EF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单价</w:t>
            </w:r>
          </w:p>
          <w:p w14:paraId="7F5C5277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（元）</w:t>
            </w:r>
          </w:p>
        </w:tc>
        <w:tc>
          <w:tcPr>
            <w:tcW w:w="450" w:type="pct"/>
            <w:vAlign w:val="center"/>
          </w:tcPr>
          <w:p w14:paraId="4DA70E63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小计（元）</w:t>
            </w:r>
          </w:p>
        </w:tc>
        <w:tc>
          <w:tcPr>
            <w:tcW w:w="410" w:type="pct"/>
            <w:vAlign w:val="center"/>
          </w:tcPr>
          <w:p w14:paraId="1040EFDC">
            <w:pPr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备注</w:t>
            </w:r>
          </w:p>
        </w:tc>
      </w:tr>
      <w:tr w14:paraId="211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BF9B3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/>
              </w:rPr>
              <w:t>1</w:t>
            </w:r>
          </w:p>
        </w:tc>
        <w:tc>
          <w:tcPr>
            <w:tcW w:w="503" w:type="pct"/>
            <w:vAlign w:val="center"/>
          </w:tcPr>
          <w:p w14:paraId="5499C20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0" w:type="pct"/>
            <w:vAlign w:val="center"/>
          </w:tcPr>
          <w:p w14:paraId="1116F4C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74B8C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51" w:type="pct"/>
            <w:vAlign w:val="center"/>
          </w:tcPr>
          <w:p w14:paraId="17E285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3" w:type="pct"/>
            <w:vAlign w:val="center"/>
          </w:tcPr>
          <w:p w14:paraId="0F3AF4E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30AEE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16" w:type="pct"/>
            <w:vAlign w:val="center"/>
          </w:tcPr>
          <w:p w14:paraId="53FE24E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50" w:type="pct"/>
            <w:vAlign w:val="center"/>
          </w:tcPr>
          <w:p w14:paraId="54E3A16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10" w:type="pct"/>
            <w:vAlign w:val="center"/>
          </w:tcPr>
          <w:p w14:paraId="76287C5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660A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60405B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03" w:type="pct"/>
            <w:vAlign w:val="center"/>
          </w:tcPr>
          <w:p w14:paraId="4812589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0" w:type="pct"/>
            <w:vAlign w:val="center"/>
          </w:tcPr>
          <w:p w14:paraId="2AAFF14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AF55E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51" w:type="pct"/>
            <w:vAlign w:val="center"/>
          </w:tcPr>
          <w:p w14:paraId="745E244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3" w:type="pct"/>
            <w:vAlign w:val="center"/>
          </w:tcPr>
          <w:p w14:paraId="08A2DF3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87" w:type="pct"/>
            <w:vAlign w:val="center"/>
          </w:tcPr>
          <w:p w14:paraId="4DC438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16" w:type="pct"/>
            <w:vAlign w:val="center"/>
          </w:tcPr>
          <w:p w14:paraId="7B885D3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50" w:type="pct"/>
            <w:vAlign w:val="center"/>
          </w:tcPr>
          <w:p w14:paraId="25B8AA3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10" w:type="pct"/>
            <w:vAlign w:val="center"/>
          </w:tcPr>
          <w:p w14:paraId="0464900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2A1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F4135B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03" w:type="pct"/>
            <w:vAlign w:val="center"/>
          </w:tcPr>
          <w:p w14:paraId="63DDB2B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0" w:type="pct"/>
            <w:vAlign w:val="center"/>
          </w:tcPr>
          <w:p w14:paraId="0FD221D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53" w:type="pct"/>
            <w:vAlign w:val="center"/>
          </w:tcPr>
          <w:p w14:paraId="6EAD2F9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51" w:type="pct"/>
            <w:vAlign w:val="center"/>
          </w:tcPr>
          <w:p w14:paraId="506BEE7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3" w:type="pct"/>
            <w:vAlign w:val="center"/>
          </w:tcPr>
          <w:p w14:paraId="5768650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87" w:type="pct"/>
            <w:vAlign w:val="center"/>
          </w:tcPr>
          <w:p w14:paraId="44E9B56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16" w:type="pct"/>
            <w:vAlign w:val="center"/>
          </w:tcPr>
          <w:p w14:paraId="77D66EC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50" w:type="pct"/>
            <w:vAlign w:val="center"/>
          </w:tcPr>
          <w:p w14:paraId="21D51D7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10" w:type="pct"/>
            <w:vAlign w:val="center"/>
          </w:tcPr>
          <w:p w14:paraId="1417243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4982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FB6780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03" w:type="pct"/>
            <w:vAlign w:val="center"/>
          </w:tcPr>
          <w:p w14:paraId="16DBC9D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0" w:type="pct"/>
            <w:vAlign w:val="center"/>
          </w:tcPr>
          <w:p w14:paraId="62F89C6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53" w:type="pct"/>
            <w:vAlign w:val="center"/>
          </w:tcPr>
          <w:p w14:paraId="7B66DEF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51" w:type="pct"/>
            <w:vAlign w:val="center"/>
          </w:tcPr>
          <w:p w14:paraId="677FEC2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3" w:type="pct"/>
            <w:vAlign w:val="center"/>
          </w:tcPr>
          <w:p w14:paraId="4CDA7F0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87" w:type="pct"/>
            <w:vAlign w:val="center"/>
          </w:tcPr>
          <w:p w14:paraId="32BE3A2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16" w:type="pct"/>
            <w:vAlign w:val="center"/>
          </w:tcPr>
          <w:p w14:paraId="02088F2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50" w:type="pct"/>
            <w:vAlign w:val="center"/>
          </w:tcPr>
          <w:p w14:paraId="4ED937E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10" w:type="pct"/>
            <w:vAlign w:val="center"/>
          </w:tcPr>
          <w:p w14:paraId="060FEDE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1E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C29BF4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03" w:type="pct"/>
            <w:vAlign w:val="center"/>
          </w:tcPr>
          <w:p w14:paraId="653A0C5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0" w:type="pct"/>
            <w:vAlign w:val="center"/>
          </w:tcPr>
          <w:p w14:paraId="6DF36CB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53" w:type="pct"/>
            <w:vAlign w:val="center"/>
          </w:tcPr>
          <w:p w14:paraId="30550EF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51" w:type="pct"/>
            <w:vAlign w:val="center"/>
          </w:tcPr>
          <w:p w14:paraId="1E1D924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3" w:type="pct"/>
            <w:vAlign w:val="center"/>
          </w:tcPr>
          <w:p w14:paraId="4FA7262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47B74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16" w:type="pct"/>
            <w:vAlign w:val="center"/>
          </w:tcPr>
          <w:p w14:paraId="7A4D0B0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50" w:type="pct"/>
            <w:vAlign w:val="center"/>
          </w:tcPr>
          <w:p w14:paraId="0796525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10" w:type="pct"/>
            <w:vAlign w:val="center"/>
          </w:tcPr>
          <w:p w14:paraId="0728912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220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AC1F63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03" w:type="pct"/>
            <w:vAlign w:val="center"/>
          </w:tcPr>
          <w:p w14:paraId="30244BA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0" w:type="pct"/>
            <w:vAlign w:val="center"/>
          </w:tcPr>
          <w:p w14:paraId="46A42BA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53" w:type="pct"/>
            <w:vAlign w:val="center"/>
          </w:tcPr>
          <w:p w14:paraId="194477E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51" w:type="pct"/>
            <w:vAlign w:val="center"/>
          </w:tcPr>
          <w:p w14:paraId="34DB767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3" w:type="pct"/>
            <w:vAlign w:val="center"/>
          </w:tcPr>
          <w:p w14:paraId="511B05F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87" w:type="pct"/>
            <w:vAlign w:val="center"/>
          </w:tcPr>
          <w:p w14:paraId="64BE424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16" w:type="pct"/>
            <w:vAlign w:val="center"/>
          </w:tcPr>
          <w:p w14:paraId="6E41DF2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50" w:type="pct"/>
            <w:vAlign w:val="center"/>
          </w:tcPr>
          <w:p w14:paraId="71CAD16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10" w:type="pct"/>
            <w:vAlign w:val="center"/>
          </w:tcPr>
          <w:p w14:paraId="2A14F33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728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8A7BE2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03" w:type="pct"/>
            <w:vAlign w:val="center"/>
          </w:tcPr>
          <w:p w14:paraId="52965F3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0" w:type="pct"/>
            <w:vAlign w:val="center"/>
          </w:tcPr>
          <w:p w14:paraId="23EF9F7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53" w:type="pct"/>
            <w:vAlign w:val="center"/>
          </w:tcPr>
          <w:p w14:paraId="5B7209C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51" w:type="pct"/>
            <w:vAlign w:val="center"/>
          </w:tcPr>
          <w:p w14:paraId="1A91918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3" w:type="pct"/>
            <w:vAlign w:val="center"/>
          </w:tcPr>
          <w:p w14:paraId="5ECE124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87" w:type="pct"/>
            <w:vAlign w:val="center"/>
          </w:tcPr>
          <w:p w14:paraId="29BA45D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16" w:type="pct"/>
            <w:vAlign w:val="center"/>
          </w:tcPr>
          <w:p w14:paraId="25A04A5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50" w:type="pct"/>
            <w:vAlign w:val="center"/>
          </w:tcPr>
          <w:p w14:paraId="1CF4D72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10" w:type="pct"/>
            <w:vAlign w:val="center"/>
          </w:tcPr>
          <w:p w14:paraId="01BC5E0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2942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621016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03" w:type="pct"/>
            <w:vAlign w:val="center"/>
          </w:tcPr>
          <w:p w14:paraId="4557716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0" w:type="pct"/>
            <w:vAlign w:val="center"/>
          </w:tcPr>
          <w:p w14:paraId="349630D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53" w:type="pct"/>
            <w:vAlign w:val="center"/>
          </w:tcPr>
          <w:p w14:paraId="530D5FF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51" w:type="pct"/>
            <w:vAlign w:val="center"/>
          </w:tcPr>
          <w:p w14:paraId="1160245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3" w:type="pct"/>
            <w:vAlign w:val="center"/>
          </w:tcPr>
          <w:p w14:paraId="10AD1CA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87" w:type="pct"/>
            <w:vAlign w:val="center"/>
          </w:tcPr>
          <w:p w14:paraId="757ECD6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16" w:type="pct"/>
            <w:vAlign w:val="center"/>
          </w:tcPr>
          <w:p w14:paraId="6B2F40C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50" w:type="pct"/>
            <w:vAlign w:val="center"/>
          </w:tcPr>
          <w:p w14:paraId="6E64FF9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10" w:type="pct"/>
            <w:vAlign w:val="center"/>
          </w:tcPr>
          <w:p w14:paraId="154F789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1B62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459E3D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/>
              </w:rPr>
              <w:t>...</w:t>
            </w:r>
          </w:p>
        </w:tc>
        <w:tc>
          <w:tcPr>
            <w:tcW w:w="503" w:type="pct"/>
            <w:vAlign w:val="center"/>
          </w:tcPr>
          <w:p w14:paraId="48078F9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0" w:type="pct"/>
            <w:vAlign w:val="center"/>
          </w:tcPr>
          <w:p w14:paraId="0114D1A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53" w:type="pct"/>
            <w:vAlign w:val="center"/>
          </w:tcPr>
          <w:p w14:paraId="2341CDE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51" w:type="pct"/>
            <w:vAlign w:val="center"/>
          </w:tcPr>
          <w:p w14:paraId="65CB071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3" w:type="pct"/>
            <w:vAlign w:val="center"/>
          </w:tcPr>
          <w:p w14:paraId="77BE526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87" w:type="pct"/>
            <w:vAlign w:val="center"/>
          </w:tcPr>
          <w:p w14:paraId="11C6711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16" w:type="pct"/>
            <w:vAlign w:val="center"/>
          </w:tcPr>
          <w:p w14:paraId="1FE572E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50" w:type="pct"/>
            <w:vAlign w:val="center"/>
          </w:tcPr>
          <w:p w14:paraId="14AC45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410" w:type="pct"/>
            <w:vAlign w:val="center"/>
          </w:tcPr>
          <w:p w14:paraId="53D8522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6B57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1FF9DF5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总价（人民币大写）：合计（小写）　</w:t>
            </w:r>
            <w:r>
              <w:rPr>
                <w:rFonts w:hint="eastAsia" w:ascii="Calibri" w:hAnsi="Calibri" w:cs="Calibri"/>
                <w:b/>
              </w:rPr>
              <w:t>：</w:t>
            </w:r>
            <w:r>
              <w:rPr>
                <w:rFonts w:hint="eastAsia" w:ascii="宋体" w:hAnsi="宋体" w:cs="宋体"/>
                <w:b/>
              </w:rPr>
              <w:t>元</w:t>
            </w:r>
          </w:p>
        </w:tc>
      </w:tr>
      <w:tr w14:paraId="75C5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5DA334F9"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注：以上价款均包含货物费(含质保期内的备品备件费)、包装费、运杂费(含搬运、装卸、保险费等)、工程费、材料费、全部税费、安装调试费等相关费用，达到交付使用状态。</w:t>
            </w:r>
          </w:p>
        </w:tc>
      </w:tr>
    </w:tbl>
    <w:p w14:paraId="7A907104">
      <w:pPr>
        <w:pStyle w:val="7"/>
        <w:spacing w:line="360" w:lineRule="auto"/>
        <w:rPr>
          <w:rFonts w:ascii="宋体" w:hAnsi="宋体" w:eastAsia="宋体" w:cs="宋体"/>
          <w:sz w:val="21"/>
          <w:szCs w:val="21"/>
          <w:lang w:eastAsia="zh-CN"/>
        </w:rPr>
      </w:pPr>
    </w:p>
    <w:p w14:paraId="5969D6AD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1.如果按单价计算的结果与总价不一致，以单价为准修正总价，报价</w:t>
      </w:r>
      <w:r>
        <w:t>保留小数点后两位</w:t>
      </w:r>
      <w:r>
        <w:rPr>
          <w:rFonts w:hint="eastAsia" w:ascii="宋体" w:hAnsi="宋体" w:cs="宋体"/>
          <w:szCs w:val="21"/>
        </w:rPr>
        <w:t>。</w:t>
      </w:r>
    </w:p>
    <w:p w14:paraId="24AEF83B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2.上表中合计金额应与开标一览表中的投标总报价保持一致，且不得超出采购预算及最高限价。</w:t>
      </w:r>
    </w:p>
    <w:p w14:paraId="4DB04BCC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</w:p>
    <w:p w14:paraId="0EE666D2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</w:p>
    <w:p w14:paraId="2CE26EBC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日期：</w:t>
      </w:r>
    </w:p>
    <w:p w14:paraId="1F48F6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9903C9"/>
    <w:rsid w:val="06511E5F"/>
    <w:rsid w:val="0DD31855"/>
    <w:rsid w:val="0FCD29BF"/>
    <w:rsid w:val="116A65C1"/>
    <w:rsid w:val="119903C9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2026-07-24T06:07:00Z</dcterms:created>
  <dc:creator>子夜</dc:creator>
  <cp:lastModifiedBy>子夜</cp:lastModifiedBy>
  <dcterms:modified xsi:type="dcterms:W3CDTF">2026-07-24T06:07:41Z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1A6400B2619340BA86948BB155F456DC_11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