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06154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121C12E">
      <w:pPr>
        <w:rPr>
          <w:rFonts w:hint="eastAsia" w:ascii="宋体" w:hAnsi="宋体" w:eastAsia="宋体" w:cs="宋体"/>
          <w:b/>
          <w:bCs w:val="0"/>
          <w:sz w:val="24"/>
          <w:szCs w:val="24"/>
        </w:rPr>
      </w:pPr>
      <w:bookmarkStart w:id="0" w:name="_GoBack"/>
      <w:bookmarkEnd w:id="0"/>
    </w:p>
    <w:p w14:paraId="14FC18A1">
      <w:pPr>
        <w:rPr>
          <w:rFonts w:hint="eastAsia" w:eastAsia="宋体"/>
          <w:sz w:val="20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供应商根据本项目制定服务方案，格式自拟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5A50A5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何欣仪</cp:lastModifiedBy>
  <dcterms:modified xsi:type="dcterms:W3CDTF">2026-06-25T03:49:01Z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eyJoZGlkIjoiMDM0ZjZmMjA2OTA5MDgyYzg4ZjA3M2NhOGViZjI2OGMiLCJ1c2VySWQiOiIyNDU3MzUxMTkifQ==</vt:lpwstr>
  </property>
  <property fmtid="{D5CDD505-2E9C-101B-9397-08002B2CF9AE}" pid="4" name="ICV">
    <vt:lpwstr>AB01029F8BE04463ADB68A52F8014156_12</vt:lpwstr>
  </property>
</Properties>
</file>