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E5DA4">
      <w:pPr>
        <w:widowControl w:val="0"/>
        <w:ind w:firstLine="0"/>
        <w:jc w:val="center"/>
        <w:rPr>
          <w:rFonts w:hint="eastAsia" w:ascii="仿宋_GB2312" w:hAnsi="仿宋" w:eastAsia="仿宋_GB2312" w:cs="仿宋"/>
          <w:color w:val="000000"/>
          <w:kern w:val="2"/>
          <w:sz w:val="30"/>
          <w:szCs w:val="30"/>
          <w:highlight w:val="none"/>
          <w:lang w:val="en-US" w:eastAsia="zh-CN" w:bidi="ar-SA"/>
        </w:rPr>
      </w:pPr>
      <w:r>
        <w:rPr>
          <w:rFonts w:hint="eastAsia" w:ascii="仿宋_GB2312" w:hAnsi="仿宋" w:eastAsia="仿宋_GB2312" w:cs="仿宋"/>
          <w:color w:val="000000"/>
          <w:kern w:val="2"/>
          <w:sz w:val="30"/>
          <w:szCs w:val="30"/>
          <w:highlight w:val="none"/>
          <w:lang w:val="en-US" w:eastAsia="zh-CN" w:bidi="ar-SA"/>
        </w:rPr>
        <w:t>（本合同模版仅为参考模版，具体格式以采购人签订为准）</w:t>
      </w:r>
    </w:p>
    <w:p w14:paraId="7D26B48C">
      <w:pPr>
        <w:widowControl w:val="0"/>
        <w:ind w:firstLine="0"/>
        <w:jc w:val="both"/>
        <w:rPr>
          <w:rFonts w:hint="eastAsia" w:ascii="仿宋_GB2312" w:hAnsi="仿宋" w:eastAsia="仿宋_GB2312" w:cs="仿宋"/>
          <w:color w:val="000000"/>
          <w:kern w:val="2"/>
          <w:sz w:val="52"/>
          <w:szCs w:val="40"/>
          <w:highlight w:val="none"/>
          <w:u w:val="single"/>
          <w:lang w:val="en-US" w:eastAsia="zh-CN" w:bidi="ar-SA"/>
        </w:rPr>
      </w:pPr>
    </w:p>
    <w:p w14:paraId="754F35D3">
      <w:pPr>
        <w:widowControl w:val="0"/>
        <w:ind w:firstLine="0"/>
        <w:jc w:val="center"/>
        <w:rPr>
          <w:rFonts w:hint="default" w:ascii="仿宋_GB2312" w:hAnsi="仿宋" w:eastAsia="仿宋_GB2312" w:cs="仿宋"/>
          <w:b/>
          <w:color w:val="000000"/>
          <w:kern w:val="2"/>
          <w:sz w:val="44"/>
          <w:szCs w:val="44"/>
          <w:highlight w:val="none"/>
          <w:lang w:val="en-US" w:eastAsia="zh-CN" w:bidi="ar-SA"/>
        </w:rPr>
      </w:pPr>
      <w:r>
        <w:rPr>
          <w:rFonts w:hint="eastAsia" w:ascii="仿宋_GB2312" w:hAnsi="仿宋" w:eastAsia="仿宋_GB2312" w:cs="仿宋"/>
          <w:b/>
          <w:color w:val="000000"/>
          <w:kern w:val="2"/>
          <w:sz w:val="44"/>
          <w:szCs w:val="44"/>
          <w:highlight w:val="none"/>
          <w:lang w:val="en-US" w:eastAsia="zh-CN" w:bidi="ar-SA"/>
        </w:rPr>
        <w:t>渭南市华州区市场监督管理局</w:t>
      </w:r>
    </w:p>
    <w:p w14:paraId="5B68E360">
      <w:pPr>
        <w:widowControl w:val="0"/>
        <w:ind w:firstLine="0"/>
        <w:jc w:val="center"/>
        <w:rPr>
          <w:rFonts w:hint="eastAsia" w:ascii="仿宋_GB2312" w:hAnsi="仿宋" w:eastAsia="仿宋_GB2312" w:cs="仿宋"/>
          <w:b/>
          <w:color w:val="000000"/>
          <w:kern w:val="2"/>
          <w:sz w:val="44"/>
          <w:szCs w:val="44"/>
          <w:highlight w:val="none"/>
          <w:lang w:val="en-US" w:eastAsia="zh-CN" w:bidi="ar-SA"/>
        </w:rPr>
      </w:pPr>
      <w:r>
        <w:rPr>
          <w:rFonts w:hint="eastAsia" w:ascii="仿宋_GB2312" w:hAnsi="仿宋" w:eastAsia="仿宋_GB2312" w:cs="仿宋"/>
          <w:b/>
          <w:color w:val="000000"/>
          <w:kern w:val="2"/>
          <w:sz w:val="44"/>
          <w:szCs w:val="44"/>
          <w:highlight w:val="none"/>
          <w:lang w:val="en-US" w:eastAsia="zh-CN" w:bidi="ar-SA"/>
        </w:rPr>
        <w:t>2026年食品安全监督抽检项目</w:t>
      </w:r>
    </w:p>
    <w:p w14:paraId="636B6C9B">
      <w:pPr>
        <w:widowControl w:val="0"/>
        <w:ind w:firstLine="0"/>
        <w:jc w:val="center"/>
        <w:rPr>
          <w:rFonts w:hint="eastAsia" w:ascii="仿宋_GB2312" w:hAnsi="仿宋" w:eastAsia="仿宋_GB2312" w:cs="仿宋"/>
          <w:color w:val="000000"/>
          <w:kern w:val="2"/>
          <w:sz w:val="52"/>
          <w:szCs w:val="40"/>
          <w:highlight w:val="none"/>
          <w:u w:val="single"/>
          <w:lang w:val="en-US" w:eastAsia="zh-CN" w:bidi="ar-SA"/>
        </w:rPr>
      </w:pPr>
    </w:p>
    <w:p w14:paraId="2B47435B">
      <w:pPr>
        <w:widowControl w:val="0"/>
        <w:ind w:firstLine="0"/>
        <w:jc w:val="center"/>
        <w:rPr>
          <w:rFonts w:hint="eastAsia" w:ascii="仿宋_GB2312" w:hAnsi="仿宋" w:eastAsia="仿宋_GB2312" w:cs="仿宋"/>
          <w:color w:val="000000"/>
          <w:kern w:val="2"/>
          <w:sz w:val="44"/>
          <w:szCs w:val="44"/>
          <w:highlight w:val="none"/>
          <w:lang w:val="en-US" w:eastAsia="zh-CN" w:bidi="ar-SA"/>
        </w:rPr>
      </w:pPr>
      <w:r>
        <w:rPr>
          <w:rFonts w:hint="eastAsia" w:ascii="仿宋_GB2312" w:hAnsi="仿宋" w:eastAsia="仿宋_GB2312" w:cs="仿宋"/>
          <w:color w:val="000000"/>
          <w:kern w:val="2"/>
          <w:sz w:val="44"/>
          <w:szCs w:val="44"/>
          <w:highlight w:val="none"/>
          <w:lang w:val="en-US" w:eastAsia="zh-CN" w:bidi="ar-SA"/>
        </w:rPr>
        <w:t>服 务 合 同</w:t>
      </w:r>
    </w:p>
    <w:p w14:paraId="1AD05E63">
      <w:pPr>
        <w:widowControl w:val="0"/>
        <w:ind w:firstLine="0"/>
        <w:jc w:val="both"/>
        <w:rPr>
          <w:rFonts w:hint="eastAsia" w:ascii="仿宋_GB2312" w:hAnsi="仿宋" w:eastAsia="仿宋_GB2312" w:cs="仿宋"/>
          <w:color w:val="000000"/>
          <w:kern w:val="2"/>
          <w:sz w:val="24"/>
          <w:szCs w:val="20"/>
          <w:highlight w:val="none"/>
          <w:lang w:val="en-US" w:eastAsia="zh-CN" w:bidi="ar-SA"/>
        </w:rPr>
      </w:pPr>
      <w:bookmarkStart w:id="9" w:name="_GoBack"/>
      <w:bookmarkEnd w:id="9"/>
    </w:p>
    <w:p w14:paraId="1BE95EE5">
      <w:pPr>
        <w:widowControl w:val="0"/>
        <w:ind w:firstLine="0"/>
        <w:jc w:val="both"/>
        <w:rPr>
          <w:rFonts w:hint="eastAsia" w:ascii="仿宋_GB2312" w:hAnsi="仿宋" w:eastAsia="仿宋_GB2312" w:cs="仿宋"/>
          <w:color w:val="000000"/>
          <w:kern w:val="2"/>
          <w:sz w:val="24"/>
          <w:szCs w:val="20"/>
          <w:highlight w:val="none"/>
          <w:lang w:val="en-US" w:eastAsia="zh-CN" w:bidi="ar-SA"/>
        </w:rPr>
      </w:pPr>
    </w:p>
    <w:p w14:paraId="57C9987C">
      <w:pPr>
        <w:widowControl w:val="0"/>
        <w:ind w:firstLine="0"/>
        <w:jc w:val="both"/>
        <w:rPr>
          <w:rFonts w:hint="eastAsia" w:ascii="仿宋_GB2312" w:hAnsi="仿宋" w:eastAsia="仿宋_GB2312" w:cs="仿宋"/>
          <w:color w:val="000000"/>
          <w:kern w:val="2"/>
          <w:sz w:val="24"/>
          <w:szCs w:val="20"/>
          <w:highlight w:val="none"/>
          <w:lang w:val="en-US" w:eastAsia="zh-CN" w:bidi="ar-SA"/>
        </w:rPr>
      </w:pPr>
    </w:p>
    <w:p w14:paraId="73688478">
      <w:pPr>
        <w:widowControl w:val="0"/>
        <w:ind w:firstLine="0"/>
        <w:jc w:val="both"/>
        <w:rPr>
          <w:rFonts w:hint="eastAsia" w:ascii="仿宋_GB2312" w:hAnsi="仿宋" w:eastAsia="仿宋_GB2312" w:cs="仿宋"/>
          <w:color w:val="000000"/>
          <w:kern w:val="2"/>
          <w:sz w:val="24"/>
          <w:szCs w:val="20"/>
          <w:highlight w:val="none"/>
          <w:lang w:val="en-US" w:eastAsia="zh-CN" w:bidi="ar-SA"/>
        </w:rPr>
      </w:pPr>
    </w:p>
    <w:p w14:paraId="5A8FB8D2">
      <w:pPr>
        <w:widowControl w:val="0"/>
        <w:ind w:firstLine="0"/>
        <w:jc w:val="both"/>
        <w:rPr>
          <w:rFonts w:hint="eastAsia" w:ascii="仿宋_GB2312" w:hAnsi="仿宋" w:eastAsia="仿宋_GB2312" w:cs="仿宋"/>
          <w:color w:val="000000"/>
          <w:kern w:val="2"/>
          <w:sz w:val="24"/>
          <w:szCs w:val="20"/>
          <w:highlight w:val="none"/>
          <w:lang w:val="en-US" w:eastAsia="zh-CN" w:bidi="ar-SA"/>
        </w:rPr>
      </w:pPr>
    </w:p>
    <w:p w14:paraId="2363BFB4">
      <w:pPr>
        <w:widowControl w:val="0"/>
        <w:ind w:firstLine="0"/>
        <w:jc w:val="both"/>
        <w:rPr>
          <w:rFonts w:hint="eastAsia" w:ascii="仿宋_GB2312" w:hAnsi="仿宋" w:eastAsia="仿宋_GB2312" w:cs="仿宋"/>
          <w:color w:val="000000"/>
          <w:kern w:val="2"/>
          <w:sz w:val="24"/>
          <w:szCs w:val="20"/>
          <w:highlight w:val="none"/>
          <w:lang w:val="en-US" w:eastAsia="zh-CN" w:bidi="ar-SA"/>
        </w:rPr>
      </w:pPr>
    </w:p>
    <w:p w14:paraId="4CE347F5">
      <w:pPr>
        <w:widowControl w:val="0"/>
        <w:ind w:firstLine="0"/>
        <w:jc w:val="both"/>
        <w:rPr>
          <w:rFonts w:hint="eastAsia" w:ascii="仿宋_GB2312" w:hAnsi="仿宋" w:eastAsia="仿宋_GB2312" w:cs="仿宋"/>
          <w:color w:val="000000"/>
          <w:kern w:val="2"/>
          <w:sz w:val="24"/>
          <w:szCs w:val="20"/>
          <w:highlight w:val="none"/>
          <w:lang w:val="en-US" w:eastAsia="zh-CN" w:bidi="ar-SA"/>
        </w:rPr>
      </w:pPr>
    </w:p>
    <w:p w14:paraId="4995154D">
      <w:pPr>
        <w:widowControl w:val="0"/>
        <w:ind w:firstLine="0"/>
        <w:jc w:val="both"/>
        <w:rPr>
          <w:rFonts w:hint="eastAsia" w:ascii="仿宋_GB2312" w:hAnsi="仿宋" w:eastAsia="仿宋_GB2312" w:cs="仿宋"/>
          <w:color w:val="000000"/>
          <w:kern w:val="2"/>
          <w:sz w:val="24"/>
          <w:szCs w:val="20"/>
          <w:highlight w:val="none"/>
          <w:lang w:val="en-US" w:eastAsia="zh-CN" w:bidi="ar-SA"/>
        </w:rPr>
      </w:pPr>
    </w:p>
    <w:p w14:paraId="29D65910">
      <w:pPr>
        <w:widowControl w:val="0"/>
        <w:ind w:firstLine="0"/>
        <w:jc w:val="both"/>
        <w:rPr>
          <w:rFonts w:hint="eastAsia" w:ascii="仿宋_GB2312" w:hAnsi="仿宋" w:eastAsia="仿宋_GB2312" w:cs="仿宋"/>
          <w:color w:val="000000"/>
          <w:kern w:val="2"/>
          <w:sz w:val="24"/>
          <w:szCs w:val="20"/>
          <w:highlight w:val="none"/>
          <w:lang w:val="en-US" w:eastAsia="zh-CN" w:bidi="ar-SA"/>
        </w:rPr>
      </w:pPr>
    </w:p>
    <w:p w14:paraId="0CD2E1EA">
      <w:pPr>
        <w:widowControl w:val="0"/>
        <w:ind w:firstLine="0"/>
        <w:jc w:val="both"/>
        <w:rPr>
          <w:rFonts w:hint="eastAsia" w:ascii="仿宋_GB2312" w:hAnsi="仿宋" w:eastAsia="仿宋_GB2312" w:cs="仿宋"/>
          <w:color w:val="000000"/>
          <w:kern w:val="2"/>
          <w:sz w:val="24"/>
          <w:szCs w:val="20"/>
          <w:highlight w:val="none"/>
          <w:lang w:val="en-US" w:eastAsia="zh-CN" w:bidi="ar-SA"/>
        </w:rPr>
      </w:pPr>
    </w:p>
    <w:p w14:paraId="3F33468A">
      <w:pPr>
        <w:widowControl w:val="0"/>
        <w:ind w:firstLine="0"/>
        <w:jc w:val="both"/>
        <w:rPr>
          <w:rFonts w:hint="eastAsia" w:ascii="仿宋_GB2312" w:hAnsi="仿宋" w:eastAsia="仿宋_GB2312" w:cs="仿宋"/>
          <w:color w:val="000000"/>
          <w:kern w:val="2"/>
          <w:sz w:val="24"/>
          <w:szCs w:val="20"/>
          <w:highlight w:val="none"/>
          <w:lang w:val="en-US" w:eastAsia="zh-CN" w:bidi="ar-SA"/>
        </w:rPr>
      </w:pPr>
    </w:p>
    <w:p w14:paraId="26877C63">
      <w:pPr>
        <w:widowControl w:val="0"/>
        <w:ind w:firstLine="1920" w:firstLineChars="600"/>
        <w:jc w:val="both"/>
        <w:rPr>
          <w:rFonts w:hint="eastAsia" w:ascii="仿宋_GB2312" w:hAnsi="仿宋" w:eastAsia="仿宋_GB2312" w:cs="仿宋"/>
          <w:color w:val="000000"/>
          <w:kern w:val="2"/>
          <w:sz w:val="32"/>
          <w:szCs w:val="32"/>
          <w:highlight w:val="none"/>
          <w:lang w:val="en-US" w:eastAsia="zh-CN" w:bidi="ar-SA"/>
        </w:rPr>
      </w:pPr>
      <w:r>
        <w:rPr>
          <w:rFonts w:hint="eastAsia" w:ascii="仿宋_GB2312" w:hAnsi="仿宋" w:eastAsia="仿宋_GB2312" w:cs="仿宋"/>
          <w:color w:val="000000"/>
          <w:kern w:val="2"/>
          <w:sz w:val="32"/>
          <w:szCs w:val="32"/>
          <w:highlight w:val="none"/>
          <w:lang w:val="en-US" w:eastAsia="zh-CN" w:bidi="ar-SA"/>
        </w:rPr>
        <w:t xml:space="preserve">采  购 人：                                   </w:t>
      </w:r>
    </w:p>
    <w:p w14:paraId="411D2309">
      <w:pPr>
        <w:widowControl w:val="0"/>
        <w:ind w:firstLine="1920" w:firstLineChars="600"/>
        <w:jc w:val="both"/>
        <w:rPr>
          <w:rFonts w:hint="eastAsia" w:ascii="仿宋_GB2312" w:hAnsi="仿宋" w:eastAsia="仿宋_GB2312" w:cs="仿宋"/>
          <w:color w:val="000000"/>
          <w:kern w:val="2"/>
          <w:sz w:val="32"/>
          <w:szCs w:val="32"/>
          <w:highlight w:val="none"/>
          <w:lang w:val="en-US" w:eastAsia="zh-CN" w:bidi="ar-SA"/>
        </w:rPr>
      </w:pPr>
    </w:p>
    <w:p w14:paraId="15D2E881">
      <w:pPr>
        <w:widowControl w:val="0"/>
        <w:ind w:firstLine="1920" w:firstLineChars="600"/>
        <w:jc w:val="both"/>
        <w:rPr>
          <w:rFonts w:hint="eastAsia" w:ascii="仿宋_GB2312" w:hAnsi="仿宋" w:eastAsia="仿宋_GB2312" w:cs="仿宋"/>
          <w:color w:val="000000"/>
          <w:kern w:val="2"/>
          <w:sz w:val="32"/>
          <w:szCs w:val="32"/>
          <w:highlight w:val="none"/>
          <w:lang w:val="en-US" w:eastAsia="zh-CN" w:bidi="ar-SA"/>
        </w:rPr>
      </w:pPr>
      <w:r>
        <w:rPr>
          <w:rFonts w:hint="eastAsia" w:ascii="仿宋_GB2312" w:hAnsi="仿宋" w:eastAsia="仿宋_GB2312" w:cs="仿宋"/>
          <w:color w:val="000000"/>
          <w:kern w:val="2"/>
          <w:sz w:val="32"/>
          <w:szCs w:val="32"/>
          <w:highlight w:val="none"/>
          <w:lang w:val="en-US" w:eastAsia="zh-CN" w:bidi="ar-SA"/>
        </w:rPr>
        <w:t xml:space="preserve">成交供应商：                                  </w:t>
      </w:r>
    </w:p>
    <w:p w14:paraId="5509D227">
      <w:pPr>
        <w:widowControl w:val="0"/>
        <w:ind w:firstLine="1808" w:firstLineChars="565"/>
        <w:jc w:val="both"/>
        <w:rPr>
          <w:rFonts w:hint="eastAsia" w:ascii="仿宋_GB2312" w:hAnsi="仿宋" w:eastAsia="仿宋_GB2312" w:cs="仿宋"/>
          <w:color w:val="000000"/>
          <w:kern w:val="2"/>
          <w:sz w:val="32"/>
          <w:szCs w:val="32"/>
          <w:highlight w:val="none"/>
          <w:lang w:val="en-US" w:eastAsia="zh-CN" w:bidi="ar-SA"/>
        </w:rPr>
      </w:pPr>
    </w:p>
    <w:p w14:paraId="244E03CB">
      <w:pPr>
        <w:widowControl w:val="0"/>
        <w:ind w:firstLine="1897" w:firstLineChars="593"/>
        <w:jc w:val="both"/>
        <w:rPr>
          <w:rFonts w:hint="eastAsia" w:ascii="仿宋_GB2312" w:hAnsi="Calibri" w:eastAsia="仿宋_GB2312" w:cs="宋体"/>
          <w:color w:val="000000"/>
          <w:kern w:val="2"/>
          <w:sz w:val="24"/>
          <w:szCs w:val="20"/>
          <w:highlight w:val="none"/>
          <w:lang w:val="en-US" w:eastAsia="zh-CN" w:bidi="ar-SA"/>
        </w:rPr>
      </w:pPr>
      <w:r>
        <w:rPr>
          <w:rFonts w:hint="eastAsia" w:ascii="仿宋_GB2312" w:hAnsi="仿宋" w:eastAsia="仿宋_GB2312" w:cs="仿宋"/>
          <w:color w:val="000000"/>
          <w:kern w:val="2"/>
          <w:sz w:val="32"/>
          <w:szCs w:val="32"/>
          <w:highlight w:val="none"/>
          <w:lang w:val="en-US" w:eastAsia="zh-CN" w:bidi="ar-SA"/>
        </w:rPr>
        <w:t xml:space="preserve">时间：   年  月   日  </w:t>
      </w:r>
    </w:p>
    <w:p w14:paraId="3C69AC78">
      <w:pPr>
        <w:tabs>
          <w:tab w:val="left" w:pos="735"/>
        </w:tabs>
        <w:autoSpaceDE w:val="0"/>
        <w:autoSpaceDN w:val="0"/>
        <w:adjustRightInd w:val="0"/>
        <w:snapToGrid w:val="0"/>
        <w:spacing w:before="312" w:beforeLines="100" w:line="360" w:lineRule="auto"/>
        <w:rPr>
          <w:rFonts w:hint="eastAsia" w:ascii="仿宋_GB2312" w:hAnsi="仿宋" w:eastAsia="仿宋_GB2312" w:cs="仿宋"/>
          <w:b/>
          <w:bCs/>
          <w:color w:val="000000"/>
          <w:sz w:val="24"/>
          <w:highlight w:val="none"/>
          <w:lang w:val="zh-CN"/>
        </w:rPr>
        <w:sectPr>
          <w:headerReference r:id="rId3" w:type="default"/>
          <w:footerReference r:id="rId4" w:type="default"/>
          <w:pgSz w:w="11906" w:h="16838"/>
          <w:pgMar w:top="1440" w:right="1140" w:bottom="1440" w:left="1247" w:header="851" w:footer="992" w:gutter="0"/>
          <w:cols w:space="720" w:num="1"/>
          <w:docGrid w:type="lines" w:linePitch="312" w:charSpace="0"/>
        </w:sectPr>
      </w:pPr>
    </w:p>
    <w:p w14:paraId="25240D56">
      <w:pPr>
        <w:rPr>
          <w:rFonts w:ascii="仿宋" w:hAnsi="仿宋" w:eastAsia="仿宋" w:cs="仿宋"/>
          <w:b/>
          <w:bCs/>
          <w:sz w:val="24"/>
          <w:highlight w:val="none"/>
          <w:lang w:val="zh-CN"/>
        </w:rPr>
      </w:pPr>
    </w:p>
    <w:p w14:paraId="62B03588">
      <w:pPr>
        <w:tabs>
          <w:tab w:val="left" w:pos="735"/>
        </w:tabs>
        <w:autoSpaceDE w:val="0"/>
        <w:autoSpaceDN w:val="0"/>
        <w:adjustRightInd w:val="0"/>
        <w:snapToGrid w:val="0"/>
        <w:spacing w:beforeLines="100" w:line="360" w:lineRule="auto"/>
        <w:rPr>
          <w:rFonts w:ascii="仿宋" w:hAnsi="仿宋" w:eastAsia="仿宋" w:cs="仿宋"/>
          <w:b/>
          <w:bCs/>
          <w:sz w:val="24"/>
          <w:highlight w:val="none"/>
          <w:lang w:val="zh-CN"/>
        </w:rPr>
      </w:pPr>
      <w:r>
        <w:rPr>
          <w:rFonts w:hint="eastAsia" w:ascii="仿宋" w:hAnsi="仿宋" w:eastAsia="仿宋" w:cs="仿宋"/>
          <w:b/>
          <w:bCs/>
          <w:sz w:val="24"/>
          <w:highlight w:val="none"/>
          <w:lang w:val="zh-CN"/>
        </w:rPr>
        <w:t>甲方：</w:t>
      </w:r>
      <w:r>
        <w:rPr>
          <w:rFonts w:hint="eastAsia" w:ascii="仿宋" w:hAnsi="仿宋" w:eastAsia="仿宋" w:cs="仿宋"/>
          <w:bCs/>
          <w:sz w:val="24"/>
          <w:highlight w:val="none"/>
          <w:lang w:val="zh-CN"/>
        </w:rPr>
        <w:t>（前款所称采购人）</w:t>
      </w:r>
    </w:p>
    <w:p w14:paraId="7C13D23D">
      <w:pPr>
        <w:tabs>
          <w:tab w:val="left" w:pos="735"/>
        </w:tabs>
        <w:autoSpaceDE w:val="0"/>
        <w:autoSpaceDN w:val="0"/>
        <w:adjustRightInd w:val="0"/>
        <w:snapToGrid w:val="0"/>
        <w:spacing w:line="360" w:lineRule="auto"/>
        <w:rPr>
          <w:rFonts w:ascii="仿宋" w:hAnsi="仿宋" w:eastAsia="仿宋" w:cs="仿宋"/>
          <w:bCs/>
          <w:sz w:val="24"/>
          <w:highlight w:val="none"/>
          <w:lang w:val="zh-CN"/>
        </w:rPr>
      </w:pPr>
      <w:r>
        <w:rPr>
          <w:rFonts w:hint="eastAsia" w:ascii="仿宋" w:hAnsi="仿宋" w:eastAsia="仿宋" w:cs="仿宋"/>
          <w:b/>
          <w:bCs/>
          <w:sz w:val="24"/>
          <w:highlight w:val="none"/>
          <w:lang w:val="zh-CN"/>
        </w:rPr>
        <w:t>乙方：</w:t>
      </w:r>
      <w:r>
        <w:rPr>
          <w:rFonts w:hint="eastAsia" w:ascii="仿宋" w:hAnsi="仿宋" w:eastAsia="仿宋" w:cs="仿宋"/>
          <w:bCs/>
          <w:sz w:val="24"/>
          <w:highlight w:val="none"/>
          <w:lang w:val="zh-CN"/>
        </w:rPr>
        <w:t>（前款所称</w:t>
      </w:r>
      <w:r>
        <w:rPr>
          <w:rFonts w:hint="eastAsia" w:ascii="仿宋" w:hAnsi="仿宋" w:eastAsia="仿宋" w:cs="仿宋"/>
          <w:bCs/>
          <w:sz w:val="24"/>
          <w:highlight w:val="none"/>
        </w:rPr>
        <w:t>成交供应商</w:t>
      </w:r>
      <w:r>
        <w:rPr>
          <w:rFonts w:hint="eastAsia" w:ascii="仿宋" w:hAnsi="仿宋" w:eastAsia="仿宋" w:cs="仿宋"/>
          <w:bCs/>
          <w:sz w:val="24"/>
          <w:highlight w:val="none"/>
          <w:lang w:val="zh-CN"/>
        </w:rPr>
        <w:t>）</w:t>
      </w:r>
    </w:p>
    <w:p w14:paraId="30B813C0">
      <w:pPr>
        <w:pStyle w:val="7"/>
        <w:widowControl/>
        <w:kinsoku w:val="0"/>
        <w:autoSpaceDE w:val="0"/>
        <w:autoSpaceDN w:val="0"/>
        <w:adjustRightInd w:val="0"/>
        <w:snapToGrid w:val="0"/>
        <w:spacing w:line="360" w:lineRule="auto"/>
        <w:ind w:firstLine="480" w:firstLineChars="200"/>
        <w:textAlignment w:val="baseline"/>
        <w:rPr>
          <w:rFonts w:ascii="仿宋" w:hAnsi="仿宋" w:eastAsia="仿宋" w:cs="仿宋"/>
          <w:szCs w:val="24"/>
          <w:highlight w:val="none"/>
        </w:rPr>
      </w:pPr>
      <w:bookmarkStart w:id="0" w:name="_Toc19515384"/>
      <w:r>
        <w:rPr>
          <w:rFonts w:hint="eastAsia" w:ascii="仿宋" w:hAnsi="仿宋" w:eastAsia="仿宋" w:cs="仿宋"/>
          <w:szCs w:val="24"/>
          <w:highlight w:val="none"/>
        </w:rPr>
        <w:t>根据《中华人民共和国民法典》、《中华人民共和国政府采购法》及实施条例等相关规定，经过友好协商，为确保甲方采购项目顺利实施，甲、乙双方在平等自愿的原则下签订本合同，并共同遵守如下条款：</w:t>
      </w:r>
    </w:p>
    <w:p w14:paraId="45C82EC8">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一、合同内容</w:t>
      </w:r>
      <w:bookmarkEnd w:id="0"/>
      <w:r>
        <w:rPr>
          <w:rFonts w:hint="eastAsia" w:ascii="仿宋" w:hAnsi="仿宋" w:eastAsia="仿宋" w:cs="仿宋"/>
          <w:sz w:val="24"/>
          <w:highlight w:val="none"/>
        </w:rPr>
        <w:t>：</w:t>
      </w:r>
    </w:p>
    <w:p w14:paraId="5233A518">
      <w:pPr>
        <w:pStyle w:val="7"/>
        <w:widowControl/>
        <w:kinsoku w:val="0"/>
        <w:autoSpaceDE w:val="0"/>
        <w:autoSpaceDN w:val="0"/>
        <w:adjustRightInd w:val="0"/>
        <w:snapToGrid w:val="0"/>
        <w:spacing w:line="360" w:lineRule="auto"/>
        <w:ind w:firstLine="480" w:firstLineChars="200"/>
        <w:textAlignment w:val="baseline"/>
        <w:rPr>
          <w:rFonts w:ascii="仿宋" w:hAnsi="仿宋" w:eastAsia="仿宋" w:cs="仿宋"/>
          <w:szCs w:val="24"/>
          <w:highlight w:val="none"/>
        </w:rPr>
      </w:pPr>
      <w:bookmarkStart w:id="1" w:name="_Toc19515385"/>
      <w:r>
        <w:rPr>
          <w:rFonts w:hint="eastAsia" w:ascii="仿宋" w:hAnsi="仿宋" w:eastAsia="仿宋" w:cs="仿宋"/>
          <w:szCs w:val="24"/>
          <w:highlight w:val="none"/>
        </w:rPr>
        <w:t>服务明细：</w:t>
      </w:r>
    </w:p>
    <w:p w14:paraId="68690D0C">
      <w:pPr>
        <w:pStyle w:val="7"/>
        <w:widowControl/>
        <w:kinsoku w:val="0"/>
        <w:autoSpaceDE w:val="0"/>
        <w:autoSpaceDN w:val="0"/>
        <w:adjustRightInd w:val="0"/>
        <w:snapToGrid w:val="0"/>
        <w:spacing w:line="360" w:lineRule="auto"/>
        <w:ind w:firstLine="480" w:firstLineChars="200"/>
        <w:textAlignment w:val="baseline"/>
        <w:rPr>
          <w:rFonts w:ascii="仿宋" w:hAnsi="仿宋" w:eastAsia="仿宋" w:cs="仿宋"/>
          <w:szCs w:val="24"/>
          <w:highlight w:val="none"/>
        </w:rPr>
      </w:pPr>
      <w:r>
        <w:rPr>
          <w:rFonts w:hint="eastAsia" w:ascii="仿宋" w:hAnsi="仿宋" w:eastAsia="仿宋" w:cs="仿宋"/>
          <w:szCs w:val="24"/>
          <w:highlight w:val="none"/>
        </w:rPr>
        <w:t>服务明细包含：</w:t>
      </w:r>
      <w:r>
        <w:rPr>
          <w:rFonts w:hint="eastAsia" w:ascii="仿宋" w:hAnsi="仿宋" w:eastAsia="仿宋" w:cs="仿宋"/>
          <w:szCs w:val="24"/>
          <w:highlight w:val="none"/>
          <w:lang w:val="en-US" w:eastAsia="zh-CN"/>
        </w:rPr>
        <w:t xml:space="preserve"> </w:t>
      </w:r>
      <w:r>
        <w:rPr>
          <w:rFonts w:hint="eastAsia" w:ascii="仿宋" w:hAnsi="仿宋" w:eastAsia="仿宋" w:cs="仿宋"/>
          <w:szCs w:val="24"/>
          <w:highlight w:val="none"/>
        </w:rPr>
        <w:t>。</w:t>
      </w:r>
    </w:p>
    <w:p w14:paraId="6A7F4C4B">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二、合同价款</w:t>
      </w:r>
      <w:bookmarkEnd w:id="1"/>
    </w:p>
    <w:p w14:paraId="7CC9AFC8">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000000"/>
          <w:kern w:val="0"/>
          <w:szCs w:val="21"/>
          <w:highlight w:val="none"/>
          <w:lang w:eastAsia="zh-CN"/>
        </w:rPr>
      </w:pPr>
      <w:r>
        <w:rPr>
          <w:rFonts w:hint="eastAsia" w:ascii="仿宋" w:hAnsi="仿宋" w:eastAsia="仿宋" w:cs="仿宋"/>
          <w:snapToGrid w:val="0"/>
          <w:color w:val="000000"/>
          <w:kern w:val="0"/>
          <w:szCs w:val="21"/>
          <w:highlight w:val="none"/>
          <w:lang w:eastAsia="zh-CN"/>
        </w:rPr>
        <w:t>1.本合同为总价合同。</w:t>
      </w:r>
    </w:p>
    <w:p w14:paraId="2A3BE474">
      <w:pPr>
        <w:widowControl/>
        <w:kinsoku w:val="0"/>
        <w:autoSpaceDE w:val="0"/>
        <w:autoSpaceDN w:val="0"/>
        <w:adjustRightInd w:val="0"/>
        <w:snapToGrid w:val="0"/>
        <w:spacing w:line="360" w:lineRule="auto"/>
        <w:ind w:firstLine="475" w:firstLineChars="198"/>
        <w:jc w:val="left"/>
        <w:textAlignment w:val="baseline"/>
        <w:rPr>
          <w:rFonts w:hint="eastAsia" w:ascii="仿宋" w:hAnsi="仿宋" w:eastAsia="仿宋" w:cs="仿宋"/>
          <w:snapToGrid w:val="0"/>
          <w:color w:val="auto"/>
          <w:kern w:val="0"/>
          <w:szCs w:val="24"/>
          <w:highlight w:val="none"/>
          <w:lang w:eastAsia="en-US"/>
        </w:rPr>
      </w:pPr>
      <w:r>
        <w:rPr>
          <w:rFonts w:hint="eastAsia" w:ascii="仿宋" w:hAnsi="仿宋" w:eastAsia="仿宋" w:cs="仿宋"/>
          <w:snapToGrid w:val="0"/>
          <w:color w:val="auto"/>
          <w:kern w:val="0"/>
          <w:szCs w:val="24"/>
          <w:highlight w:val="none"/>
          <w:lang w:eastAsia="en-US"/>
        </w:rPr>
        <w:t>合同总价（大写）：</w:t>
      </w:r>
      <w:r>
        <w:rPr>
          <w:rFonts w:hint="eastAsia" w:ascii="仿宋" w:hAnsi="仿宋" w:eastAsia="仿宋" w:cs="仿宋"/>
          <w:snapToGrid w:val="0"/>
          <w:color w:val="auto"/>
          <w:kern w:val="0"/>
          <w:szCs w:val="24"/>
          <w:highlight w:val="none"/>
          <w:u w:val="single"/>
          <w:lang w:eastAsia="en-US"/>
        </w:rPr>
        <w:t xml:space="preserve">                            </w:t>
      </w:r>
      <w:r>
        <w:rPr>
          <w:rFonts w:hint="eastAsia" w:ascii="仿宋" w:hAnsi="仿宋" w:eastAsia="仿宋" w:cs="仿宋"/>
          <w:snapToGrid w:val="0"/>
          <w:color w:val="auto"/>
          <w:kern w:val="0"/>
          <w:szCs w:val="24"/>
          <w:highlight w:val="none"/>
          <w:lang w:eastAsia="en-US"/>
        </w:rPr>
        <w:t>（¥</w:t>
      </w:r>
      <w:r>
        <w:rPr>
          <w:rFonts w:hint="eastAsia" w:ascii="仿宋" w:hAnsi="仿宋" w:eastAsia="仿宋" w:cs="仿宋"/>
          <w:snapToGrid w:val="0"/>
          <w:color w:val="auto"/>
          <w:kern w:val="0"/>
          <w:szCs w:val="24"/>
          <w:highlight w:val="none"/>
          <w:u w:val="single"/>
          <w:lang w:eastAsia="en-US"/>
        </w:rPr>
        <w:t xml:space="preserve">        </w:t>
      </w:r>
      <w:r>
        <w:rPr>
          <w:rFonts w:hint="eastAsia" w:ascii="仿宋" w:hAnsi="仿宋" w:eastAsia="仿宋" w:cs="仿宋"/>
          <w:snapToGrid w:val="0"/>
          <w:color w:val="auto"/>
          <w:kern w:val="0"/>
          <w:szCs w:val="24"/>
          <w:highlight w:val="none"/>
          <w:lang w:eastAsia="en-US"/>
        </w:rPr>
        <w:t>）</w:t>
      </w:r>
    </w:p>
    <w:p w14:paraId="0B444632">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000000"/>
          <w:kern w:val="0"/>
          <w:szCs w:val="21"/>
          <w:highlight w:val="none"/>
          <w:lang w:eastAsia="zh-CN"/>
        </w:rPr>
      </w:pPr>
      <w:r>
        <w:rPr>
          <w:rFonts w:hint="eastAsia" w:ascii="仿宋" w:hAnsi="仿宋" w:eastAsia="仿宋" w:cs="仿宋"/>
          <w:snapToGrid w:val="0"/>
          <w:color w:val="000000"/>
          <w:kern w:val="0"/>
          <w:szCs w:val="21"/>
          <w:highlight w:val="none"/>
          <w:lang w:eastAsia="zh-CN"/>
        </w:rPr>
        <w:t>合同总价即成交价，合同总价包干，不受市场价变化或实际工作量变化的影响，合同价格为含税价，供应商（成交人）提供产品所发生的一切税（包括增值税）费等都已包含于合同价款中。</w:t>
      </w:r>
    </w:p>
    <w:p w14:paraId="65BBD51F">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000000"/>
          <w:kern w:val="0"/>
          <w:szCs w:val="21"/>
          <w:highlight w:val="none"/>
          <w:lang w:eastAsia="zh-CN"/>
        </w:rPr>
      </w:pPr>
      <w:r>
        <w:rPr>
          <w:rFonts w:hint="eastAsia" w:ascii="仿宋" w:hAnsi="仿宋" w:eastAsia="仿宋" w:cs="仿宋"/>
          <w:snapToGrid w:val="0"/>
          <w:color w:val="000000"/>
          <w:kern w:val="0"/>
          <w:szCs w:val="21"/>
          <w:highlight w:val="none"/>
          <w:lang w:eastAsia="zh-CN"/>
        </w:rPr>
        <w:t>2.合同单价详见附件清单。</w:t>
      </w:r>
    </w:p>
    <w:p w14:paraId="71E56C04">
      <w:pPr>
        <w:adjustRightInd w:val="0"/>
        <w:snapToGrid w:val="0"/>
        <w:spacing w:line="360" w:lineRule="auto"/>
        <w:ind w:firstLine="480" w:firstLineChars="200"/>
        <w:rPr>
          <w:rFonts w:ascii="仿宋" w:hAnsi="仿宋" w:eastAsia="仿宋" w:cs="仿宋"/>
          <w:sz w:val="24"/>
          <w:highlight w:val="none"/>
        </w:rPr>
      </w:pPr>
      <w:bookmarkStart w:id="2" w:name="_Toc19515386"/>
      <w:r>
        <w:rPr>
          <w:rFonts w:hint="eastAsia" w:ascii="仿宋" w:hAnsi="仿宋" w:eastAsia="仿宋" w:cs="仿宋"/>
          <w:sz w:val="24"/>
          <w:highlight w:val="none"/>
        </w:rPr>
        <w:t>三、合同结算</w:t>
      </w:r>
      <w:bookmarkEnd w:id="2"/>
    </w:p>
    <w:p w14:paraId="054F70BD">
      <w:pPr>
        <w:spacing w:line="360" w:lineRule="auto"/>
        <w:ind w:firstLine="480" w:firstLineChars="200"/>
        <w:rPr>
          <w:rFonts w:hint="eastAsia" w:ascii="仿宋" w:hAnsi="仿宋" w:eastAsia="仿宋" w:cs="仿宋"/>
          <w:sz w:val="24"/>
          <w:szCs w:val="20"/>
          <w:highlight w:val="none"/>
        </w:rPr>
      </w:pPr>
      <w:r>
        <w:rPr>
          <w:rFonts w:hint="eastAsia" w:ascii="仿宋" w:hAnsi="仿宋" w:eastAsia="仿宋" w:cs="仿宋"/>
          <w:highlight w:val="none"/>
        </w:rPr>
        <w:t>1.</w:t>
      </w:r>
      <w:r>
        <w:rPr>
          <w:rFonts w:hint="eastAsia" w:ascii="仿宋" w:hAnsi="仿宋" w:eastAsia="仿宋" w:cs="仿宋"/>
          <w:sz w:val="24"/>
          <w:szCs w:val="20"/>
          <w:highlight w:val="none"/>
        </w:rPr>
        <w:t>付款方式：付款条件说明：乙方完成抽检工作后，经甲方验收完毕，开具发票后，达到付款条件起 30 工作日内，支付合同总金额的 100.00%。</w:t>
      </w:r>
    </w:p>
    <w:p w14:paraId="7835ED0C">
      <w:pPr>
        <w:spacing w:line="360" w:lineRule="auto"/>
        <w:ind w:firstLine="480" w:firstLineChars="200"/>
        <w:rPr>
          <w:rFonts w:hint="eastAsia" w:ascii="仿宋" w:hAnsi="仿宋" w:eastAsia="仿宋" w:cs="仿宋"/>
          <w:sz w:val="24"/>
          <w:szCs w:val="20"/>
          <w:highlight w:val="none"/>
        </w:rPr>
      </w:pPr>
      <w:r>
        <w:rPr>
          <w:rFonts w:hint="eastAsia" w:ascii="仿宋" w:hAnsi="仿宋" w:eastAsia="仿宋" w:cs="仿宋"/>
          <w:sz w:val="24"/>
          <w:szCs w:val="20"/>
          <w:highlight w:val="none"/>
        </w:rPr>
        <w:t>（1）付款前成交方应开具正式发票给采购人，采购人收到发票后以银行转账形式支付给成交方支付合同费用，否则，采购人有权拒绝付款且不承担任何违约责任，且成交方不得以此为由停止履行本合同项下的任意义务；</w:t>
      </w:r>
    </w:p>
    <w:p w14:paraId="1BF96A06">
      <w:pPr>
        <w:spacing w:line="360" w:lineRule="auto"/>
        <w:ind w:firstLine="480" w:firstLineChars="200"/>
        <w:rPr>
          <w:rFonts w:hint="eastAsia" w:ascii="仿宋" w:hAnsi="仿宋" w:eastAsia="仿宋" w:cs="仿宋"/>
          <w:sz w:val="24"/>
          <w:szCs w:val="20"/>
          <w:highlight w:val="none"/>
        </w:rPr>
      </w:pPr>
      <w:r>
        <w:rPr>
          <w:rFonts w:hint="eastAsia" w:ascii="仿宋" w:hAnsi="仿宋" w:eastAsia="仿宋" w:cs="仿宋"/>
          <w:sz w:val="24"/>
          <w:szCs w:val="20"/>
          <w:highlight w:val="none"/>
        </w:rPr>
        <w:t>（2）本合同履行期间，非因采购人故意拖延付款申请流程造成的逾期付款的，成交方对此予以谅解不得追究采购人的逾期付款责任。</w:t>
      </w:r>
    </w:p>
    <w:p w14:paraId="5B47C60E">
      <w:pPr>
        <w:pStyle w:val="7"/>
        <w:snapToGrid w:val="0"/>
        <w:spacing w:line="360" w:lineRule="auto"/>
        <w:ind w:firstLine="422" w:firstLineChars="176"/>
        <w:rPr>
          <w:rFonts w:ascii="仿宋" w:hAnsi="仿宋" w:eastAsia="仿宋" w:cs="仿宋"/>
          <w:highlight w:val="none"/>
        </w:rPr>
      </w:pPr>
      <w:r>
        <w:rPr>
          <w:rFonts w:hint="eastAsia" w:ascii="仿宋" w:hAnsi="仿宋" w:eastAsia="仿宋" w:cs="仿宋"/>
          <w:highlight w:val="none"/>
        </w:rPr>
        <w:t>2.结算方式：银行转账。</w:t>
      </w:r>
    </w:p>
    <w:p w14:paraId="5A2F6206">
      <w:pPr>
        <w:pStyle w:val="7"/>
        <w:snapToGrid w:val="0"/>
        <w:spacing w:line="360" w:lineRule="auto"/>
        <w:ind w:firstLine="422" w:firstLineChars="176"/>
        <w:rPr>
          <w:rFonts w:ascii="仿宋" w:hAnsi="仿宋" w:eastAsia="仿宋" w:cs="仿宋"/>
          <w:highlight w:val="none"/>
        </w:rPr>
      </w:pPr>
      <w:r>
        <w:rPr>
          <w:rFonts w:hint="eastAsia" w:ascii="仿宋" w:hAnsi="仿宋" w:eastAsia="仿宋" w:cs="仿宋"/>
          <w:highlight w:val="none"/>
        </w:rPr>
        <w:t>3.结算单位：由</w:t>
      </w:r>
      <w:r>
        <w:rPr>
          <w:rFonts w:hint="eastAsia" w:ascii="仿宋" w:hAnsi="仿宋" w:eastAsia="仿宋" w:cs="仿宋"/>
          <w:highlight w:val="none"/>
          <w:u w:val="single"/>
        </w:rPr>
        <w:t xml:space="preserve">  甲方  </w:t>
      </w:r>
      <w:r>
        <w:rPr>
          <w:rFonts w:hint="eastAsia" w:ascii="仿宋" w:hAnsi="仿宋" w:eastAsia="仿宋" w:cs="仿宋"/>
          <w:highlight w:val="none"/>
        </w:rPr>
        <w:t>负责结算，乙方开具合同总价数的全额发票交采购人。</w:t>
      </w:r>
    </w:p>
    <w:p w14:paraId="4470B4C2">
      <w:pPr>
        <w:adjustRightInd w:val="0"/>
        <w:snapToGrid w:val="0"/>
        <w:spacing w:line="360" w:lineRule="auto"/>
        <w:ind w:firstLine="480" w:firstLineChars="200"/>
        <w:rPr>
          <w:rFonts w:ascii="仿宋" w:hAnsi="仿宋" w:eastAsia="仿宋" w:cs="仿宋"/>
          <w:sz w:val="24"/>
          <w:highlight w:val="none"/>
        </w:rPr>
      </w:pPr>
      <w:bookmarkStart w:id="3" w:name="_Toc19515387"/>
      <w:r>
        <w:rPr>
          <w:rFonts w:hint="eastAsia" w:ascii="仿宋" w:hAnsi="仿宋" w:eastAsia="仿宋" w:cs="仿宋"/>
          <w:sz w:val="24"/>
          <w:highlight w:val="none"/>
        </w:rPr>
        <w:t>四、服务期限、地点</w:t>
      </w:r>
      <w:bookmarkEnd w:id="3"/>
      <w:r>
        <w:rPr>
          <w:rFonts w:hint="eastAsia" w:ascii="仿宋" w:hAnsi="仿宋" w:eastAsia="仿宋" w:cs="仿宋"/>
          <w:sz w:val="24"/>
          <w:highlight w:val="none"/>
        </w:rPr>
        <w:t>：</w:t>
      </w:r>
    </w:p>
    <w:p w14:paraId="6998DAA3">
      <w:pPr>
        <w:tabs>
          <w:tab w:val="left" w:pos="253"/>
        </w:tabs>
        <w:adjustRightInd w:val="0"/>
        <w:snapToGrid w:val="0"/>
        <w:spacing w:line="360" w:lineRule="auto"/>
        <w:ind w:firstLine="480" w:firstLineChars="200"/>
        <w:rPr>
          <w:rFonts w:hint="eastAsia" w:ascii="仿宋" w:hAnsi="仿宋" w:eastAsia="仿宋" w:cs="仿宋"/>
          <w:sz w:val="24"/>
          <w:szCs w:val="20"/>
          <w:highlight w:val="none"/>
          <w:lang w:val="en-US" w:eastAsia="zh-CN" w:bidi="ar-SA"/>
        </w:rPr>
      </w:pPr>
      <w:r>
        <w:rPr>
          <w:rFonts w:hint="eastAsia" w:ascii="仿宋" w:hAnsi="仿宋" w:eastAsia="仿宋" w:cs="仿宋"/>
          <w:sz w:val="24"/>
          <w:highlight w:val="none"/>
        </w:rPr>
        <w:t>1.服务期限</w:t>
      </w:r>
      <w:r>
        <w:rPr>
          <w:rFonts w:hint="eastAsia" w:ascii="仿宋" w:hAnsi="仿宋" w:eastAsia="仿宋" w:cs="仿宋"/>
          <w:sz w:val="24"/>
          <w:szCs w:val="20"/>
          <w:highlight w:val="none"/>
          <w:lang w:val="en-US" w:eastAsia="zh-CN" w:bidi="ar-SA"/>
        </w:rPr>
        <w:t>：</w:t>
      </w:r>
      <w:r>
        <w:rPr>
          <w:rFonts w:ascii="仿宋_GB2312" w:hAnsi="仿宋_GB2312" w:eastAsia="仿宋_GB2312" w:cs="仿宋_GB2312"/>
          <w:highlight w:val="none"/>
        </w:rPr>
        <w:t>自合同签订之日起</w:t>
      </w:r>
      <w:r>
        <w:rPr>
          <w:rFonts w:hint="eastAsia" w:ascii="仿宋_GB2312" w:hAnsi="仿宋_GB2312" w:eastAsia="仿宋_GB2312" w:cs="仿宋_GB2312"/>
          <w:highlight w:val="none"/>
          <w:lang w:val="en-US" w:eastAsia="zh-CN"/>
        </w:rPr>
        <w:t>至11月30日，完成</w:t>
      </w:r>
      <w:r>
        <w:rPr>
          <w:rFonts w:ascii="仿宋_GB2312" w:hAnsi="仿宋_GB2312" w:eastAsia="仿宋_GB2312" w:cs="仿宋_GB2312"/>
          <w:highlight w:val="none"/>
        </w:rPr>
        <w:t>所有批次抽检工作</w:t>
      </w:r>
      <w:r>
        <w:rPr>
          <w:rFonts w:hint="eastAsia" w:ascii="仿宋" w:hAnsi="仿宋" w:eastAsia="仿宋" w:cs="仿宋"/>
          <w:sz w:val="24"/>
          <w:szCs w:val="20"/>
          <w:highlight w:val="none"/>
          <w:lang w:val="en-US" w:eastAsia="zh-CN" w:bidi="ar-SA"/>
        </w:rPr>
        <w:t>。</w:t>
      </w:r>
      <w:r>
        <w:rPr>
          <w:rFonts w:hint="eastAsia" w:ascii="仿宋" w:hAnsi="仿宋" w:eastAsia="仿宋" w:cs="仿宋"/>
          <w:sz w:val="24"/>
          <w:szCs w:val="20"/>
          <w:highlight w:val="none"/>
          <w:lang w:val="en-US" w:eastAsia="zh-CN" w:bidi="ar-SA"/>
        </w:rPr>
        <w:t xml:space="preserve">  </w:t>
      </w:r>
    </w:p>
    <w:p w14:paraId="136F1E71">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lang w:eastAsia="zh-CN"/>
        </w:rPr>
        <w:t>服务</w:t>
      </w:r>
      <w:r>
        <w:rPr>
          <w:rFonts w:hint="eastAsia" w:ascii="仿宋" w:hAnsi="仿宋" w:eastAsia="仿宋" w:cs="仿宋"/>
          <w:sz w:val="24"/>
          <w:highlight w:val="none"/>
        </w:rPr>
        <w:t>地点：采购人指定地点。</w:t>
      </w:r>
    </w:p>
    <w:p w14:paraId="3A412D76">
      <w:pPr>
        <w:adjustRightInd w:val="0"/>
        <w:snapToGrid w:val="0"/>
        <w:spacing w:line="360" w:lineRule="auto"/>
        <w:ind w:firstLine="480" w:firstLineChars="200"/>
        <w:rPr>
          <w:rFonts w:ascii="仿宋" w:hAnsi="仿宋" w:eastAsia="仿宋" w:cs="仿宋"/>
          <w:sz w:val="24"/>
          <w:highlight w:val="none"/>
        </w:rPr>
      </w:pPr>
      <w:bookmarkStart w:id="4" w:name="_Toc19515390"/>
      <w:r>
        <w:rPr>
          <w:rFonts w:hint="eastAsia" w:ascii="仿宋" w:hAnsi="仿宋" w:eastAsia="仿宋" w:cs="仿宋"/>
          <w:sz w:val="24"/>
          <w:highlight w:val="none"/>
        </w:rPr>
        <w:t>五、</w:t>
      </w:r>
      <w:bookmarkEnd w:id="4"/>
      <w:r>
        <w:rPr>
          <w:rFonts w:hint="eastAsia" w:ascii="仿宋" w:hAnsi="仿宋" w:eastAsia="仿宋" w:cs="仿宋"/>
          <w:sz w:val="24"/>
          <w:highlight w:val="none"/>
        </w:rPr>
        <w:t>甲方的权利和义务</w:t>
      </w:r>
    </w:p>
    <w:p w14:paraId="6998510D">
      <w:pPr>
        <w:adjustRightInd w:val="0"/>
        <w:snapToGrid w:val="0"/>
        <w:spacing w:line="360" w:lineRule="auto"/>
        <w:ind w:firstLine="480" w:firstLineChars="200"/>
        <w:rPr>
          <w:rFonts w:ascii="仿宋" w:hAnsi="仿宋" w:eastAsia="仿宋" w:cs="仿宋"/>
          <w:sz w:val="24"/>
          <w:highlight w:val="none"/>
        </w:rPr>
      </w:pPr>
      <w:bookmarkStart w:id="5" w:name="_Toc19515392"/>
      <w:r>
        <w:rPr>
          <w:rFonts w:hint="eastAsia" w:ascii="仿宋" w:hAnsi="仿宋" w:eastAsia="仿宋" w:cs="仿宋"/>
          <w:sz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11BAD918">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2.甲方有权依据双方签订的考评办法对乙方提供的服务进行定期考评。</w:t>
      </w:r>
    </w:p>
    <w:p w14:paraId="384A67CF">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3.负责检查监督乙方管理工作的实施及制度的执行情况。</w:t>
      </w:r>
    </w:p>
    <w:p w14:paraId="4785C1FA">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4.根据本合同规定，按时向乙方支付应付服务费用。</w:t>
      </w:r>
    </w:p>
    <w:p w14:paraId="1ABB01C3">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5.国家法律、法规所规定由甲方承担的其它责任。</w:t>
      </w:r>
    </w:p>
    <w:p w14:paraId="64842120">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六、乙方的权利和义务</w:t>
      </w:r>
    </w:p>
    <w:p w14:paraId="398F24D7">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1.对本合同规定的委托服务范围内的项目享有管理权及服务义务。</w:t>
      </w:r>
    </w:p>
    <w:p w14:paraId="5801A57C">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2.根据本合同的规定向甲方收取相关服务费用，并有权在本项目管理范围内管理及合理使用。</w:t>
      </w:r>
    </w:p>
    <w:p w14:paraId="59D8635E">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3.及时向甲方通告本项目服务范围内有关服务的重大事项，及时配合处理投诉。</w:t>
      </w:r>
    </w:p>
    <w:p w14:paraId="1F2D016E">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4.接受项目行业管理部门及政府有关部门的指导，接受甲方的监督。</w:t>
      </w:r>
    </w:p>
    <w:p w14:paraId="6C1A0838">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5.国家法律、法规所规定由乙方承担的其它责任。</w:t>
      </w:r>
    </w:p>
    <w:p w14:paraId="5F5F310C">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七</w:t>
      </w:r>
      <w:bookmarkEnd w:id="5"/>
      <w:r>
        <w:rPr>
          <w:rFonts w:hint="eastAsia" w:ascii="仿宋" w:hAnsi="仿宋" w:eastAsia="仿宋" w:cs="仿宋"/>
          <w:sz w:val="24"/>
          <w:highlight w:val="none"/>
        </w:rPr>
        <w:t>、质量标准</w:t>
      </w:r>
    </w:p>
    <w:p w14:paraId="35FD6ED6">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提供的就业服务成果符合国家的相关要求，各项就业相关服务成果标准达到双方合同约定。</w:t>
      </w:r>
    </w:p>
    <w:p w14:paraId="36718518">
      <w:pPr>
        <w:adjustRightInd w:val="0"/>
        <w:snapToGrid w:val="0"/>
        <w:spacing w:line="360" w:lineRule="auto"/>
        <w:ind w:left="240" w:leftChars="100" w:firstLine="240" w:firstLineChars="100"/>
        <w:rPr>
          <w:rFonts w:ascii="仿宋" w:hAnsi="仿宋" w:eastAsia="仿宋" w:cs="仿宋"/>
          <w:sz w:val="24"/>
          <w:highlight w:val="none"/>
        </w:rPr>
      </w:pPr>
      <w:bookmarkStart w:id="6" w:name="_Toc19515393"/>
      <w:r>
        <w:rPr>
          <w:rFonts w:hint="eastAsia" w:ascii="仿宋" w:hAnsi="仿宋" w:eastAsia="仿宋" w:cs="仿宋"/>
          <w:sz w:val="24"/>
          <w:highlight w:val="none"/>
        </w:rPr>
        <w:t>八、验收标准：</w:t>
      </w:r>
    </w:p>
    <w:p w14:paraId="611D280B">
      <w:pPr>
        <w:adjustRightInd w:val="0"/>
        <w:snapToGrid w:val="0"/>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交付标准:资料完整、检测合规、报告规范、按期交付、处置材料齐全；</w:t>
      </w:r>
    </w:p>
    <w:p w14:paraId="7D5F2A0C">
      <w:pPr>
        <w:adjustRightInd w:val="0"/>
        <w:snapToGrid w:val="0"/>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验收方法:清点资料、审核内容、查验报告、核对时效、随机抽查。</w:t>
      </w:r>
    </w:p>
    <w:p w14:paraId="65EFD0AC">
      <w:pPr>
        <w:adjustRightInd w:val="0"/>
        <w:snapToGrid w:val="0"/>
        <w:spacing w:line="360" w:lineRule="auto"/>
        <w:ind w:left="240" w:leftChars="100" w:firstLine="240" w:firstLineChars="100"/>
        <w:rPr>
          <w:rFonts w:ascii="仿宋" w:hAnsi="仿宋" w:eastAsia="仿宋" w:cs="仿宋"/>
          <w:sz w:val="24"/>
          <w:highlight w:val="none"/>
        </w:rPr>
      </w:pPr>
      <w:r>
        <w:rPr>
          <w:rFonts w:hint="eastAsia" w:ascii="仿宋" w:hAnsi="仿宋" w:eastAsia="仿宋" w:cs="仿宋"/>
          <w:sz w:val="24"/>
          <w:highlight w:val="none"/>
        </w:rPr>
        <w:t>九、知识产权乙方应保证所提供的服务或其任何一部分均不会侵犯任何第三方的专利权、商标权或著作权。</w:t>
      </w:r>
    </w:p>
    <w:p w14:paraId="7B3F5806">
      <w:pPr>
        <w:adjustRightInd w:val="0"/>
        <w:snapToGrid w:val="0"/>
        <w:spacing w:line="360" w:lineRule="auto"/>
        <w:ind w:left="240" w:leftChars="100" w:firstLine="240" w:firstLineChars="100"/>
        <w:rPr>
          <w:rFonts w:ascii="仿宋" w:hAnsi="仿宋" w:eastAsia="仿宋" w:cs="仿宋"/>
          <w:sz w:val="24"/>
          <w:highlight w:val="none"/>
        </w:rPr>
      </w:pPr>
      <w:r>
        <w:rPr>
          <w:rFonts w:hint="eastAsia" w:ascii="仿宋" w:hAnsi="仿宋" w:eastAsia="仿宋" w:cs="仿宋"/>
          <w:sz w:val="24"/>
          <w:highlight w:val="none"/>
        </w:rPr>
        <w:t>十、违约责任</w:t>
      </w:r>
    </w:p>
    <w:p w14:paraId="5D134C53">
      <w:pPr>
        <w:adjustRightInd w:val="0"/>
        <w:snapToGrid w:val="0"/>
        <w:spacing w:line="360" w:lineRule="auto"/>
        <w:ind w:left="240" w:leftChars="100" w:firstLine="240" w:firstLineChars="100"/>
        <w:rPr>
          <w:rFonts w:ascii="仿宋" w:hAnsi="仿宋" w:eastAsia="仿宋" w:cs="仿宋"/>
          <w:sz w:val="24"/>
          <w:highlight w:val="none"/>
        </w:rPr>
      </w:pPr>
      <w:r>
        <w:rPr>
          <w:rFonts w:hint="eastAsia" w:ascii="仿宋" w:hAnsi="仿宋" w:eastAsia="仿宋" w:cs="仿宋"/>
          <w:sz w:val="24"/>
          <w:highlight w:val="none"/>
        </w:rPr>
        <w:t>1.甲乙双方必须遵守本合同并执行合同中的各项规定，保证本合同的正常履行。</w:t>
      </w:r>
    </w:p>
    <w:p w14:paraId="3159DF3B">
      <w:pPr>
        <w:adjustRightInd w:val="0"/>
        <w:snapToGrid w:val="0"/>
        <w:spacing w:line="360" w:lineRule="auto"/>
        <w:ind w:left="240" w:leftChars="100" w:firstLine="240" w:firstLineChars="100"/>
        <w:rPr>
          <w:rFonts w:ascii="仿宋" w:hAnsi="仿宋" w:eastAsia="仿宋" w:cs="仿宋"/>
          <w:sz w:val="24"/>
          <w:highlight w:val="none"/>
        </w:rPr>
      </w:pPr>
      <w:r>
        <w:rPr>
          <w:rFonts w:hint="eastAsia" w:ascii="仿宋" w:hAnsi="仿宋" w:eastAsia="仿宋" w:cs="仿宋"/>
          <w:sz w:val="24"/>
          <w:highlight w:val="none"/>
        </w:rPr>
        <w:t>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FBCEC7E">
      <w:pPr>
        <w:adjustRightInd w:val="0"/>
        <w:snapToGrid w:val="0"/>
        <w:spacing w:line="360" w:lineRule="auto"/>
        <w:ind w:left="240" w:leftChars="100" w:firstLine="240" w:firstLineChars="100"/>
        <w:rPr>
          <w:rFonts w:ascii="仿宋" w:hAnsi="仿宋" w:eastAsia="仿宋" w:cs="仿宋"/>
          <w:sz w:val="24"/>
          <w:highlight w:val="none"/>
        </w:rPr>
      </w:pPr>
      <w:r>
        <w:rPr>
          <w:rFonts w:hint="eastAsia" w:ascii="仿宋" w:hAnsi="仿宋" w:eastAsia="仿宋" w:cs="仿宋"/>
          <w:sz w:val="24"/>
          <w:highlight w:val="none"/>
        </w:rPr>
        <w:t>十一、合同组成</w:t>
      </w:r>
      <w:bookmarkEnd w:id="6"/>
    </w:p>
    <w:p w14:paraId="3EB23123">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1.成交通知书</w:t>
      </w:r>
    </w:p>
    <w:p w14:paraId="7B5C700B">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2.合同文件</w:t>
      </w:r>
    </w:p>
    <w:p w14:paraId="04289319">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3.国家相关规范及标准</w:t>
      </w:r>
    </w:p>
    <w:p w14:paraId="4C849626">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4.竞争性磋商文件</w:t>
      </w:r>
    </w:p>
    <w:p w14:paraId="3B03C7E1">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5成交供应商的响应文件</w:t>
      </w:r>
    </w:p>
    <w:p w14:paraId="1C8F2231">
      <w:pPr>
        <w:adjustRightInd w:val="0"/>
        <w:snapToGrid w:val="0"/>
        <w:spacing w:line="360" w:lineRule="auto"/>
        <w:ind w:firstLine="480" w:firstLineChars="200"/>
        <w:rPr>
          <w:rFonts w:ascii="仿宋" w:hAnsi="仿宋" w:eastAsia="仿宋" w:cs="仿宋"/>
          <w:sz w:val="24"/>
          <w:highlight w:val="none"/>
        </w:rPr>
      </w:pPr>
      <w:bookmarkStart w:id="7" w:name="_Toc19515394"/>
      <w:r>
        <w:rPr>
          <w:rFonts w:hint="eastAsia" w:ascii="仿宋" w:hAnsi="仿宋" w:eastAsia="仿宋" w:cs="仿宋"/>
          <w:sz w:val="24"/>
          <w:highlight w:val="none"/>
        </w:rPr>
        <w:t>十二、监督及管理</w:t>
      </w:r>
    </w:p>
    <w:p w14:paraId="385DC729">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49E0CA99">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2.采购人供应商双方均应自觉配合有关监督管理部门对合同履行情况的监督检查，如实反映情况，提供有关资料：否则，将对有关单位、当事人按照有关规定予以处罚。</w:t>
      </w:r>
    </w:p>
    <w:p w14:paraId="5A1B69C6">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十三、解决争议的方法</w:t>
      </w:r>
      <w:bookmarkEnd w:id="7"/>
    </w:p>
    <w:p w14:paraId="7FE53E29">
      <w:pPr>
        <w:widowControl/>
        <w:autoSpaceDE w:val="0"/>
        <w:autoSpaceDN w:val="0"/>
        <w:snapToGrid w:val="0"/>
        <w:spacing w:line="360" w:lineRule="auto"/>
        <w:ind w:right="-110" w:firstLine="480" w:firstLineChars="200"/>
        <w:textAlignment w:val="bottom"/>
        <w:rPr>
          <w:rFonts w:ascii="仿宋" w:hAnsi="仿宋" w:eastAsia="仿宋" w:cs="仿宋"/>
          <w:kern w:val="0"/>
          <w:sz w:val="24"/>
          <w:highlight w:val="none"/>
        </w:rPr>
      </w:pPr>
      <w:r>
        <w:rPr>
          <w:rFonts w:hint="eastAsia" w:ascii="仿宋" w:hAnsi="仿宋" w:eastAsia="仿宋" w:cs="仿宋"/>
          <w:kern w:val="0"/>
          <w:sz w:val="24"/>
          <w:highlight w:val="none"/>
        </w:rPr>
        <w:t>凡因本合同引起的或与本合同有关的争议，双方应友好协商解决。协商不成时，双方均同意采用以下第（ 1 ）种争议解决方式：</w:t>
      </w:r>
    </w:p>
    <w:p w14:paraId="62140AA2">
      <w:pPr>
        <w:widowControl/>
        <w:autoSpaceDE w:val="0"/>
        <w:autoSpaceDN w:val="0"/>
        <w:snapToGrid w:val="0"/>
        <w:spacing w:line="360" w:lineRule="auto"/>
        <w:ind w:right="-110" w:firstLine="480" w:firstLineChars="200"/>
        <w:textAlignment w:val="bottom"/>
        <w:rPr>
          <w:rFonts w:ascii="仿宋" w:hAnsi="仿宋" w:eastAsia="仿宋" w:cs="仿宋"/>
          <w:kern w:val="0"/>
          <w:sz w:val="24"/>
          <w:highlight w:val="none"/>
        </w:rPr>
      </w:pPr>
      <w:r>
        <w:rPr>
          <w:rFonts w:hint="eastAsia" w:ascii="仿宋" w:hAnsi="仿宋" w:eastAsia="仿宋" w:cs="仿宋"/>
          <w:kern w:val="0"/>
          <w:sz w:val="24"/>
          <w:highlight w:val="none"/>
        </w:rPr>
        <w:t>1.甲、乙双方均同意向（甲方所在地人民法院）提起诉讼。</w:t>
      </w:r>
    </w:p>
    <w:p w14:paraId="240FDFD9">
      <w:pPr>
        <w:widowControl/>
        <w:autoSpaceDE w:val="0"/>
        <w:autoSpaceDN w:val="0"/>
        <w:snapToGrid w:val="0"/>
        <w:spacing w:line="360" w:lineRule="auto"/>
        <w:ind w:right="-110" w:firstLine="480" w:firstLineChars="200"/>
        <w:textAlignment w:val="bottom"/>
        <w:rPr>
          <w:rFonts w:ascii="仿宋" w:hAnsi="仿宋" w:eastAsia="仿宋" w:cs="仿宋"/>
          <w:kern w:val="0"/>
          <w:sz w:val="24"/>
          <w:highlight w:val="none"/>
        </w:rPr>
      </w:pPr>
      <w:r>
        <w:rPr>
          <w:rFonts w:hint="eastAsia" w:ascii="仿宋" w:hAnsi="仿宋" w:eastAsia="仿宋" w:cs="仿宋"/>
          <w:kern w:val="0"/>
          <w:sz w:val="24"/>
          <w:highlight w:val="none"/>
        </w:rPr>
        <w:t>2.甲、乙双方均同意向（</w:t>
      </w:r>
      <w:r>
        <w:rPr>
          <w:highlight w:val="none"/>
        </w:rPr>
        <w:fldChar w:fldCharType="begin"/>
      </w:r>
      <w:r>
        <w:rPr>
          <w:highlight w:val="none"/>
        </w:rPr>
        <w:instrText xml:space="preserve"> HYPERLINK "http://www.baidu.com/s?wd=%E4%BB%B2%E8%A3%81%E5%A7%94%E5%91%98%E4%BC%9A&amp;tn=SE_PcZhidaonwhc_ngpagmjz&amp;rsv_dl=gh_pc_zhidao" \t "_blank" </w:instrText>
      </w:r>
      <w:r>
        <w:rPr>
          <w:highlight w:val="none"/>
        </w:rPr>
        <w:fldChar w:fldCharType="separate"/>
      </w:r>
      <w:r>
        <w:rPr>
          <w:rFonts w:hint="eastAsia" w:ascii="仿宋" w:hAnsi="仿宋" w:eastAsia="仿宋" w:cs="仿宋"/>
          <w:kern w:val="0"/>
          <w:sz w:val="24"/>
          <w:highlight w:val="none"/>
        </w:rPr>
        <w:t>仲裁委员会</w:t>
      </w:r>
      <w:r>
        <w:rPr>
          <w:rFonts w:hint="eastAsia" w:ascii="仿宋" w:hAnsi="仿宋" w:eastAsia="仿宋" w:cs="仿宋"/>
          <w:kern w:val="0"/>
          <w:sz w:val="24"/>
          <w:highlight w:val="none"/>
        </w:rPr>
        <w:fldChar w:fldCharType="end"/>
      </w:r>
      <w:r>
        <w:rPr>
          <w:rFonts w:hint="eastAsia" w:ascii="仿宋" w:hAnsi="仿宋" w:eastAsia="仿宋" w:cs="仿宋"/>
          <w:kern w:val="0"/>
          <w:sz w:val="24"/>
          <w:highlight w:val="none"/>
        </w:rPr>
        <w:t>）提起仲裁。</w:t>
      </w:r>
    </w:p>
    <w:p w14:paraId="4425482C">
      <w:pPr>
        <w:adjustRightInd w:val="0"/>
        <w:snapToGrid w:val="0"/>
        <w:spacing w:line="360" w:lineRule="auto"/>
        <w:ind w:firstLine="480" w:firstLineChars="200"/>
        <w:rPr>
          <w:rFonts w:ascii="仿宋" w:hAnsi="仿宋" w:eastAsia="仿宋" w:cs="仿宋"/>
          <w:sz w:val="24"/>
          <w:highlight w:val="none"/>
        </w:rPr>
      </w:pPr>
      <w:bookmarkStart w:id="8" w:name="_Toc19515395"/>
      <w:r>
        <w:rPr>
          <w:rFonts w:hint="eastAsia" w:ascii="仿宋" w:hAnsi="仿宋" w:eastAsia="仿宋" w:cs="仿宋"/>
          <w:sz w:val="24"/>
          <w:highlight w:val="none"/>
        </w:rPr>
        <w:t>十四、合同生效及其它</w:t>
      </w:r>
      <w:bookmarkEnd w:id="8"/>
    </w:p>
    <w:p w14:paraId="011C183B">
      <w:pPr>
        <w:widowControl/>
        <w:autoSpaceDE w:val="0"/>
        <w:autoSpaceDN w:val="0"/>
        <w:snapToGrid w:val="0"/>
        <w:spacing w:line="360" w:lineRule="auto"/>
        <w:ind w:right="-110" w:firstLine="480" w:firstLineChars="200"/>
        <w:textAlignment w:val="bottom"/>
        <w:rPr>
          <w:rFonts w:ascii="仿宋" w:hAnsi="仿宋" w:eastAsia="仿宋" w:cs="仿宋"/>
          <w:kern w:val="0"/>
          <w:sz w:val="24"/>
          <w:highlight w:val="none"/>
        </w:rPr>
      </w:pPr>
      <w:r>
        <w:rPr>
          <w:rFonts w:hint="eastAsia" w:ascii="仿宋" w:hAnsi="仿宋" w:eastAsia="仿宋" w:cs="仿宋"/>
          <w:kern w:val="0"/>
          <w:sz w:val="24"/>
          <w:highlight w:val="none"/>
        </w:rPr>
        <w:t>1.合同未尽事宜、由甲、乙双方协商，作为合同补充，与原合同具有同等法律效力。</w:t>
      </w:r>
    </w:p>
    <w:p w14:paraId="4F77CEF5">
      <w:pPr>
        <w:widowControl/>
        <w:tabs>
          <w:tab w:val="left" w:pos="8391"/>
        </w:tabs>
        <w:autoSpaceDE w:val="0"/>
        <w:autoSpaceDN w:val="0"/>
        <w:snapToGrid w:val="0"/>
        <w:spacing w:line="360" w:lineRule="auto"/>
        <w:ind w:right="-69" w:firstLine="480" w:firstLineChars="200"/>
        <w:textAlignment w:val="bottom"/>
        <w:rPr>
          <w:rFonts w:ascii="仿宋" w:hAnsi="仿宋" w:eastAsia="仿宋" w:cs="仿宋"/>
          <w:kern w:val="0"/>
          <w:sz w:val="24"/>
          <w:highlight w:val="none"/>
        </w:rPr>
      </w:pPr>
      <w:r>
        <w:rPr>
          <w:rFonts w:hint="eastAsia" w:ascii="仿宋" w:hAnsi="仿宋" w:eastAsia="仿宋" w:cs="仿宋"/>
          <w:kern w:val="0"/>
          <w:sz w:val="24"/>
          <w:highlight w:val="none"/>
        </w:rPr>
        <w:t>2.本合同正本一式份，甲方、乙方双方分别执份，备案份。</w:t>
      </w:r>
    </w:p>
    <w:p w14:paraId="67BFBB7B">
      <w:pPr>
        <w:widowControl/>
        <w:tabs>
          <w:tab w:val="left" w:pos="8391"/>
        </w:tabs>
        <w:autoSpaceDE w:val="0"/>
        <w:autoSpaceDN w:val="0"/>
        <w:snapToGrid w:val="0"/>
        <w:spacing w:line="360" w:lineRule="auto"/>
        <w:ind w:right="-69" w:firstLine="480" w:firstLineChars="200"/>
        <w:textAlignment w:val="bottom"/>
        <w:rPr>
          <w:rFonts w:ascii="仿宋" w:hAnsi="仿宋" w:eastAsia="仿宋" w:cs="仿宋"/>
          <w:kern w:val="0"/>
          <w:sz w:val="24"/>
          <w:highlight w:val="none"/>
        </w:rPr>
      </w:pPr>
      <w:r>
        <w:rPr>
          <w:rFonts w:hint="eastAsia" w:ascii="仿宋" w:hAnsi="仿宋" w:eastAsia="仿宋" w:cs="仿宋"/>
          <w:kern w:val="0"/>
          <w:sz w:val="24"/>
          <w:highlight w:val="none"/>
        </w:rPr>
        <w:t>3.合同经甲乙双方盖章、签字后生效，合同签订地点为。</w:t>
      </w:r>
    </w:p>
    <w:p w14:paraId="5D9F4F48">
      <w:pPr>
        <w:widowControl/>
        <w:tabs>
          <w:tab w:val="left" w:pos="8391"/>
        </w:tabs>
        <w:autoSpaceDE w:val="0"/>
        <w:autoSpaceDN w:val="0"/>
        <w:snapToGrid w:val="0"/>
        <w:spacing w:line="360" w:lineRule="auto"/>
        <w:ind w:right="-69" w:firstLine="480" w:firstLineChars="200"/>
        <w:textAlignment w:val="bottom"/>
        <w:rPr>
          <w:rFonts w:ascii="仿宋" w:hAnsi="仿宋" w:eastAsia="仿宋" w:cs="仿宋"/>
          <w:kern w:val="0"/>
          <w:sz w:val="24"/>
          <w:highlight w:val="none"/>
        </w:rPr>
      </w:pPr>
      <w:r>
        <w:rPr>
          <w:rFonts w:hint="eastAsia" w:ascii="仿宋" w:hAnsi="仿宋" w:eastAsia="仿宋" w:cs="仿宋"/>
          <w:kern w:val="0"/>
          <w:sz w:val="24"/>
          <w:highlight w:val="none"/>
        </w:rPr>
        <w:t>4.生效时间：年月日</w:t>
      </w:r>
    </w:p>
    <w:p w14:paraId="5201433C">
      <w:pPr>
        <w:rPr>
          <w:highlight w:val="none"/>
        </w:rPr>
      </w:pPr>
    </w:p>
    <w:p w14:paraId="3588646A">
      <w:pPr>
        <w:pStyle w:val="2"/>
        <w:rPr>
          <w:highlight w:val="none"/>
        </w:rPr>
      </w:pPr>
    </w:p>
    <w:tbl>
      <w:tblPr>
        <w:tblStyle w:val="5"/>
        <w:tblW w:w="0" w:type="auto"/>
        <w:jc w:val="center"/>
        <w:tblLayout w:type="fixed"/>
        <w:tblCellMar>
          <w:top w:w="0" w:type="dxa"/>
          <w:left w:w="108" w:type="dxa"/>
          <w:bottom w:w="0" w:type="dxa"/>
          <w:right w:w="108" w:type="dxa"/>
        </w:tblCellMar>
      </w:tblPr>
      <w:tblGrid>
        <w:gridCol w:w="4643"/>
        <w:gridCol w:w="4643"/>
      </w:tblGrid>
      <w:tr w14:paraId="53E01126">
        <w:tblPrEx>
          <w:tblCellMar>
            <w:top w:w="0" w:type="dxa"/>
            <w:left w:w="108" w:type="dxa"/>
            <w:bottom w:w="0" w:type="dxa"/>
            <w:right w:w="108" w:type="dxa"/>
          </w:tblCellMar>
        </w:tblPrEx>
        <w:trPr>
          <w:jc w:val="center"/>
        </w:trPr>
        <w:tc>
          <w:tcPr>
            <w:tcW w:w="4643" w:type="dxa"/>
          </w:tcPr>
          <w:p w14:paraId="7380CF1F">
            <w:pPr>
              <w:widowControl/>
              <w:autoSpaceDE w:val="0"/>
              <w:autoSpaceDN w:val="0"/>
              <w:snapToGrid w:val="0"/>
              <w:spacing w:line="600" w:lineRule="exact"/>
              <w:ind w:right="-153"/>
              <w:textAlignment w:val="bottom"/>
              <w:rPr>
                <w:rFonts w:ascii="仿宋" w:hAnsi="仿宋" w:eastAsia="仿宋" w:cs="仿宋"/>
                <w:kern w:val="0"/>
                <w:sz w:val="24"/>
                <w:highlight w:val="none"/>
              </w:rPr>
            </w:pPr>
            <w:r>
              <w:rPr>
                <w:rFonts w:hint="eastAsia" w:ascii="仿宋" w:hAnsi="仿宋" w:eastAsia="仿宋" w:cs="仿宋"/>
                <w:kern w:val="0"/>
                <w:sz w:val="24"/>
                <w:highlight w:val="none"/>
              </w:rPr>
              <w:t>甲方名称</w:t>
            </w:r>
            <w:r>
              <w:rPr>
                <w:rFonts w:hint="eastAsia" w:ascii="仿宋" w:hAnsi="仿宋" w:eastAsia="仿宋" w:cs="仿宋"/>
                <w:spacing w:val="-20"/>
                <w:kern w:val="0"/>
                <w:sz w:val="24"/>
                <w:highlight w:val="none"/>
              </w:rPr>
              <w:t>（盖章）</w:t>
            </w:r>
            <w:r>
              <w:rPr>
                <w:rFonts w:hint="eastAsia" w:ascii="仿宋" w:hAnsi="仿宋" w:eastAsia="仿宋" w:cs="仿宋"/>
                <w:kern w:val="0"/>
                <w:sz w:val="24"/>
                <w:highlight w:val="none"/>
              </w:rPr>
              <w:t>：</w:t>
            </w:r>
          </w:p>
          <w:p w14:paraId="2FCF51F4">
            <w:pPr>
              <w:widowControl/>
              <w:autoSpaceDE w:val="0"/>
              <w:autoSpaceDN w:val="0"/>
              <w:snapToGrid w:val="0"/>
              <w:spacing w:line="600" w:lineRule="exact"/>
              <w:ind w:right="-153"/>
              <w:textAlignment w:val="bottom"/>
              <w:rPr>
                <w:rFonts w:ascii="仿宋" w:hAnsi="仿宋" w:eastAsia="仿宋" w:cs="仿宋"/>
                <w:kern w:val="0"/>
                <w:sz w:val="24"/>
                <w:highlight w:val="none"/>
              </w:rPr>
            </w:pPr>
            <w:r>
              <w:rPr>
                <w:rFonts w:hint="eastAsia" w:ascii="仿宋" w:hAnsi="仿宋" w:eastAsia="仿宋" w:cs="仿宋"/>
                <w:kern w:val="0"/>
                <w:sz w:val="24"/>
                <w:highlight w:val="none"/>
              </w:rPr>
              <w:t>地址：</w:t>
            </w:r>
          </w:p>
          <w:p w14:paraId="37CB2A6B">
            <w:pPr>
              <w:widowControl/>
              <w:autoSpaceDE w:val="0"/>
              <w:autoSpaceDN w:val="0"/>
              <w:snapToGrid w:val="0"/>
              <w:spacing w:line="600" w:lineRule="exact"/>
              <w:ind w:right="-153"/>
              <w:textAlignment w:val="bottom"/>
              <w:rPr>
                <w:rFonts w:ascii="仿宋" w:hAnsi="仿宋" w:eastAsia="仿宋" w:cs="仿宋"/>
                <w:kern w:val="0"/>
                <w:sz w:val="24"/>
                <w:highlight w:val="none"/>
              </w:rPr>
            </w:pPr>
            <w:r>
              <w:rPr>
                <w:rFonts w:hint="eastAsia" w:ascii="仿宋" w:hAnsi="仿宋" w:eastAsia="仿宋" w:cs="仿宋"/>
                <w:kern w:val="0"/>
                <w:sz w:val="24"/>
                <w:highlight w:val="none"/>
              </w:rPr>
              <w:t>代表人（签字）：</w:t>
            </w:r>
          </w:p>
          <w:p w14:paraId="5C6311CC">
            <w:pPr>
              <w:widowControl/>
              <w:autoSpaceDE w:val="0"/>
              <w:autoSpaceDN w:val="0"/>
              <w:snapToGrid w:val="0"/>
              <w:spacing w:line="600" w:lineRule="exact"/>
              <w:ind w:right="-153"/>
              <w:textAlignment w:val="bottom"/>
              <w:rPr>
                <w:rFonts w:ascii="仿宋" w:hAnsi="仿宋" w:eastAsia="仿宋" w:cs="仿宋"/>
                <w:kern w:val="0"/>
                <w:sz w:val="24"/>
                <w:highlight w:val="none"/>
              </w:rPr>
            </w:pPr>
            <w:r>
              <w:rPr>
                <w:rFonts w:hint="eastAsia" w:ascii="仿宋" w:hAnsi="仿宋" w:eastAsia="仿宋" w:cs="仿宋"/>
                <w:kern w:val="0"/>
                <w:sz w:val="24"/>
                <w:highlight w:val="none"/>
              </w:rPr>
              <w:t>电话：</w:t>
            </w:r>
          </w:p>
          <w:p w14:paraId="26ECB803">
            <w:pPr>
              <w:widowControl/>
              <w:autoSpaceDE w:val="0"/>
              <w:autoSpaceDN w:val="0"/>
              <w:snapToGrid w:val="0"/>
              <w:spacing w:line="600" w:lineRule="exact"/>
              <w:ind w:right="-153"/>
              <w:textAlignment w:val="bottom"/>
              <w:rPr>
                <w:rFonts w:ascii="仿宋" w:hAnsi="仿宋" w:eastAsia="仿宋" w:cs="仿宋"/>
                <w:kern w:val="0"/>
                <w:sz w:val="24"/>
                <w:highlight w:val="none"/>
              </w:rPr>
            </w:pPr>
            <w:r>
              <w:rPr>
                <w:rFonts w:hint="eastAsia" w:ascii="仿宋" w:hAnsi="仿宋" w:eastAsia="仿宋" w:cs="仿宋"/>
                <w:kern w:val="0"/>
                <w:sz w:val="24"/>
                <w:highlight w:val="none"/>
              </w:rPr>
              <w:t>开户银行：</w:t>
            </w:r>
          </w:p>
          <w:p w14:paraId="225C2B55">
            <w:pPr>
              <w:widowControl/>
              <w:autoSpaceDE w:val="0"/>
              <w:autoSpaceDN w:val="0"/>
              <w:snapToGrid w:val="0"/>
              <w:spacing w:line="600" w:lineRule="exact"/>
              <w:ind w:right="-153"/>
              <w:textAlignment w:val="bottom"/>
              <w:rPr>
                <w:rFonts w:ascii="仿宋" w:hAnsi="仿宋" w:eastAsia="仿宋" w:cs="仿宋"/>
                <w:kern w:val="0"/>
                <w:sz w:val="24"/>
                <w:highlight w:val="none"/>
              </w:rPr>
            </w:pPr>
            <w:r>
              <w:rPr>
                <w:rFonts w:hint="eastAsia" w:ascii="仿宋" w:hAnsi="仿宋" w:eastAsia="仿宋" w:cs="仿宋"/>
                <w:kern w:val="0"/>
                <w:sz w:val="24"/>
                <w:highlight w:val="none"/>
              </w:rPr>
              <w:t>账号：</w:t>
            </w:r>
          </w:p>
        </w:tc>
        <w:tc>
          <w:tcPr>
            <w:tcW w:w="4643" w:type="dxa"/>
          </w:tcPr>
          <w:p w14:paraId="5A6AC330">
            <w:pPr>
              <w:widowControl/>
              <w:autoSpaceDE w:val="0"/>
              <w:autoSpaceDN w:val="0"/>
              <w:snapToGrid w:val="0"/>
              <w:spacing w:line="600" w:lineRule="exact"/>
              <w:ind w:right="-153"/>
              <w:textAlignment w:val="bottom"/>
              <w:rPr>
                <w:rFonts w:ascii="仿宋" w:hAnsi="仿宋" w:eastAsia="仿宋" w:cs="仿宋"/>
                <w:kern w:val="0"/>
                <w:sz w:val="24"/>
                <w:highlight w:val="none"/>
              </w:rPr>
            </w:pPr>
            <w:r>
              <w:rPr>
                <w:rFonts w:hint="eastAsia" w:ascii="仿宋" w:hAnsi="仿宋" w:eastAsia="仿宋" w:cs="仿宋"/>
                <w:kern w:val="0"/>
                <w:sz w:val="24"/>
                <w:highlight w:val="none"/>
              </w:rPr>
              <w:t>乙方名称</w:t>
            </w:r>
            <w:r>
              <w:rPr>
                <w:rFonts w:hint="eastAsia" w:ascii="仿宋" w:hAnsi="仿宋" w:eastAsia="仿宋" w:cs="仿宋"/>
                <w:spacing w:val="-20"/>
                <w:kern w:val="0"/>
                <w:sz w:val="24"/>
                <w:highlight w:val="none"/>
              </w:rPr>
              <w:t>（盖章）</w:t>
            </w:r>
            <w:r>
              <w:rPr>
                <w:rFonts w:hint="eastAsia" w:ascii="仿宋" w:hAnsi="仿宋" w:eastAsia="仿宋" w:cs="仿宋"/>
                <w:kern w:val="0"/>
                <w:sz w:val="24"/>
                <w:highlight w:val="none"/>
              </w:rPr>
              <w:t>：</w:t>
            </w:r>
          </w:p>
          <w:p w14:paraId="13345531">
            <w:pPr>
              <w:widowControl/>
              <w:autoSpaceDE w:val="0"/>
              <w:autoSpaceDN w:val="0"/>
              <w:snapToGrid w:val="0"/>
              <w:spacing w:line="600" w:lineRule="exact"/>
              <w:ind w:right="-153"/>
              <w:textAlignment w:val="bottom"/>
              <w:rPr>
                <w:rFonts w:ascii="仿宋" w:hAnsi="仿宋" w:eastAsia="仿宋" w:cs="仿宋"/>
                <w:kern w:val="0"/>
                <w:sz w:val="24"/>
                <w:highlight w:val="none"/>
              </w:rPr>
            </w:pPr>
            <w:r>
              <w:rPr>
                <w:rFonts w:hint="eastAsia" w:ascii="仿宋" w:hAnsi="仿宋" w:eastAsia="仿宋" w:cs="仿宋"/>
                <w:kern w:val="0"/>
                <w:sz w:val="24"/>
                <w:highlight w:val="none"/>
              </w:rPr>
              <w:t>地址：</w:t>
            </w:r>
          </w:p>
          <w:p w14:paraId="5D517D06">
            <w:pPr>
              <w:widowControl/>
              <w:autoSpaceDE w:val="0"/>
              <w:autoSpaceDN w:val="0"/>
              <w:snapToGrid w:val="0"/>
              <w:spacing w:line="600" w:lineRule="exact"/>
              <w:ind w:right="-153"/>
              <w:textAlignment w:val="bottom"/>
              <w:rPr>
                <w:rFonts w:ascii="仿宋" w:hAnsi="仿宋" w:eastAsia="仿宋" w:cs="仿宋"/>
                <w:kern w:val="0"/>
                <w:sz w:val="24"/>
                <w:highlight w:val="none"/>
              </w:rPr>
            </w:pPr>
            <w:r>
              <w:rPr>
                <w:rFonts w:hint="eastAsia" w:ascii="仿宋" w:hAnsi="仿宋" w:eastAsia="仿宋" w:cs="仿宋"/>
                <w:kern w:val="0"/>
                <w:sz w:val="24"/>
                <w:highlight w:val="none"/>
              </w:rPr>
              <w:t>代表人（签字）：</w:t>
            </w:r>
          </w:p>
          <w:p w14:paraId="339F54B3">
            <w:pPr>
              <w:widowControl/>
              <w:autoSpaceDE w:val="0"/>
              <w:autoSpaceDN w:val="0"/>
              <w:snapToGrid w:val="0"/>
              <w:spacing w:line="600" w:lineRule="exact"/>
              <w:ind w:right="-153"/>
              <w:textAlignment w:val="bottom"/>
              <w:rPr>
                <w:rFonts w:ascii="仿宋" w:hAnsi="仿宋" w:eastAsia="仿宋" w:cs="仿宋"/>
                <w:kern w:val="0"/>
                <w:sz w:val="24"/>
                <w:highlight w:val="none"/>
              </w:rPr>
            </w:pPr>
            <w:r>
              <w:rPr>
                <w:rFonts w:hint="eastAsia" w:ascii="仿宋" w:hAnsi="仿宋" w:eastAsia="仿宋" w:cs="仿宋"/>
                <w:kern w:val="0"/>
                <w:sz w:val="24"/>
                <w:highlight w:val="none"/>
              </w:rPr>
              <w:t>电话：</w:t>
            </w:r>
          </w:p>
          <w:p w14:paraId="12276E11">
            <w:pPr>
              <w:widowControl/>
              <w:autoSpaceDE w:val="0"/>
              <w:autoSpaceDN w:val="0"/>
              <w:snapToGrid w:val="0"/>
              <w:spacing w:line="600" w:lineRule="exact"/>
              <w:ind w:right="-153"/>
              <w:textAlignment w:val="bottom"/>
              <w:rPr>
                <w:rFonts w:ascii="仿宋" w:hAnsi="仿宋" w:eastAsia="仿宋" w:cs="仿宋"/>
                <w:kern w:val="0"/>
                <w:sz w:val="24"/>
                <w:highlight w:val="none"/>
              </w:rPr>
            </w:pPr>
            <w:r>
              <w:rPr>
                <w:rFonts w:hint="eastAsia" w:ascii="仿宋" w:hAnsi="仿宋" w:eastAsia="仿宋" w:cs="仿宋"/>
                <w:kern w:val="0"/>
                <w:sz w:val="24"/>
                <w:highlight w:val="none"/>
              </w:rPr>
              <w:t>开户银行：</w:t>
            </w:r>
          </w:p>
          <w:p w14:paraId="2494157A">
            <w:pPr>
              <w:widowControl/>
              <w:autoSpaceDE w:val="0"/>
              <w:autoSpaceDN w:val="0"/>
              <w:snapToGrid w:val="0"/>
              <w:spacing w:line="600" w:lineRule="exact"/>
              <w:ind w:right="-153"/>
              <w:textAlignment w:val="bottom"/>
              <w:rPr>
                <w:rFonts w:ascii="仿宋" w:hAnsi="仿宋" w:eastAsia="仿宋" w:cs="仿宋"/>
                <w:kern w:val="0"/>
                <w:sz w:val="24"/>
                <w:highlight w:val="none"/>
              </w:rPr>
            </w:pPr>
            <w:r>
              <w:rPr>
                <w:rFonts w:hint="eastAsia" w:ascii="仿宋" w:hAnsi="仿宋" w:eastAsia="仿宋" w:cs="仿宋"/>
                <w:kern w:val="0"/>
                <w:sz w:val="24"/>
                <w:highlight w:val="none"/>
              </w:rPr>
              <w:t>账号：</w:t>
            </w:r>
          </w:p>
        </w:tc>
      </w:tr>
    </w:tbl>
    <w:p w14:paraId="1CA01912">
      <w:pPr>
        <w:rPr>
          <w:rFonts w:ascii="仿宋" w:hAnsi="仿宋" w:eastAsia="仿宋" w:cs="仿宋"/>
          <w:sz w:val="24"/>
          <w:highlight w:val="none"/>
        </w:rPr>
      </w:pPr>
      <w:r>
        <w:rPr>
          <w:rFonts w:hint="eastAsia" w:ascii="仿宋" w:hAnsi="仿宋" w:eastAsia="仿宋" w:cs="仿宋"/>
          <w:highlight w:val="none"/>
        </w:rPr>
        <w:br w:type="page"/>
      </w:r>
    </w:p>
    <w:p w14:paraId="4F51B75C">
      <w:pPr>
        <w:pStyle w:val="8"/>
        <w:adjustRightInd w:val="0"/>
        <w:spacing w:beforeLines="100" w:line="360" w:lineRule="auto"/>
        <w:ind w:right="-22" w:firstLine="0" w:firstLineChars="0"/>
        <w:jc w:val="center"/>
        <w:textAlignment w:val="baseline"/>
        <w:rPr>
          <w:rFonts w:ascii="仿宋" w:hAnsi="仿宋" w:eastAsia="仿宋" w:cs="仿宋"/>
          <w:b/>
          <w:kern w:val="0"/>
          <w:sz w:val="32"/>
          <w:szCs w:val="32"/>
          <w:highlight w:val="none"/>
        </w:rPr>
        <w:sectPr>
          <w:headerReference r:id="rId5" w:type="default"/>
          <w:footerReference r:id="rId6" w:type="default"/>
          <w:pgSz w:w="11906" w:h="16838"/>
          <w:pgMar w:top="1440" w:right="1363" w:bottom="1440" w:left="1083" w:header="851" w:footer="992" w:gutter="0"/>
          <w:pgNumType w:fmt="numberInDash" w:start="1"/>
          <w:cols w:space="720" w:num="1"/>
          <w:docGrid w:type="lines" w:linePitch="312" w:charSpace="0"/>
        </w:sectPr>
      </w:pPr>
    </w:p>
    <w:p w14:paraId="4D2FA032">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8D3F1">
    <w:pPr>
      <w:widowControl/>
      <w:tabs>
        <w:tab w:val="center" w:pos="4153"/>
        <w:tab w:val="right" w:pos="8306"/>
      </w:tabs>
      <w:snapToGrid w:val="0"/>
      <w:ind w:left="3614"/>
      <w:jc w:val="left"/>
      <w:rPr>
        <w:rFonts w:ascii="Times New Roman" w:hAnsi="Times New Roman" w:eastAsia="宋体" w:cs="Times New Roman"/>
        <w:kern w:val="0"/>
        <w:sz w:val="18"/>
        <w:szCs w:val="18"/>
        <w:lang w:val="en-US" w:eastAsia="zh-CN" w:bidi="ar-SA"/>
      </w:rPr>
    </w:pP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47A99E3">
                          <w:pPr>
                            <w:widowControl/>
                            <w:tabs>
                              <w:tab w:val="center" w:pos="4153"/>
                              <w:tab w:val="right" w:pos="8306"/>
                            </w:tabs>
                            <w:snapToGrid w:val="0"/>
                            <w:jc w:val="left"/>
                            <w:rPr>
                              <w:rFonts w:ascii="Times New Roman" w:hAnsi="Times New Roman" w:eastAsia="宋体" w:cs="Times New Roman"/>
                              <w:kern w:val="0"/>
                              <w:sz w:val="18"/>
                              <w:szCs w:val="18"/>
                              <w:lang w:val="en-US" w:eastAsia="zh-CN" w:bidi="ar-SA"/>
                            </w:rPr>
                          </w:pPr>
                          <w:r>
                            <w:rPr>
                              <w:rFonts w:ascii="Times New Roman" w:hAnsi="Times New Roman" w:eastAsia="宋体" w:cs="Times New Roman"/>
                              <w:kern w:val="0"/>
                              <w:sz w:val="18"/>
                              <w:szCs w:val="18"/>
                              <w:lang w:val="en-US" w:eastAsia="zh-CN" w:bidi="ar-SA"/>
                            </w:rPr>
                            <w:fldChar w:fldCharType="begin"/>
                          </w:r>
                          <w:r>
                            <w:rPr>
                              <w:rFonts w:ascii="Times New Roman" w:hAnsi="Times New Roman" w:eastAsia="宋体" w:cs="Times New Roman"/>
                              <w:kern w:val="0"/>
                              <w:sz w:val="18"/>
                              <w:szCs w:val="18"/>
                              <w:lang w:val="en-US" w:eastAsia="zh-CN" w:bidi="ar-SA"/>
                            </w:rPr>
                            <w:instrText xml:space="preserve"> PAGE  \* MERGEFORMAT </w:instrText>
                          </w:r>
                          <w:r>
                            <w:rPr>
                              <w:rFonts w:ascii="Times New Roman" w:hAnsi="Times New Roman" w:eastAsia="宋体" w:cs="Times New Roman"/>
                              <w:kern w:val="0"/>
                              <w:sz w:val="18"/>
                              <w:szCs w:val="18"/>
                              <w:lang w:val="en-US" w:eastAsia="zh-CN" w:bidi="ar-SA"/>
                            </w:rPr>
                            <w:fldChar w:fldCharType="separate"/>
                          </w:r>
                          <w:r>
                            <w:rPr>
                              <w:rFonts w:ascii="Times New Roman" w:hAnsi="Times New Roman" w:eastAsia="宋体" w:cs="Times New Roman"/>
                              <w:kern w:val="0"/>
                              <w:sz w:val="18"/>
                              <w:szCs w:val="18"/>
                              <w:lang w:val="en-US" w:eastAsia="zh-CN" w:bidi="ar-SA"/>
                            </w:rPr>
                            <w:t>49</w:t>
                          </w:r>
                          <w:r>
                            <w:rPr>
                              <w:rFonts w:ascii="Times New Roman" w:hAnsi="Times New Roman" w:eastAsia="宋体" w:cs="Times New Roman"/>
                              <w:kern w:val="0"/>
                              <w:sz w:val="18"/>
                              <w:szCs w:val="18"/>
                              <w:lang w:val="en-US" w:eastAsia="zh-CN" w:bidi="ar-S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BERkUBxgEAAJsDAAAOAAAAAAAAAAEAIAAAAB4BAABkcnMvZTJvRG9jLnht&#10;bFBLBQYAAAAABgAGAFkBAABWBQAAAAA=&#10;">
              <v:fill on="f" focussize="0,0"/>
              <v:stroke on="f"/>
              <v:imagedata o:title=""/>
              <o:lock v:ext="edit" aspectratio="f"/>
              <v:textbox inset="0mm,0mm,0mm,0mm" style="mso-fit-shape-to-text:t;">
                <w:txbxContent>
                  <w:p w14:paraId="747A99E3">
                    <w:pPr>
                      <w:widowControl/>
                      <w:tabs>
                        <w:tab w:val="center" w:pos="4153"/>
                        <w:tab w:val="right" w:pos="8306"/>
                      </w:tabs>
                      <w:snapToGrid w:val="0"/>
                      <w:jc w:val="left"/>
                      <w:rPr>
                        <w:rFonts w:ascii="Times New Roman" w:hAnsi="Times New Roman" w:eastAsia="宋体" w:cs="Times New Roman"/>
                        <w:kern w:val="0"/>
                        <w:sz w:val="18"/>
                        <w:szCs w:val="18"/>
                        <w:lang w:val="en-US" w:eastAsia="zh-CN" w:bidi="ar-SA"/>
                      </w:rPr>
                    </w:pPr>
                    <w:r>
                      <w:rPr>
                        <w:rFonts w:ascii="Times New Roman" w:hAnsi="Times New Roman" w:eastAsia="宋体" w:cs="Times New Roman"/>
                        <w:kern w:val="0"/>
                        <w:sz w:val="18"/>
                        <w:szCs w:val="18"/>
                        <w:lang w:val="en-US" w:eastAsia="zh-CN" w:bidi="ar-SA"/>
                      </w:rPr>
                      <w:fldChar w:fldCharType="begin"/>
                    </w:r>
                    <w:r>
                      <w:rPr>
                        <w:rFonts w:ascii="Times New Roman" w:hAnsi="Times New Roman" w:eastAsia="宋体" w:cs="Times New Roman"/>
                        <w:kern w:val="0"/>
                        <w:sz w:val="18"/>
                        <w:szCs w:val="18"/>
                        <w:lang w:val="en-US" w:eastAsia="zh-CN" w:bidi="ar-SA"/>
                      </w:rPr>
                      <w:instrText xml:space="preserve"> PAGE  \* MERGEFORMAT </w:instrText>
                    </w:r>
                    <w:r>
                      <w:rPr>
                        <w:rFonts w:ascii="Times New Roman" w:hAnsi="Times New Roman" w:eastAsia="宋体" w:cs="Times New Roman"/>
                        <w:kern w:val="0"/>
                        <w:sz w:val="18"/>
                        <w:szCs w:val="18"/>
                        <w:lang w:val="en-US" w:eastAsia="zh-CN" w:bidi="ar-SA"/>
                      </w:rPr>
                      <w:fldChar w:fldCharType="separate"/>
                    </w:r>
                    <w:r>
                      <w:rPr>
                        <w:rFonts w:ascii="Times New Roman" w:hAnsi="Times New Roman" w:eastAsia="宋体" w:cs="Times New Roman"/>
                        <w:kern w:val="0"/>
                        <w:sz w:val="18"/>
                        <w:szCs w:val="18"/>
                        <w:lang w:val="en-US" w:eastAsia="zh-CN" w:bidi="ar-SA"/>
                      </w:rPr>
                      <w:t>49</w:t>
                    </w:r>
                    <w:r>
                      <w:rPr>
                        <w:rFonts w:ascii="Times New Roman" w:hAnsi="Times New Roman" w:eastAsia="宋体" w:cs="Times New Roman"/>
                        <w:kern w:val="0"/>
                        <w:sz w:val="18"/>
                        <w:szCs w:val="18"/>
                        <w:lang w:val="en-US" w:eastAsia="zh-CN" w:bidi="ar-S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1D33D">
    <w:pPr>
      <w:pStyle w:val="3"/>
      <w:tabs>
        <w:tab w:val="left" w:pos="5778"/>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98AF1D8">
                          <w:pPr>
                            <w:pStyle w:val="3"/>
                          </w:pP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ascii="仿宋" w:hAnsi="仿宋" w:eastAsia="仿宋" w:cs="仿宋"/>
                            </w:rPr>
                            <w:t>- 7 -</w:t>
                          </w:r>
                          <w:r>
                            <w:rPr>
                              <w:rFonts w:hint="eastAsia" w:ascii="仿宋" w:hAnsi="仿宋" w:eastAsia="仿宋" w:cs="仿宋"/>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dYBIgyAgAAZ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WH2LAsb&#10;fW95hI7yeLvcB8iZVI6i9EqgO/GA6Ut9Om9KHO8/zynq8d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1gEiDICAABlBAAADgAAAAAAAAABACAAAAAfAQAAZHJzL2Uyb0RvYy54bWxQSwUG&#10;AAAAAAYABgBZAQAAwwUAAAAA&#10;">
              <v:fill on="f" focussize="0,0"/>
              <v:stroke on="f" weight="0.5pt"/>
              <v:imagedata o:title=""/>
              <o:lock v:ext="edit" aspectratio="f"/>
              <v:textbox inset="0mm,0mm,0mm,0mm" style="mso-fit-shape-to-text:t;">
                <w:txbxContent>
                  <w:p w14:paraId="398AF1D8">
                    <w:pPr>
                      <w:pStyle w:val="3"/>
                    </w:pP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ascii="仿宋" w:hAnsi="仿宋" w:eastAsia="仿宋" w:cs="仿宋"/>
                      </w:rPr>
                      <w:t>- 7 -</w:t>
                    </w:r>
                    <w:r>
                      <w:rPr>
                        <w:rFonts w:hint="eastAsia" w:ascii="仿宋" w:hAnsi="仿宋" w:eastAsia="仿宋" w:cs="仿宋"/>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0C84A">
    <w:pPr>
      <w:spacing w:line="46" w:lineRule="auto"/>
      <w:rPr>
        <w:rFonts w:ascii="Arial" w:hAnsi="Calibri" w:eastAsia="宋体" w:cs="Times New Roman"/>
        <w:kern w:val="2"/>
        <w:sz w:val="2"/>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5022">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260416"/>
    <w:rsid w:val="10E2541E"/>
    <w:rsid w:val="16260416"/>
    <w:rsid w:val="21B84562"/>
    <w:rsid w:val="40624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footer"/>
    <w:basedOn w:val="1"/>
    <w:qFormat/>
    <w:uiPriority w:val="99"/>
    <w:pPr>
      <w:tabs>
        <w:tab w:val="center" w:pos="4153"/>
        <w:tab w:val="right" w:pos="8306"/>
      </w:tabs>
      <w:snapToGrid w:val="0"/>
      <w:jc w:val="left"/>
    </w:pPr>
    <w:rPr>
      <w:rFonts w:ascii="Times New Roman"/>
      <w:kern w:val="2"/>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rFonts w:ascii="Times New Roman"/>
      <w:kern w:val="2"/>
      <w:sz w:val="18"/>
      <w:szCs w:val="18"/>
    </w:rPr>
  </w:style>
  <w:style w:type="paragraph" w:customStyle="1" w:styleId="7">
    <w:name w:val="样式 首行缩进:  2 字符"/>
    <w:basedOn w:val="1"/>
    <w:qFormat/>
    <w:uiPriority w:val="0"/>
    <w:pPr>
      <w:ind w:firstLine="560"/>
    </w:pPr>
    <w:rPr>
      <w:rFonts w:eastAsia="仿宋_GB2312" w:cs="宋体"/>
      <w:sz w:val="24"/>
      <w:szCs w:val="20"/>
    </w:rPr>
  </w:style>
  <w:style w:type="paragraph" w:styleId="8">
    <w:name w:val="List Paragraph"/>
    <w:basedOn w:val="1"/>
    <w:qFormat/>
    <w:uiPriority w:val="34"/>
    <w:pPr>
      <w:ind w:firstLine="420" w:firstLineChars="200"/>
    </w:pPr>
    <w:rPr>
      <w:rFonts w:ascii="Calibri" w:hAnsi="Calibri" w:eastAsia="宋体"/>
      <w:szCs w:val="22"/>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2026-08-26T12:09:00Z</dcterms:created>
  <dc:creator>梅涛</dc:creator>
  <cp:lastModifiedBy>梅涛</cp:lastModifiedBy>
  <dcterms:modified xsi:type="dcterms:W3CDTF">2026-08-26T12:16:55Z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72F2C6EC2F274B28823546731CEC471C_11</vt:lpwstr>
  </property>
  <property fmtid="{D5CDD505-2E9C-101B-9397-08002B2CF9AE}" pid="4" name="KSOTemplateDocerSaveRecord">
    <vt:lpwstr>eyJoZGlkIjoiYzM0NThkNTk3NzgyMzg0NjVjYjE1YTk2MGVlOWZkZjUiLCJ1c2VySWQiOiIxNTA2MjkwNDI4In0=</vt:lpwstr>
  </property>
</Properties>
</file>