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版本号：SXDZ2026-ZC-DY00920260527001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展示中心天然气采购</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SXDZ2026-ZC-DY009</w:t>
      </w:r>
      <w:r>
        <w:br/>
      </w:r>
      <w:r>
        <w:br/>
      </w:r>
      <w:r>
        <w:br/>
      </w:r>
      <w:r>
        <w:br/>
      </w:r>
      <w:r>
        <w:br/>
      </w:r>
    </w:p>
    <w:p>
      <w:pPr>
        <w:pStyle w:val="null3"/>
        <w:jc w:val="center"/>
        <w:outlineLvl w:val="5"/>
      </w:pPr>
      <w:r>
        <w:rPr>
          <w:rFonts w:ascii="仿宋_GB2312" w:hAnsi="仿宋_GB2312" w:cs="仿宋_GB2312" w:eastAsia="仿宋_GB2312"/>
          <w:sz w:val="15"/>
          <w:b/>
        </w:rPr>
        <w:t>西安市农业技术推广中心</w:t>
      </w:r>
    </w:p>
    <w:p>
      <w:pPr>
        <w:pStyle w:val="null3"/>
        <w:jc w:val="center"/>
        <w:outlineLvl w:val="5"/>
      </w:pPr>
      <w:r>
        <w:rPr>
          <w:rFonts w:ascii="仿宋_GB2312" w:hAnsi="仿宋_GB2312" w:cs="仿宋_GB2312" w:eastAsia="仿宋_GB2312"/>
          <w:sz w:val="15"/>
          <w:b/>
        </w:rPr>
        <w:t>陕西东卓项目管理有限公司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西安市农业技术推广中心</w:t>
      </w:r>
      <w:r>
        <w:rPr>
          <w:rFonts w:ascii="仿宋_GB2312" w:hAnsi="仿宋_GB2312" w:cs="仿宋_GB2312" w:eastAsia="仿宋_GB2312"/>
        </w:rPr>
        <w:t>委托，拟对</w:t>
      </w:r>
      <w:r>
        <w:rPr>
          <w:rFonts w:ascii="仿宋_GB2312" w:hAnsi="仿宋_GB2312" w:cs="仿宋_GB2312" w:eastAsia="仿宋_GB2312"/>
        </w:rPr>
        <w:t>展示中心天然气采购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SXDZ2026-ZC-DY009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展示中心天然气采购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农业技术推广中心于2009年在长安区滦镇街办鸭池口村建设西安市现代农业展示中心，用于开展西安市现代农业科研、展示、示范、推广等工作。为保障园区冬季蔬菜、花卉等农业科研、生产、展示的正常开展，需购天然气进行采暖。</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1、响应主体：提供合格有效的法人或者其他组织的营业执照等证明文件，自然人的身份证明；供应商是法人或其他组织的应提供营业执照等证明文件，供应商是自然人的应提供有效的自然人身份证</w:t>
      </w:r>
    </w:p>
    <w:p>
      <w:pPr>
        <w:pStyle w:val="null3"/>
      </w:pPr>
      <w:r>
        <w:rPr>
          <w:rFonts w:ascii="仿宋_GB2312" w:hAnsi="仿宋_GB2312" w:cs="仿宋_GB2312" w:eastAsia="仿宋_GB2312"/>
        </w:rPr>
        <w:t>2、身份证明：法定代表人参加的，须提供法定代表人身份证明及本人身份证复印件；法定代表人授权他人参加的，须提供法定代表人委托授权书、被授权代表的身份证复印件</w:t>
      </w:r>
    </w:p>
    <w:p>
      <w:pPr>
        <w:pStyle w:val="null3"/>
      </w:pPr>
      <w:r>
        <w:rPr>
          <w:rFonts w:ascii="仿宋_GB2312" w:hAnsi="仿宋_GB2312" w:cs="仿宋_GB2312" w:eastAsia="仿宋_GB2312"/>
        </w:rPr>
        <w:t>3、基本资格条件承诺函：提供基本资格条件承诺函</w:t>
      </w:r>
    </w:p>
    <w:p>
      <w:pPr>
        <w:pStyle w:val="null3"/>
      </w:pPr>
      <w:r>
        <w:rPr>
          <w:rFonts w:ascii="仿宋_GB2312" w:hAnsi="仿宋_GB2312" w:cs="仿宋_GB2312" w:eastAsia="仿宋_GB2312"/>
        </w:rPr>
        <w:t>4、书面声明：参加政府采购活动前3年内在经营活动中没有重大违法记录的书面声明</w:t>
      </w:r>
    </w:p>
    <w:p>
      <w:pPr>
        <w:pStyle w:val="null3"/>
      </w:pPr>
      <w:r>
        <w:rPr>
          <w:rFonts w:ascii="仿宋_GB2312" w:hAnsi="仿宋_GB2312" w:cs="仿宋_GB2312" w:eastAsia="仿宋_GB2312"/>
        </w:rPr>
        <w:t>5、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西安市长安南路140号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029-85223278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西安市莲湖区御笔城市广场3号楼408室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采购包1：470,000.00元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采购包1：470,000.00元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预算金额为基数，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本项目招标代理服务费为：7050.00元） 接收代理服务费账户名称：陕西东卓项目管理有限公司 开户银行：中国银行股份有限公司西安经济技术开发区支行 账号：102494375315 转账事由：（项目名称）代理服务费 咨询电话：029-86637322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西安市农业技术推广中心</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农业技术推广中心于2009年在长安区滦镇街办鸭池口村建设西安市现代农业展示中心，用于开展西安市现代农业科研、展示、示范、推广等工作。为保障园区冬季蔬菜、花卉等农业科研、生产、展示的正常开展，需购天然气进行采暖。</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天然气</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标的名称：天然气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今冬锅炉供暖预算资金为人民币</w:t>
            </w:r>
            <w:r>
              <w:rPr>
                <w:rFonts w:ascii="仿宋_GB2312" w:hAnsi="仿宋_GB2312" w:cs="仿宋_GB2312" w:eastAsia="仿宋_GB2312"/>
                <w:sz w:val="21"/>
              </w:rPr>
              <w:t>470000.00</w:t>
            </w:r>
            <w:r>
              <w:rPr>
                <w:rFonts w:ascii="仿宋_GB2312" w:hAnsi="仿宋_GB2312" w:cs="仿宋_GB2312" w:eastAsia="仿宋_GB2312"/>
                <w:sz w:val="21"/>
              </w:rPr>
              <w:t>元。天然气锅炉用气量参考值为</w:t>
            </w:r>
            <w:r>
              <w:rPr>
                <w:rFonts w:ascii="仿宋_GB2312" w:hAnsi="仿宋_GB2312" w:cs="仿宋_GB2312" w:eastAsia="仿宋_GB2312"/>
                <w:sz w:val="21"/>
              </w:rPr>
              <w:t>m</w:t>
            </w:r>
            <w:r>
              <w:rPr>
                <w:rFonts w:ascii="仿宋_GB2312" w:hAnsi="仿宋_GB2312" w:cs="仿宋_GB2312" w:eastAsia="仿宋_GB2312"/>
                <w:sz w:val="21"/>
              </w:rPr>
              <w:t>³</w:t>
            </w:r>
            <w:r>
              <w:rPr>
                <w:rFonts w:ascii="仿宋_GB2312" w:hAnsi="仿宋_GB2312" w:cs="仿宋_GB2312" w:eastAsia="仿宋_GB2312"/>
                <w:sz w:val="21"/>
              </w:rPr>
              <w:t>/h</w:t>
            </w:r>
            <w:r>
              <w:rPr>
                <w:rFonts w:ascii="仿宋_GB2312" w:hAnsi="仿宋_GB2312" w:cs="仿宋_GB2312" w:eastAsia="仿宋_GB2312"/>
                <w:sz w:val="21"/>
              </w:rPr>
              <w:t>-293</w:t>
            </w:r>
            <w:r>
              <w:rPr>
                <w:rFonts w:ascii="仿宋_GB2312" w:hAnsi="仿宋_GB2312" w:cs="仿宋_GB2312" w:eastAsia="仿宋_GB2312"/>
                <w:sz w:val="21"/>
              </w:rPr>
              <w:t>，结合季节因素，在确保科研展示的设施内种植的蔬菜、花卉不受冻害的情况下，每天平均按</w:t>
            </w:r>
            <w:r>
              <w:rPr>
                <w:rFonts w:ascii="仿宋_GB2312" w:hAnsi="仿宋_GB2312" w:cs="仿宋_GB2312" w:eastAsia="仿宋_GB2312"/>
                <w:sz w:val="21"/>
              </w:rPr>
              <w:t>4</w:t>
            </w:r>
            <w:r>
              <w:rPr>
                <w:rFonts w:ascii="仿宋_GB2312" w:hAnsi="仿宋_GB2312" w:cs="仿宋_GB2312" w:eastAsia="仿宋_GB2312"/>
                <w:sz w:val="21"/>
              </w:rPr>
              <w:t>小时</w:t>
            </w:r>
            <w:r>
              <w:rPr>
                <w:rFonts w:ascii="仿宋_GB2312" w:hAnsi="仿宋_GB2312" w:cs="仿宋_GB2312" w:eastAsia="仿宋_GB2312"/>
                <w:sz w:val="21"/>
              </w:rPr>
              <w:t>(</w:t>
            </w:r>
            <w:r>
              <w:rPr>
                <w:rFonts w:ascii="仿宋_GB2312" w:hAnsi="仿宋_GB2312" w:cs="仿宋_GB2312" w:eastAsia="仿宋_GB2312"/>
                <w:sz w:val="21"/>
              </w:rPr>
              <w:t>凌晨</w:t>
            </w:r>
            <w:r>
              <w:rPr>
                <w:rFonts w:ascii="仿宋_GB2312" w:hAnsi="仿宋_GB2312" w:cs="仿宋_GB2312" w:eastAsia="仿宋_GB2312"/>
                <w:sz w:val="21"/>
              </w:rPr>
              <w:t>1</w:t>
            </w:r>
            <w:r>
              <w:rPr>
                <w:rFonts w:ascii="仿宋_GB2312" w:hAnsi="仿宋_GB2312" w:cs="仿宋_GB2312" w:eastAsia="仿宋_GB2312"/>
                <w:sz w:val="21"/>
              </w:rPr>
              <w:t>点到</w:t>
            </w:r>
            <w:r>
              <w:rPr>
                <w:rFonts w:ascii="仿宋_GB2312" w:hAnsi="仿宋_GB2312" w:cs="仿宋_GB2312" w:eastAsia="仿宋_GB2312"/>
                <w:sz w:val="21"/>
              </w:rPr>
              <w:t>5</w:t>
            </w:r>
            <w:r>
              <w:rPr>
                <w:rFonts w:ascii="仿宋_GB2312" w:hAnsi="仿宋_GB2312" w:cs="仿宋_GB2312" w:eastAsia="仿宋_GB2312"/>
                <w:sz w:val="21"/>
              </w:rPr>
              <w:t>点</w:t>
            </w:r>
            <w:r>
              <w:rPr>
                <w:rFonts w:ascii="仿宋_GB2312" w:hAnsi="仿宋_GB2312" w:cs="仿宋_GB2312" w:eastAsia="仿宋_GB2312"/>
                <w:sz w:val="21"/>
              </w:rPr>
              <w:t>)</w:t>
            </w:r>
            <w:r>
              <w:rPr>
                <w:rFonts w:ascii="仿宋_GB2312" w:hAnsi="仿宋_GB2312" w:cs="仿宋_GB2312" w:eastAsia="仿宋_GB2312"/>
                <w:sz w:val="21"/>
              </w:rPr>
              <w:t>使用计算，采暖季</w:t>
            </w:r>
            <w:r>
              <w:rPr>
                <w:rFonts w:ascii="仿宋_GB2312" w:hAnsi="仿宋_GB2312" w:cs="仿宋_GB2312" w:eastAsia="仿宋_GB2312"/>
                <w:sz w:val="21"/>
              </w:rPr>
              <w:t>4</w:t>
            </w:r>
            <w:r>
              <w:rPr>
                <w:rFonts w:ascii="仿宋_GB2312" w:hAnsi="仿宋_GB2312" w:cs="仿宋_GB2312" w:eastAsia="仿宋_GB2312"/>
                <w:sz w:val="21"/>
              </w:rPr>
              <w:t>个月共需要天然气</w:t>
            </w:r>
            <w:r>
              <w:rPr>
                <w:rFonts w:ascii="仿宋_GB2312" w:hAnsi="仿宋_GB2312" w:cs="仿宋_GB2312" w:eastAsia="仿宋_GB2312"/>
                <w:sz w:val="21"/>
              </w:rPr>
              <w:t>140640</w:t>
            </w:r>
            <w:r>
              <w:rPr>
                <w:rFonts w:ascii="仿宋_GB2312" w:hAnsi="仿宋_GB2312" w:cs="仿宋_GB2312" w:eastAsia="仿宋_GB2312"/>
                <w:sz w:val="21"/>
              </w:rPr>
              <w:t>m</w:t>
            </w:r>
            <w:r>
              <w:rPr>
                <w:rFonts w:ascii="仿宋_GB2312" w:hAnsi="仿宋_GB2312" w:cs="仿宋_GB2312" w:eastAsia="仿宋_GB2312"/>
                <w:sz w:val="21"/>
              </w:rPr>
              <w:t>³</w:t>
            </w:r>
            <w:r>
              <w:rPr>
                <w:rFonts w:ascii="仿宋_GB2312" w:hAnsi="仿宋_GB2312" w:cs="仿宋_GB2312" w:eastAsia="仿宋_GB2312"/>
                <w:sz w:val="21"/>
              </w:rPr>
              <w:t>(</w:t>
            </w:r>
            <w:r>
              <w:rPr>
                <w:rFonts w:ascii="仿宋_GB2312" w:hAnsi="仿宋_GB2312" w:cs="仿宋_GB2312" w:eastAsia="仿宋_GB2312"/>
                <w:sz w:val="21"/>
              </w:rPr>
              <w:t>每天用气</w:t>
            </w:r>
            <w:r>
              <w:rPr>
                <w:rFonts w:ascii="仿宋_GB2312" w:hAnsi="仿宋_GB2312" w:cs="仿宋_GB2312" w:eastAsia="仿宋_GB2312"/>
                <w:sz w:val="21"/>
              </w:rPr>
              <w:t>1172m³X30</w:t>
            </w:r>
            <w:r>
              <w:rPr>
                <w:rFonts w:ascii="仿宋_GB2312" w:hAnsi="仿宋_GB2312" w:cs="仿宋_GB2312" w:eastAsia="仿宋_GB2312"/>
                <w:sz w:val="21"/>
              </w:rPr>
              <w:t>天</w:t>
            </w:r>
            <w:r>
              <w:rPr>
                <w:rFonts w:ascii="仿宋_GB2312" w:hAnsi="仿宋_GB2312" w:cs="仿宋_GB2312" w:eastAsia="仿宋_GB2312"/>
                <w:sz w:val="21"/>
              </w:rPr>
              <w:t>X4</w:t>
            </w:r>
            <w:r>
              <w:rPr>
                <w:rFonts w:ascii="仿宋_GB2312" w:hAnsi="仿宋_GB2312" w:cs="仿宋_GB2312" w:eastAsia="仿宋_GB2312"/>
                <w:sz w:val="21"/>
              </w:rPr>
              <w:t>个月</w:t>
            </w:r>
            <w:r>
              <w:rPr>
                <w:rFonts w:ascii="仿宋_GB2312" w:hAnsi="仿宋_GB2312" w:cs="仿宋_GB2312" w:eastAsia="仿宋_GB2312"/>
                <w:sz w:val="21"/>
              </w:rPr>
              <w:t>=140640</w:t>
            </w:r>
            <w:r>
              <w:rPr>
                <w:rFonts w:ascii="仿宋_GB2312" w:hAnsi="仿宋_GB2312" w:cs="仿宋_GB2312" w:eastAsia="仿宋_GB2312"/>
                <w:sz w:val="21"/>
              </w:rPr>
              <w:t>m</w:t>
            </w:r>
            <w:r>
              <w:rPr>
                <w:rFonts w:ascii="仿宋_GB2312" w:hAnsi="仿宋_GB2312" w:cs="仿宋_GB2312" w:eastAsia="仿宋_GB2312"/>
                <w:sz w:val="21"/>
              </w:rPr>
              <w:t>³</w:t>
            </w:r>
            <w:r>
              <w:rPr>
                <w:rFonts w:ascii="仿宋_GB2312" w:hAnsi="仿宋_GB2312" w:cs="仿宋_GB2312" w:eastAsia="仿宋_GB2312"/>
                <w:sz w:val="21"/>
              </w:rPr>
              <w:t>)</w:t>
            </w:r>
            <w:r>
              <w:rPr>
                <w:rFonts w:ascii="仿宋_GB2312" w:hAnsi="仿宋_GB2312" w:cs="仿宋_GB2312" w:eastAsia="仿宋_GB2312"/>
                <w:sz w:val="21"/>
              </w:rPr>
              <w:t>，商用天然气价格目前为每立方米</w:t>
            </w:r>
            <w:r>
              <w:rPr>
                <w:rFonts w:ascii="仿宋_GB2312" w:hAnsi="仿宋_GB2312" w:cs="仿宋_GB2312" w:eastAsia="仿宋_GB2312"/>
                <w:sz w:val="21"/>
              </w:rPr>
              <w:t>3.25</w:t>
            </w:r>
            <w:r>
              <w:rPr>
                <w:rFonts w:ascii="仿宋_GB2312" w:hAnsi="仿宋_GB2312" w:cs="仿宋_GB2312" w:eastAsia="仿宋_GB2312"/>
                <w:sz w:val="21"/>
              </w:rPr>
              <w:t>元。考虑天然气价格随季节波动，</w:t>
            </w:r>
            <w:r>
              <w:rPr>
                <w:rFonts w:ascii="仿宋_GB2312" w:hAnsi="仿宋_GB2312" w:cs="仿宋_GB2312" w:eastAsia="仿宋_GB2312"/>
                <w:sz w:val="21"/>
              </w:rPr>
              <w:t>如遇气价调整，以物价局相关文件为准进行调整。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2026年6月1日-2026年11月30日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西安市现代农业科技示范园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甲方所在地人民法院进行诉讼解决</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（1）请供应商按照陕西省财政厅关于政府采购供应商注册登记有关事项的通知中的要求，通过陕西省政府采购网（http://www.ccgp-shaanxi.gov.cn/）注册登记加入陕西省政府采购供应商库。 （2）请成交供应商在领取成交通知书时，向招标代理机构递交纸质版响应文件（纸质文件与线上评审电子文件保持一致）正本壹份、副本贰份，电子版响应文件（U盘）贰份。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响应文件内容齐全、格式完整</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应满足采购文件中要求的交货时间</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详见附件：拟签订的政府采购合同文本.docx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