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版本号：TZZB-HZ-2026199C.1B120260820001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2号实训工厂动力电缆采购项目(二次)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TZZB-HZ-2026199C.1B1</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2号实训工厂动力电缆采购项目(二次)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TZZB-HZ-2026199C.1B1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2号实训工厂动力电缆采购项目(二次)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 号实训工厂现有供电线路老化、载流量不足，无法满足数控车床、加工中心、空压机等大功率实训设备长期稳定运行；原有线缆阻燃等级不满足校园实训车间消防安全要求。本次实施动力电缆及配电系统整体升级改造，统一采用低烟无卤阻燃电缆，新建分配电箱、桥架，配套完成地面开挖、线缆敷设、电缆套管、接地、防火封堵、通电调试全流程施工，保障实训教学安全用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谈判全过程：法定代表人直接参加谈判的，须出具法人身份证（附法定代表人身份证复印件）；法定代表人授权代表参加谈判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3、汉中市政府采购供应商资格承诺函：供应商须提供《汉中市政府采购供应商资格承诺函》，材料应清晰可辨并进行电子签章。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15522229934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采购包1：387,238.63元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同正项目管理有限公司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rPr>
        <w:t>2 号实训工厂现有供电线路老化、载流量不足，无法满足数控车床、加工中心、空压机等大功率实训设备长期稳定运行；原有线缆阻燃等级不满足校园实训车间消防安全要求。本次实施动力电缆及配电系统整体升级改造，统一采用低烟无卤阻燃电缆，新建分配电箱、桥架，配套完成地面开挖、线缆敷设、电缆套管、接地、防火封堵、通电调试全流程施工，保障实训教学安全用电。</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387,238.63</w:t>
      </w:r>
    </w:p>
    <w:p>
      <w:pPr>
        <w:pStyle w:val="null3"/>
      </w:pPr>
      <w:r>
        <w:rPr>
          <w:rFonts w:ascii="仿宋_GB2312" w:hAnsi="仿宋_GB2312" w:cs="仿宋_GB2312" w:eastAsia="仿宋_GB2312"/>
        </w:rPr>
        <w:t>采购包最高限价（元）: 387,238.63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387,238.63</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第一部分项目概况与采购需求总述</w:t>
            </w:r>
          </w:p>
          <w:p>
            <w:pPr>
              <w:pStyle w:val="null3"/>
              <w:jc w:val="left"/>
            </w:pPr>
            <w:r>
              <w:rPr>
                <w:rFonts w:ascii="仿宋_GB2312" w:hAnsi="仿宋_GB2312" w:cs="仿宋_GB2312" w:eastAsia="仿宋_GB2312"/>
                <w:sz w:val="20"/>
                <w:b/>
              </w:rPr>
              <w:t>1.1 项目建设背景</w:t>
            </w:r>
          </w:p>
          <w:p>
            <w:pPr>
              <w:pStyle w:val="null3"/>
              <w:ind w:firstLine="400"/>
              <w:jc w:val="left"/>
            </w:pPr>
            <w:r>
              <w:rPr>
                <w:rFonts w:ascii="仿宋_GB2312" w:hAnsi="仿宋_GB2312" w:cs="仿宋_GB2312" w:eastAsia="仿宋_GB2312"/>
                <w:sz w:val="20"/>
              </w:rPr>
              <w:t>2 号实训工厂现有供电线路老化、载流量不足，无法满足数控车床、加工中心、空压机等大功率实训设备长期稳定运行；原有线缆阻燃等级不满足校园实训车间消防安全要求。本次实施动力电缆及配电系统整体升级改造，统一采用低烟无卤阻燃电缆，新建分配电箱、桥架，配套完成地面开挖、线缆敷设、电缆套管、接地、防火封堵、通电调试全流程施工，保障实训教学安全用电。</w:t>
            </w:r>
          </w:p>
          <w:p>
            <w:pPr>
              <w:pStyle w:val="null3"/>
              <w:jc w:val="left"/>
            </w:pPr>
            <w:r>
              <w:rPr>
                <w:rFonts w:ascii="仿宋_GB2312" w:hAnsi="仿宋_GB2312" w:cs="仿宋_GB2312" w:eastAsia="仿宋_GB2312"/>
                <w:sz w:val="20"/>
                <w:b/>
              </w:rPr>
              <w:t>1.2 实施范围</w:t>
            </w:r>
          </w:p>
          <w:p>
            <w:pPr>
              <w:pStyle w:val="null3"/>
              <w:ind w:firstLine="400"/>
              <w:jc w:val="left"/>
            </w:pPr>
            <w:r>
              <w:rPr>
                <w:rFonts w:ascii="仿宋_GB2312" w:hAnsi="仿宋_GB2312" w:cs="仿宋_GB2312" w:eastAsia="仿宋_GB2312"/>
                <w:sz w:val="20"/>
              </w:rPr>
              <w:t>以</w:t>
            </w:r>
            <w:r>
              <w:rPr>
                <w:rFonts w:ascii="仿宋_GB2312" w:hAnsi="仿宋_GB2312" w:cs="仿宋_GB2312" w:eastAsia="仿宋_GB2312"/>
                <w:sz w:val="20"/>
              </w:rPr>
              <w:t>4 号配电室为电源起点，分为主干进线系统、空压机专用供电、数控车床供电、数控加工中心供电、旧空压机点位改造、配套土建及安装工程六大板块，包含电缆供货、配电柜 / 配电箱成套供货、桥架全套辅材供货、电缆敷设、桥架安装、箱体固定接线、地面开挖回填复原、全线电气检测、竣工资料交付、质保售后等全部工作，实行总价包干，无任何增量费用。</w:t>
            </w:r>
          </w:p>
          <w:p>
            <w:pPr>
              <w:pStyle w:val="null3"/>
              <w:jc w:val="left"/>
            </w:pPr>
            <w:r>
              <w:rPr>
                <w:rFonts w:ascii="仿宋_GB2312" w:hAnsi="仿宋_GB2312" w:cs="仿宋_GB2312" w:eastAsia="仿宋_GB2312"/>
                <w:sz w:val="20"/>
                <w:b/>
              </w:rPr>
              <w:t>1.3 项目实施目标</w:t>
            </w:r>
          </w:p>
          <w:p>
            <w:pPr>
              <w:pStyle w:val="null3"/>
              <w:ind w:firstLine="400"/>
              <w:jc w:val="left"/>
            </w:pPr>
            <w:r>
              <w:rPr>
                <w:rFonts w:ascii="仿宋_GB2312" w:hAnsi="仿宋_GB2312" w:cs="仿宋_GB2312" w:eastAsia="仿宋_GB2312"/>
                <w:sz w:val="20"/>
              </w:rPr>
              <w:t>1.供电系统满足车间所有大功率设备同时满载运行，电压压降符合规范；</w:t>
            </w:r>
          </w:p>
          <w:p>
            <w:pPr>
              <w:pStyle w:val="null3"/>
              <w:ind w:firstLine="400"/>
              <w:jc w:val="left"/>
            </w:pPr>
            <w:r>
              <w:rPr>
                <w:rFonts w:ascii="仿宋_GB2312" w:hAnsi="仿宋_GB2312" w:cs="仿宋_GB2312" w:eastAsia="仿宋_GB2312"/>
                <w:sz w:val="20"/>
              </w:rPr>
              <w:t>2.全部电缆采用WDZ 低烟无卤阻燃型，提升火灾安全防护等级；</w:t>
            </w:r>
          </w:p>
          <w:p>
            <w:pPr>
              <w:pStyle w:val="null3"/>
              <w:ind w:firstLine="400"/>
              <w:jc w:val="left"/>
            </w:pPr>
            <w:r>
              <w:rPr>
                <w:rFonts w:ascii="仿宋_GB2312" w:hAnsi="仿宋_GB2312" w:cs="仿宋_GB2312" w:eastAsia="仿宋_GB2312"/>
                <w:sz w:val="20"/>
              </w:rPr>
              <w:t>3.配电分级保护完善，具备短路、过载、漏电、接地多重防护；</w:t>
            </w:r>
          </w:p>
          <w:p>
            <w:pPr>
              <w:pStyle w:val="null3"/>
              <w:ind w:left="-360" w:firstLine="600"/>
              <w:jc w:val="left"/>
            </w:pPr>
            <w:r>
              <w:rPr>
                <w:rFonts w:ascii="仿宋_GB2312" w:hAnsi="仿宋_GB2312" w:cs="仿宋_GB2312" w:eastAsia="仿宋_GB2312"/>
                <w:sz w:val="20"/>
              </w:rPr>
              <w:t>4.施工不破坏原有建筑主体，完工后场地原貌恢复；</w:t>
            </w:r>
          </w:p>
          <w:p>
            <w:pPr>
              <w:pStyle w:val="null3"/>
              <w:ind w:left="-360" w:firstLine="600"/>
              <w:jc w:val="left"/>
            </w:pPr>
            <w:r>
              <w:rPr>
                <w:rFonts w:ascii="仿宋_GB2312" w:hAnsi="仿宋_GB2312" w:cs="仿宋_GB2312" w:eastAsia="仿宋_GB2312"/>
                <w:sz w:val="20"/>
              </w:rPr>
              <w:t>5.完工后全线绝缘、接地、耐压检测全部合格。</w:t>
            </w:r>
          </w:p>
          <w:p>
            <w:pPr>
              <w:pStyle w:val="null3"/>
              <w:jc w:val="left"/>
              <w:outlineLvl w:val="1"/>
            </w:pPr>
            <w:r>
              <w:rPr>
                <w:rFonts w:ascii="仿宋_GB2312" w:hAnsi="仿宋_GB2312" w:cs="仿宋_GB2312" w:eastAsia="仿宋_GB2312"/>
                <w:sz w:val="20"/>
                <w:b/>
              </w:rPr>
              <w:t>1.4</w:t>
            </w:r>
            <w:r>
              <w:rPr>
                <w:rFonts w:ascii="仿宋_GB2312" w:hAnsi="仿宋_GB2312" w:cs="仿宋_GB2312" w:eastAsia="仿宋_GB2312"/>
                <w:sz w:val="36"/>
                <w:b/>
              </w:rPr>
              <w:t xml:space="preserve"> </w:t>
            </w:r>
            <w:r>
              <w:rPr>
                <w:rFonts w:ascii="仿宋_GB2312" w:hAnsi="仿宋_GB2312" w:cs="仿宋_GB2312" w:eastAsia="仿宋_GB2312"/>
                <w:sz w:val="20"/>
                <w:b/>
              </w:rPr>
              <w:t>本项目为总价包干含税报价，包含货物原材料、生产、</w:t>
            </w:r>
            <w:r>
              <w:rPr>
                <w:rFonts w:ascii="仿宋_GB2312" w:hAnsi="仿宋_GB2312" w:cs="仿宋_GB2312" w:eastAsia="仿宋_GB2312"/>
                <w:sz w:val="20"/>
                <w:b/>
              </w:rPr>
              <w:t>CCC 检测、包装、运输、装卸、桥架辅材、电缆套管、人工、机械、地面开挖 / 恢复、防火封堵、电气试验、垃圾清运、质保维修等全部费用，采购人不再另行支付任何增项费用。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rPr>
              <w:t>第二部分主要货物采购清单（含配套施工）</w:t>
            </w:r>
          </w:p>
          <w:p>
            <w:pPr>
              <w:pStyle w:val="null3"/>
              <w:jc w:val="left"/>
            </w:pPr>
            <w:r>
              <w:rPr>
                <w:rFonts w:ascii="仿宋_GB2312" w:hAnsi="仿宋_GB2312" w:cs="仿宋_GB2312" w:eastAsia="仿宋_GB2312"/>
                <w:sz w:val="20"/>
                <w:b/>
              </w:rPr>
              <w:t>2.1 主干进线系统</w:t>
            </w:r>
          </w:p>
          <w:tbl>
            <w:tblPr>
              <w:tblInd w:type="dxa" w:w="240"/>
              <w:tblBorders>
                <w:top w:val="none" w:color="000000" w:sz="4"/>
                <w:left w:val="none" w:color="000000" w:sz="4"/>
                <w:bottom w:val="none" w:color="000000" w:sz="4"/>
                <w:right w:val="none" w:color="000000" w:sz="4"/>
                <w:insideH w:val="none"/>
                <w:insideV w:val="none"/>
              </w:tblBorders>
            </w:tblPr>
            <w:tblGrid>
              <w:gridCol w:w="136"/>
              <w:gridCol w:w="307"/>
              <w:gridCol w:w="583"/>
              <w:gridCol w:w="211"/>
              <w:gridCol w:w="342"/>
              <w:gridCol w:w="975"/>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技术备注</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低烟无卤阻燃电力电缆</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WDZ-YJ</w:t>
                  </w:r>
                  <w:r>
                    <w:rPr>
                      <w:rFonts w:ascii="仿宋_GB2312" w:hAnsi="仿宋_GB2312" w:cs="仿宋_GB2312" w:eastAsia="仿宋_GB2312"/>
                      <w:sz w:val="20"/>
                    </w:rPr>
                    <w:t>Y</w:t>
                  </w:r>
                  <w:r>
                    <w:rPr>
                      <w:rFonts w:ascii="仿宋_GB2312" w:hAnsi="仿宋_GB2312" w:cs="仿宋_GB2312" w:eastAsia="仿宋_GB2312"/>
                      <w:sz w:val="20"/>
                    </w:rPr>
                    <w:t>-0.6/1kV 1×240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608</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无氧铜芯，国标</w:t>
                  </w:r>
                  <w:r>
                    <w:rPr>
                      <w:rFonts w:ascii="仿宋_GB2312" w:hAnsi="仿宋_GB2312" w:cs="仿宋_GB2312" w:eastAsia="仿宋_GB2312"/>
                      <w:sz w:val="20"/>
                    </w:rPr>
                    <w:t>B1 级阻燃</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低烟无卤阻燃电力电缆</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WDZ-YJ</w:t>
                  </w:r>
                  <w:r>
                    <w:rPr>
                      <w:rFonts w:ascii="仿宋_GB2312" w:hAnsi="仿宋_GB2312" w:cs="仿宋_GB2312" w:eastAsia="仿宋_GB2312"/>
                      <w:sz w:val="20"/>
                    </w:rPr>
                    <w:t>Y</w:t>
                  </w:r>
                  <w:r>
                    <w:rPr>
                      <w:rFonts w:ascii="仿宋_GB2312" w:hAnsi="仿宋_GB2312" w:cs="仿宋_GB2312" w:eastAsia="仿宋_GB2312"/>
                      <w:sz w:val="20"/>
                    </w:rPr>
                    <w:t>-0.6/1kV 1×120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配电室主干进线</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低压总配电柜</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成套落地进线柜</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含母排、总断路器、防雷、接地、分路出线、计量元件</w:t>
                  </w:r>
                </w:p>
              </w:tc>
            </w:tr>
          </w:tbl>
          <w:p>
            <w:pPr>
              <w:pStyle w:val="null3"/>
              <w:jc w:val="left"/>
            </w:pPr>
            <w:r>
              <w:rPr>
                <w:rFonts w:ascii="仿宋_GB2312" w:hAnsi="仿宋_GB2312" w:cs="仿宋_GB2312" w:eastAsia="仿宋_GB2312"/>
                <w:sz w:val="20"/>
                <w:b/>
              </w:rPr>
              <w:t>2.2 空压机专用供电线路</w:t>
            </w:r>
          </w:p>
          <w:tbl>
            <w:tblPr>
              <w:tblInd w:type="dxa" w:w="240"/>
              <w:tblBorders>
                <w:top w:val="none" w:color="000000" w:sz="4"/>
                <w:left w:val="none" w:color="000000" w:sz="4"/>
                <w:bottom w:val="none" w:color="000000" w:sz="4"/>
                <w:right w:val="none" w:color="000000" w:sz="4"/>
                <w:insideH w:val="none"/>
                <w:insideV w:val="none"/>
              </w:tblBorders>
            </w:tblPr>
            <w:tblGrid>
              <w:gridCol w:w="135"/>
              <w:gridCol w:w="295"/>
              <w:gridCol w:w="591"/>
              <w:gridCol w:w="220"/>
              <w:gridCol w:w="340"/>
              <w:gridCol w:w="971"/>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技术备注</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低烟无卤阻燃电力电缆</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WDZ-YJ</w:t>
                  </w:r>
                  <w:r>
                    <w:rPr>
                      <w:rFonts w:ascii="仿宋_GB2312" w:hAnsi="仿宋_GB2312" w:cs="仿宋_GB2312" w:eastAsia="仿宋_GB2312"/>
                      <w:sz w:val="20"/>
                    </w:rPr>
                    <w:t>Y</w:t>
                  </w:r>
                  <w:r>
                    <w:rPr>
                      <w:rFonts w:ascii="仿宋_GB2312" w:hAnsi="仿宋_GB2312" w:cs="仿宋_GB2312" w:eastAsia="仿宋_GB2312"/>
                      <w:sz w:val="20"/>
                    </w:rPr>
                    <w:t>-0.6/1kV 4×35+1×16</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空压机专线五芯电缆</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空压机专用配电箱</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车间成套动力箱</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匹配空压机额定电流，漏保</w:t>
                  </w:r>
                  <w:r>
                    <w:rPr>
                      <w:rFonts w:ascii="仿宋_GB2312" w:hAnsi="仿宋_GB2312" w:cs="仿宋_GB2312" w:eastAsia="仿宋_GB2312"/>
                      <w:sz w:val="20"/>
                    </w:rPr>
                    <w:t>+ 空开分级保护</w:t>
                  </w:r>
                </w:p>
              </w:tc>
            </w:tr>
          </w:tbl>
          <w:p>
            <w:pPr>
              <w:pStyle w:val="null3"/>
              <w:jc w:val="left"/>
            </w:pPr>
            <w:r>
              <w:rPr>
                <w:rFonts w:ascii="仿宋_GB2312" w:hAnsi="仿宋_GB2312" w:cs="仿宋_GB2312" w:eastAsia="仿宋_GB2312"/>
                <w:sz w:val="20"/>
                <w:b/>
              </w:rPr>
              <w:t>2.3 6 台数控车床供电线路</w:t>
            </w:r>
          </w:p>
          <w:tbl>
            <w:tblPr>
              <w:tblInd w:type="dxa" w:w="240"/>
              <w:tblBorders>
                <w:top w:val="none" w:color="000000" w:sz="4"/>
                <w:left w:val="none" w:color="000000" w:sz="4"/>
                <w:bottom w:val="none" w:color="000000" w:sz="4"/>
                <w:right w:val="none" w:color="000000" w:sz="4"/>
                <w:insideH w:val="none"/>
                <w:insideV w:val="none"/>
              </w:tblBorders>
            </w:tblPr>
            <w:tblGrid>
              <w:gridCol w:w="134"/>
              <w:gridCol w:w="294"/>
              <w:gridCol w:w="577"/>
              <w:gridCol w:w="224"/>
              <w:gridCol w:w="348"/>
              <w:gridCol w:w="975"/>
            </w:tblGrid>
            <w:tr>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技术备注</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低烟无卤阻燃电力电缆</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WDZ-YJ</w:t>
                  </w:r>
                  <w:r>
                    <w:rPr>
                      <w:rFonts w:ascii="仿宋_GB2312" w:hAnsi="仿宋_GB2312" w:cs="仿宋_GB2312" w:eastAsia="仿宋_GB2312"/>
                      <w:sz w:val="20"/>
                    </w:rPr>
                    <w:t>Y</w:t>
                  </w:r>
                  <w:r>
                    <w:rPr>
                      <w:rFonts w:ascii="仿宋_GB2312" w:hAnsi="仿宋_GB2312" w:cs="仿宋_GB2312" w:eastAsia="仿宋_GB2312"/>
                      <w:sz w:val="20"/>
                    </w:rPr>
                    <w:t>-0.6/1kV 4×70+1×35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车床集群供电主干</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车床分配电箱</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成套动力配电箱</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六路独立出线回路</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热镀锌金属桥架及全套配件</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槽式桥架、盖板、支架、弯头、螺栓</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含全线布线配套桥架辅材</w:t>
                  </w:r>
                </w:p>
              </w:tc>
            </w:tr>
          </w:tbl>
          <w:p>
            <w:pPr>
              <w:pStyle w:val="null3"/>
              <w:jc w:val="left"/>
            </w:pPr>
            <w:r>
              <w:rPr>
                <w:rFonts w:ascii="仿宋_GB2312" w:hAnsi="仿宋_GB2312" w:cs="仿宋_GB2312" w:eastAsia="仿宋_GB2312"/>
                <w:sz w:val="20"/>
                <w:b/>
              </w:rPr>
              <w:t>2.4 数控加工中心供电线路</w:t>
            </w:r>
          </w:p>
          <w:tbl>
            <w:tblPr>
              <w:tblInd w:type="dxa" w:w="240"/>
              <w:tblBorders>
                <w:top w:val="none" w:color="000000" w:sz="4"/>
                <w:left w:val="none" w:color="000000" w:sz="4"/>
                <w:bottom w:val="none" w:color="000000" w:sz="4"/>
                <w:right w:val="none" w:color="000000" w:sz="4"/>
                <w:insideH w:val="none"/>
                <w:insideV w:val="none"/>
              </w:tblBorders>
            </w:tblPr>
            <w:tblGrid>
              <w:gridCol w:w="135"/>
              <w:gridCol w:w="294"/>
              <w:gridCol w:w="578"/>
              <w:gridCol w:w="224"/>
              <w:gridCol w:w="349"/>
              <w:gridCol w:w="972"/>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技术备注</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低烟无卤阻燃电力电缆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WDZ-YJ</w:t>
                  </w:r>
                  <w:r>
                    <w:rPr>
                      <w:rFonts w:ascii="仿宋_GB2312" w:hAnsi="仿宋_GB2312" w:cs="仿宋_GB2312" w:eastAsia="仿宋_GB2312"/>
                      <w:sz w:val="20"/>
                    </w:rPr>
                    <w:t>Y</w:t>
                  </w:r>
                  <w:r>
                    <w:rPr>
                      <w:rFonts w:ascii="仿宋_GB2312" w:hAnsi="仿宋_GB2312" w:cs="仿宋_GB2312" w:eastAsia="仿宋_GB2312"/>
                      <w:sz w:val="20"/>
                    </w:rPr>
                    <w:t>-0.6/1kV 4×70+1×35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大功率加工中心供电主干</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加工中心分配电箱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成套动力配电箱</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两组设备独立分配电，独立漏电保护</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热镀锌金属桥架及全套配件</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槽式桥架、三通、变径、固定件</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配套布线全段桥架材料</w:t>
                  </w:r>
                </w:p>
              </w:tc>
            </w:tr>
          </w:tbl>
          <w:p>
            <w:pPr>
              <w:pStyle w:val="null3"/>
              <w:jc w:val="both"/>
            </w:pPr>
            <w:r>
              <w:rPr>
                <w:rFonts w:ascii="仿宋_GB2312" w:hAnsi="仿宋_GB2312" w:cs="仿宋_GB2312" w:eastAsia="仿宋_GB2312"/>
                <w:sz w:val="20"/>
                <w:b/>
              </w:rPr>
              <w:t>2.5 原有空压机点位配套改造</w:t>
            </w:r>
          </w:p>
          <w:tbl>
            <w:tblPr>
              <w:tblInd w:type="dxa" w:w="240"/>
              <w:tblBorders>
                <w:top w:val="none" w:color="000000" w:sz="4"/>
                <w:left w:val="none" w:color="000000" w:sz="4"/>
                <w:bottom w:val="none" w:color="000000" w:sz="4"/>
                <w:right w:val="none" w:color="000000" w:sz="4"/>
                <w:insideH w:val="none"/>
                <w:insideV w:val="none"/>
              </w:tblBorders>
            </w:tblPr>
            <w:tblGrid>
              <w:gridCol w:w="135"/>
              <w:gridCol w:w="410"/>
              <w:gridCol w:w="405"/>
              <w:gridCol w:w="265"/>
              <w:gridCol w:w="380"/>
              <w:gridCol w:w="956"/>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技术备注</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改造专用配电箱</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扩容成套配电箱</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更换老旧元件，增设阻燃、接地防护</w:t>
                  </w:r>
                </w:p>
              </w:tc>
            </w:tr>
          </w:tbl>
          <w:p>
            <w:pPr>
              <w:pStyle w:val="null3"/>
              <w:jc w:val="left"/>
            </w:pPr>
            <w:r>
              <w:rPr>
                <w:rFonts w:ascii="仿宋_GB2312" w:hAnsi="仿宋_GB2312" w:cs="仿宋_GB2312" w:eastAsia="仿宋_GB2312"/>
                <w:sz w:val="20"/>
                <w:b/>
              </w:rPr>
              <w:t>2.6 配套施工工程1项（包干项，不单独计价）</w:t>
            </w:r>
          </w:p>
          <w:p>
            <w:pPr>
              <w:pStyle w:val="null3"/>
              <w:ind w:left="-360" w:firstLine="600"/>
              <w:jc w:val="left"/>
            </w:pPr>
            <w:r>
              <w:rPr>
                <w:rFonts w:ascii="仿宋_GB2312" w:hAnsi="仿宋_GB2312" w:cs="仿宋_GB2312" w:eastAsia="仿宋_GB2312"/>
                <w:sz w:val="20"/>
              </w:rPr>
              <w:t>1.地面开槽、电缆沟开挖、细沙垫层、回填夯实、地面混凝土 / 地砖原样恢复；</w:t>
            </w:r>
          </w:p>
          <w:p>
            <w:pPr>
              <w:pStyle w:val="null3"/>
              <w:ind w:left="-360" w:firstLine="600"/>
              <w:jc w:val="left"/>
            </w:pPr>
            <w:r>
              <w:rPr>
                <w:rFonts w:ascii="仿宋_GB2312" w:hAnsi="仿宋_GB2312" w:cs="仿宋_GB2312" w:eastAsia="仿宋_GB2312"/>
                <w:sz w:val="20"/>
              </w:rPr>
              <w:t>2.主干电缆加固支架制作、焊接、防腐涂刷、固定安装；</w:t>
            </w:r>
          </w:p>
          <w:p>
            <w:pPr>
              <w:pStyle w:val="null3"/>
              <w:ind w:left="-360" w:firstLine="600"/>
              <w:jc w:val="left"/>
            </w:pPr>
            <w:r>
              <w:rPr>
                <w:rFonts w:ascii="仿宋_GB2312" w:hAnsi="仿宋_GB2312" w:cs="仿宋_GB2312" w:eastAsia="仿宋_GB2312"/>
                <w:sz w:val="20"/>
              </w:rPr>
              <w:t>3.全车间桥架吊装、沿墙敷设、桥架跨接接地；</w:t>
            </w:r>
          </w:p>
          <w:p>
            <w:pPr>
              <w:pStyle w:val="null3"/>
              <w:ind w:left="-360" w:firstLine="600"/>
              <w:jc w:val="left"/>
            </w:pPr>
            <w:r>
              <w:rPr>
                <w:rFonts w:ascii="仿宋_GB2312" w:hAnsi="仿宋_GB2312" w:cs="仿宋_GB2312" w:eastAsia="仿宋_GB2312"/>
                <w:sz w:val="20"/>
              </w:rPr>
              <w:t>4.全部电缆敷设、理顺绑扎、回路标识挂牌、电缆端头热缩处理；</w:t>
            </w:r>
          </w:p>
          <w:p>
            <w:pPr>
              <w:pStyle w:val="null3"/>
              <w:ind w:left="-360" w:firstLine="600"/>
              <w:jc w:val="left"/>
            </w:pPr>
            <w:r>
              <w:rPr>
                <w:rFonts w:ascii="仿宋_GB2312" w:hAnsi="仿宋_GB2312" w:cs="仿宋_GB2312" w:eastAsia="仿宋_GB2312"/>
                <w:sz w:val="20"/>
              </w:rPr>
              <w:t>5.总配电柜、各分配电箱底座固定、接线、相序分色、接地连接；</w:t>
            </w:r>
          </w:p>
          <w:p>
            <w:pPr>
              <w:pStyle w:val="null3"/>
              <w:ind w:left="-360" w:firstLine="600"/>
              <w:jc w:val="left"/>
            </w:pPr>
            <w:r>
              <w:rPr>
                <w:rFonts w:ascii="仿宋_GB2312" w:hAnsi="仿宋_GB2312" w:cs="仿宋_GB2312" w:eastAsia="仿宋_GB2312"/>
                <w:sz w:val="20"/>
              </w:rPr>
              <w:t>6.墙体、楼板电缆孔洞防火泥、防火隔板封堵；</w:t>
            </w:r>
          </w:p>
          <w:p>
            <w:pPr>
              <w:pStyle w:val="null3"/>
              <w:ind w:left="-360" w:firstLine="600"/>
              <w:jc w:val="left"/>
            </w:pPr>
            <w:r>
              <w:rPr>
                <w:rFonts w:ascii="仿宋_GB2312" w:hAnsi="仿宋_GB2312" w:cs="仿宋_GB2312" w:eastAsia="仿宋_GB2312"/>
                <w:sz w:val="20"/>
              </w:rPr>
              <w:t>7.全线绝缘电阻、工频耐压、接地电阻测试，出具完整检测记录；</w:t>
            </w:r>
          </w:p>
          <w:p>
            <w:pPr>
              <w:pStyle w:val="null3"/>
              <w:ind w:left="-360" w:firstLine="600"/>
              <w:jc w:val="left"/>
            </w:pPr>
            <w:r>
              <w:rPr>
                <w:rFonts w:ascii="仿宋_GB2312" w:hAnsi="仿宋_GB2312" w:cs="仿宋_GB2312" w:eastAsia="仿宋_GB2312"/>
                <w:sz w:val="20"/>
              </w:rPr>
              <w:t>8.施工垃圾、废弃包装、切割废料统一清运出场，现场清洁复原；</w:t>
            </w:r>
          </w:p>
          <w:p>
            <w:pPr>
              <w:pStyle w:val="null3"/>
              <w:jc w:val="left"/>
              <w:outlineLvl w:val="1"/>
            </w:pPr>
            <w:r>
              <w:rPr>
                <w:rFonts w:ascii="仿宋_GB2312" w:hAnsi="仿宋_GB2312" w:cs="仿宋_GB2312" w:eastAsia="仿宋_GB2312"/>
                <w:sz w:val="20"/>
                <w:b/>
              </w:rPr>
              <w:t>9.竣工图纸、产品合格证、检测报告、CCC 证书等全套资料整理移交。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color w:val="000000"/>
              </w:rPr>
              <w:t>第三部分通用技术标准与硬性产品要求</w:t>
            </w:r>
          </w:p>
          <w:p>
            <w:pPr>
              <w:pStyle w:val="null3"/>
              <w:jc w:val="left"/>
            </w:pPr>
            <w:r>
              <w:rPr>
                <w:rFonts w:ascii="仿宋_GB2312" w:hAnsi="仿宋_GB2312" w:cs="仿宋_GB2312" w:eastAsia="仿宋_GB2312"/>
                <w:sz w:val="21"/>
                <w:b/>
                <w:color w:val="000000"/>
              </w:rPr>
              <w:t>3.1 电缆统一技术规范（WDZ-YJ</w:t>
            </w:r>
            <w:r>
              <w:rPr>
                <w:rFonts w:ascii="仿宋_GB2312" w:hAnsi="仿宋_GB2312" w:cs="仿宋_GB2312" w:eastAsia="仿宋_GB2312"/>
                <w:sz w:val="21"/>
                <w:b/>
                <w:color w:val="000000"/>
              </w:rPr>
              <w:t>Y</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低烟无卤阻燃</w:t>
            </w:r>
            <w:r>
              <w:rPr>
                <w:rFonts w:ascii="仿宋_GB2312" w:hAnsi="仿宋_GB2312" w:cs="仿宋_GB2312" w:eastAsia="仿宋_GB2312"/>
                <w:sz w:val="21"/>
                <w:b/>
                <w:color w:val="000000"/>
              </w:rPr>
              <w:t>交联铜芯</w:t>
            </w:r>
            <w:r>
              <w:rPr>
                <w:rFonts w:ascii="仿宋_GB2312" w:hAnsi="仿宋_GB2312" w:cs="仿宋_GB2312" w:eastAsia="仿宋_GB2312"/>
                <w:sz w:val="21"/>
                <w:b/>
                <w:color w:val="000000"/>
              </w:rPr>
              <w:t>电缆）</w:t>
            </w:r>
          </w:p>
          <w:p>
            <w:pPr>
              <w:pStyle w:val="null3"/>
              <w:ind w:left="-360" w:firstLine="632"/>
              <w:jc w:val="left"/>
            </w:pPr>
            <w:r>
              <w:rPr>
                <w:rFonts w:ascii="仿宋_GB2312" w:hAnsi="仿宋_GB2312" w:cs="仿宋_GB2312" w:eastAsia="仿宋_GB2312"/>
                <w:sz w:val="21"/>
                <w:b/>
                <w:color w:val="000000"/>
              </w:rPr>
              <w:t>1.执行国家标准</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GB/T 12706.1-2020《额定电压 1kV 挤包绝缘电力电缆》、GB/T 19666-2019《阻燃和耐火电缆通则》。</w:t>
            </w:r>
          </w:p>
          <w:p>
            <w:pPr>
              <w:pStyle w:val="null3"/>
              <w:ind w:left="-360" w:firstLine="632"/>
              <w:jc w:val="left"/>
            </w:pPr>
            <w:r>
              <w:rPr>
                <w:rFonts w:ascii="仿宋_GB2312" w:hAnsi="仿宋_GB2312" w:cs="仿宋_GB2312" w:eastAsia="仿宋_GB2312"/>
                <w:sz w:val="21"/>
                <w:b/>
                <w:color w:val="000000"/>
              </w:rPr>
              <w:t>2.导体材质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99.95% 高纯无氧紫铜，无回收铜、铜包铝、铝芯冒充；导体无断丝、毛刺、氧化发黑；20℃直流电阻严格达标，截面不缩水。</w:t>
            </w:r>
          </w:p>
          <w:p>
            <w:pPr>
              <w:pStyle w:val="null3"/>
              <w:ind w:left="-360" w:firstLine="632"/>
              <w:jc w:val="left"/>
            </w:pPr>
            <w:r>
              <w:rPr>
                <w:rFonts w:ascii="仿宋_GB2312" w:hAnsi="仿宋_GB2312" w:cs="仿宋_GB2312" w:eastAsia="仿宋_GB2312"/>
                <w:sz w:val="21"/>
                <w:b/>
                <w:color w:val="000000"/>
              </w:rPr>
              <w:t>3.绝缘与护套</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XLPE 交联聚乙烯绝缘，低烟无卤阻燃聚烯烃外护套；燃烧等级 WDZ-B1 级，低毒低烟，无卤酸性气体释放，适配校园实训场所消防要求。</w:t>
            </w:r>
          </w:p>
          <w:p>
            <w:pPr>
              <w:pStyle w:val="null3"/>
              <w:ind w:left="-360" w:firstLine="632"/>
              <w:jc w:val="left"/>
            </w:pPr>
            <w:r>
              <w:rPr>
                <w:rFonts w:ascii="仿宋_GB2312" w:hAnsi="仿宋_GB2312" w:cs="仿宋_GB2312" w:eastAsia="仿宋_GB2312"/>
                <w:sz w:val="21"/>
                <w:b/>
                <w:color w:val="000000"/>
              </w:rPr>
              <w:t>4.标识与出厂资料</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电缆外护套应连续印刷型号规格、额定电压、生产厂家、执行标准、计米标识；供货时每批次随货提供出厂产品合格证；同时提供该型号有效的试验报告、第三方检测报告复印件并加盖供应商单位公章。</w:t>
            </w:r>
          </w:p>
          <w:p>
            <w:pPr>
              <w:pStyle w:val="null3"/>
              <w:ind w:left="-360" w:firstLine="632"/>
              <w:jc w:val="left"/>
            </w:pPr>
            <w:r>
              <w:rPr>
                <w:rFonts w:ascii="仿宋_GB2312" w:hAnsi="仿宋_GB2312" w:cs="仿宋_GB2312" w:eastAsia="仿宋_GB2312"/>
                <w:sz w:val="21"/>
                <w:b/>
                <w:color w:val="000000"/>
              </w:rPr>
              <w:t>5.敷设与阻燃指标</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长期允许工作温度</w:t>
            </w:r>
            <w:r>
              <w:rPr>
                <w:rFonts w:ascii="仿宋_GB2312" w:hAnsi="仿宋_GB2312" w:cs="仿宋_GB2312" w:eastAsia="仿宋_GB2312"/>
                <w:sz w:val="21"/>
                <w:color w:val="000000"/>
              </w:rPr>
              <w:t>90℃；最小弯曲半径≥6 倍电缆外径；成束燃烧测试合格；无卤 pH≥4.3，电导率≤10μS/mm；长度误差≤±0.5%。</w:t>
            </w:r>
          </w:p>
          <w:p>
            <w:pPr>
              <w:pStyle w:val="null3"/>
              <w:jc w:val="left"/>
            </w:pPr>
            <w:r>
              <w:rPr>
                <w:rFonts w:ascii="仿宋_GB2312" w:hAnsi="仿宋_GB2312" w:cs="仿宋_GB2312" w:eastAsia="仿宋_GB2312"/>
                <w:sz w:val="21"/>
                <w:b/>
                <w:color w:val="000000"/>
              </w:rPr>
              <w:t>3.2 总配电柜、分配电箱技术要求</w:t>
            </w:r>
          </w:p>
          <w:p>
            <w:pPr>
              <w:pStyle w:val="null3"/>
              <w:ind w:left="-360" w:firstLine="632"/>
              <w:jc w:val="left"/>
            </w:pPr>
            <w:r>
              <w:rPr>
                <w:rFonts w:ascii="仿宋_GB2312" w:hAnsi="仿宋_GB2312" w:cs="仿宋_GB2312" w:eastAsia="仿宋_GB2312"/>
                <w:sz w:val="21"/>
                <w:b/>
                <w:color w:val="000000"/>
              </w:rPr>
              <w:t>1.箱体材质</w:t>
            </w:r>
            <w:r>
              <w:rPr>
                <w:rFonts w:ascii="仿宋_GB2312" w:hAnsi="仿宋_GB2312" w:cs="仿宋_GB2312" w:eastAsia="仿宋_GB2312"/>
              </w:rPr>
              <w:t xml:space="preserve"> </w:t>
            </w:r>
          </w:p>
          <w:p>
            <w:pPr>
              <w:pStyle w:val="null3"/>
              <w:ind w:left="-360" w:firstLine="632"/>
              <w:jc w:val="left"/>
            </w:pPr>
            <w:r>
              <w:rPr>
                <w:rFonts w:ascii="仿宋_GB2312" w:hAnsi="仿宋_GB2312" w:cs="仿宋_GB2312" w:eastAsia="仿宋_GB2312"/>
                <w:sz w:val="21"/>
                <w:color w:val="000000"/>
              </w:rPr>
              <w:t>★冷轧钢板，落地总柜板材≥1.5mm，挂墙配电箱≥1.2mm；</w:t>
            </w:r>
          </w:p>
          <w:p>
            <w:pPr>
              <w:pStyle w:val="null3"/>
              <w:ind w:left="-360" w:firstLine="632"/>
              <w:jc w:val="left"/>
            </w:pPr>
            <w:r>
              <w:rPr>
                <w:rFonts w:ascii="仿宋_GB2312" w:hAnsi="仿宋_GB2312" w:cs="仿宋_GB2312" w:eastAsia="仿宋_GB2312"/>
                <w:sz w:val="21"/>
                <w:color w:val="000000"/>
              </w:rPr>
              <w:t>★</w:t>
            </w:r>
            <w:r>
              <w:rPr>
                <w:rFonts w:ascii="仿宋_GB2312" w:hAnsi="仿宋_GB2312" w:cs="仿宋_GB2312" w:eastAsia="仿宋_GB2312"/>
                <w:sz w:val="21"/>
              </w:rPr>
              <w:t>整体静电</w:t>
            </w:r>
            <w:r>
              <w:rPr>
                <w:rFonts w:ascii="仿宋_GB2312" w:hAnsi="仿宋_GB2312" w:cs="仿宋_GB2312" w:eastAsia="仿宋_GB2312"/>
                <w:sz w:val="21"/>
              </w:rPr>
              <w:t>喷涂</w:t>
            </w:r>
            <w:r>
              <w:rPr>
                <w:rFonts w:ascii="仿宋_GB2312" w:hAnsi="仿宋_GB2312" w:cs="仿宋_GB2312" w:eastAsia="仿宋_GB2312"/>
                <w:sz w:val="21"/>
              </w:rPr>
              <w:t>，</w:t>
            </w:r>
            <w:r>
              <w:rPr>
                <w:rFonts w:ascii="仿宋_GB2312" w:hAnsi="仿宋_GB2312" w:cs="仿宋_GB2312" w:eastAsia="仿宋_GB2312"/>
                <w:sz w:val="21"/>
                <w:color w:val="000000"/>
              </w:rPr>
              <w:t>户内防护等级</w:t>
            </w:r>
            <w:r>
              <w:rPr>
                <w:rFonts w:ascii="仿宋_GB2312" w:hAnsi="仿宋_GB2312" w:cs="仿宋_GB2312" w:eastAsia="仿宋_GB2312"/>
                <w:sz w:val="21"/>
                <w:color w:val="000000"/>
              </w:rPr>
              <w:t>IP4X；</w:t>
            </w:r>
          </w:p>
          <w:p>
            <w:pPr>
              <w:pStyle w:val="null3"/>
              <w:ind w:left="-360" w:firstLine="632"/>
              <w:jc w:val="left"/>
            </w:pPr>
            <w:r>
              <w:rPr>
                <w:rFonts w:ascii="仿宋_GB2312" w:hAnsi="仿宋_GB2312" w:cs="仿宋_GB2312" w:eastAsia="仿宋_GB2312"/>
                <w:sz w:val="21"/>
                <w:color w:val="000000"/>
              </w:rPr>
              <w:t>箱门带安全锁，专用接地螺栓，门体与柜体采用铜编织软线跨接接地。</w:t>
            </w:r>
          </w:p>
          <w:p>
            <w:pPr>
              <w:pStyle w:val="null3"/>
              <w:ind w:left="-360" w:firstLine="632"/>
              <w:jc w:val="left"/>
            </w:pPr>
            <w:r>
              <w:rPr>
                <w:rFonts w:ascii="仿宋_GB2312" w:hAnsi="仿宋_GB2312" w:cs="仿宋_GB2312" w:eastAsia="仿宋_GB2312"/>
                <w:sz w:val="21"/>
                <w:b/>
                <w:color w:val="000000"/>
              </w:rPr>
              <w:t>2.内部元器件标准</w:t>
            </w:r>
            <w:r>
              <w:rPr>
                <w:rFonts w:ascii="仿宋_GB2312" w:hAnsi="仿宋_GB2312" w:cs="仿宋_GB2312" w:eastAsia="仿宋_GB2312"/>
              </w:rPr>
              <w:t xml:space="preserve"> </w:t>
            </w:r>
          </w:p>
          <w:p>
            <w:pPr>
              <w:pStyle w:val="null3"/>
              <w:ind w:left="-360" w:firstLine="632"/>
              <w:jc w:val="left"/>
            </w:pPr>
            <w:r>
              <w:rPr>
                <w:rFonts w:ascii="仿宋_GB2312" w:hAnsi="仿宋_GB2312" w:cs="仿宋_GB2312" w:eastAsia="仿宋_GB2312"/>
                <w:sz w:val="21"/>
                <w:color w:val="000000"/>
              </w:rPr>
              <w:t>断路器、漏电保护器、母排选用国内一线品牌；主母排镀锡，分路设置过载、短路、剩余电流三重保护；漏电动作电流</w:t>
            </w:r>
            <w:r>
              <w:rPr>
                <w:rFonts w:ascii="仿宋_GB2312" w:hAnsi="仿宋_GB2312" w:cs="仿宋_GB2312" w:eastAsia="仿宋_GB2312"/>
                <w:sz w:val="21"/>
                <w:color w:val="000000"/>
              </w:rPr>
              <w:t>30mA，动作时间≤0.1s。</w:t>
            </w:r>
          </w:p>
          <w:p>
            <w:pPr>
              <w:pStyle w:val="null3"/>
              <w:ind w:left="-360" w:firstLine="632"/>
              <w:jc w:val="left"/>
            </w:pPr>
            <w:r>
              <w:rPr>
                <w:rFonts w:ascii="仿宋_GB2312" w:hAnsi="仿宋_GB2312" w:cs="仿宋_GB2312" w:eastAsia="仿宋_GB2312"/>
                <w:sz w:val="21"/>
                <w:b/>
                <w:color w:val="000000"/>
              </w:rPr>
              <w:t>3.布线规范</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相序统一：</w:t>
            </w:r>
            <w:r>
              <w:rPr>
                <w:rFonts w:ascii="仿宋_GB2312" w:hAnsi="仿宋_GB2312" w:cs="仿宋_GB2312" w:eastAsia="仿宋_GB2312"/>
                <w:sz w:val="21"/>
                <w:color w:val="000000"/>
              </w:rPr>
              <w:t>A 黄、B 绿、C 红、N 淡蓝、PE 黄绿双色；箱内布线整齐，端子压接牢固，每回路粘贴永久标识，预留充足检修空间。</w:t>
            </w:r>
          </w:p>
          <w:p>
            <w:pPr>
              <w:pStyle w:val="null3"/>
              <w:ind w:left="-360" w:firstLine="632"/>
              <w:jc w:val="left"/>
            </w:pPr>
            <w:r>
              <w:rPr>
                <w:rFonts w:ascii="仿宋_GB2312" w:hAnsi="仿宋_GB2312" w:cs="仿宋_GB2312" w:eastAsia="仿宋_GB2312"/>
                <w:sz w:val="21"/>
                <w:b/>
                <w:color w:val="000000"/>
              </w:rPr>
              <w:t>4.接地系统</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所有柜体、桥架、设备金属外壳可靠接入全厂</w:t>
            </w:r>
            <w:r>
              <w:rPr>
                <w:rFonts w:ascii="仿宋_GB2312" w:hAnsi="仿宋_GB2312" w:cs="仿宋_GB2312" w:eastAsia="仿宋_GB2312"/>
                <w:sz w:val="21"/>
                <w:color w:val="000000"/>
              </w:rPr>
              <w:t>TN-S 接地系统，整体接地电阻≤4Ω。</w:t>
            </w:r>
          </w:p>
          <w:p>
            <w:pPr>
              <w:pStyle w:val="null3"/>
              <w:jc w:val="left"/>
            </w:pPr>
            <w:r>
              <w:rPr>
                <w:rFonts w:ascii="仿宋_GB2312" w:hAnsi="仿宋_GB2312" w:cs="仿宋_GB2312" w:eastAsia="仿宋_GB2312"/>
                <w:sz w:val="21"/>
                <w:b/>
                <w:color w:val="000000"/>
              </w:rPr>
              <w:t>3.3 桥架及辅材技术要求</w:t>
            </w:r>
          </w:p>
          <w:p>
            <w:pPr>
              <w:pStyle w:val="null3"/>
              <w:ind w:left="-360" w:firstLine="630"/>
              <w:jc w:val="left"/>
            </w:pPr>
            <w:r>
              <w:rPr>
                <w:rFonts w:ascii="仿宋_GB2312" w:hAnsi="仿宋_GB2312" w:cs="仿宋_GB2312" w:eastAsia="仿宋_GB2312"/>
                <w:sz w:val="21"/>
                <w:color w:val="000000"/>
              </w:rPr>
              <w:t>1.★桥架为热镀锌槽式，板材厚度≥1.0mm，配套盖板、水平弯、垂直弯、三通、变径、隔板、不锈钢膨胀螺栓全套配齐；</w:t>
            </w:r>
          </w:p>
          <w:p>
            <w:pPr>
              <w:pStyle w:val="null3"/>
              <w:ind w:left="-360" w:firstLine="630"/>
              <w:jc w:val="left"/>
            </w:pPr>
            <w:r>
              <w:rPr>
                <w:rFonts w:ascii="仿宋_GB2312" w:hAnsi="仿宋_GB2312" w:cs="仿宋_GB2312" w:eastAsia="仿宋_GB2312"/>
                <w:sz w:val="21"/>
                <w:color w:val="000000"/>
              </w:rPr>
              <w:t>2.配套辅材：防火封堵材料、热缩电缆终端头、扎带、金属标识牌、防腐漆、40×4 接地扁钢等全部由中标单位包干供应。</w:t>
            </w:r>
          </w:p>
          <w:p>
            <w:pPr>
              <w:pStyle w:val="null3"/>
              <w:jc w:val="left"/>
            </w:pPr>
            <w:r>
              <w:rPr>
                <w:rFonts w:ascii="仿宋_GB2312" w:hAnsi="仿宋_GB2312" w:cs="仿宋_GB2312" w:eastAsia="仿宋_GB2312"/>
                <w:sz w:val="21"/>
                <w:b/>
                <w:color w:val="000000"/>
              </w:rPr>
              <w:t>3.4 施工工艺强制标准</w:t>
            </w:r>
          </w:p>
          <w:p>
            <w:pPr>
              <w:pStyle w:val="null3"/>
              <w:ind w:left="-360" w:firstLine="630"/>
              <w:jc w:val="left"/>
            </w:pPr>
            <w:r>
              <w:rPr>
                <w:rFonts w:ascii="仿宋_GB2312" w:hAnsi="仿宋_GB2312" w:cs="仿宋_GB2312" w:eastAsia="仿宋_GB2312"/>
                <w:sz w:val="21"/>
                <w:color w:val="000000"/>
              </w:rPr>
              <w:t>1.电缆沟开挖深度≥0.7m，底层铺 10cm 细沙，电缆敷设完成上层再铺细沙，覆土夯实后恢复地面；</w:t>
            </w:r>
          </w:p>
          <w:p>
            <w:pPr>
              <w:pStyle w:val="null3"/>
              <w:ind w:left="-360" w:firstLine="630"/>
              <w:jc w:val="left"/>
            </w:pPr>
            <w:r>
              <w:rPr>
                <w:rFonts w:ascii="仿宋_GB2312" w:hAnsi="仿宋_GB2312" w:cs="仿宋_GB2312" w:eastAsia="仿宋_GB2312"/>
                <w:sz w:val="21"/>
                <w:color w:val="000000"/>
              </w:rPr>
              <w:t>2.桥架水平、垂直敷设平直，支架间距均匀，全线电气连通并多点接地；</w:t>
            </w:r>
          </w:p>
          <w:p>
            <w:pPr>
              <w:pStyle w:val="null3"/>
              <w:ind w:left="-360" w:firstLine="630"/>
              <w:jc w:val="left"/>
            </w:pPr>
            <w:r>
              <w:rPr>
                <w:rFonts w:ascii="仿宋_GB2312" w:hAnsi="仿宋_GB2312" w:cs="仿宋_GB2312" w:eastAsia="仿宋_GB2312"/>
                <w:sz w:val="21"/>
                <w:color w:val="000000"/>
              </w:rPr>
              <w:t>3.强弱电线路分层分开敷设，电缆无挤压、扭曲、拖拽损伤；</w:t>
            </w:r>
          </w:p>
          <w:p>
            <w:pPr>
              <w:pStyle w:val="null3"/>
              <w:ind w:left="-360" w:firstLine="630"/>
              <w:jc w:val="left"/>
            </w:pPr>
            <w:r>
              <w:rPr>
                <w:rFonts w:ascii="仿宋_GB2312" w:hAnsi="仿宋_GB2312" w:cs="仿宋_GB2312" w:eastAsia="仿宋_GB2312"/>
                <w:sz w:val="21"/>
                <w:color w:val="000000"/>
              </w:rPr>
              <w:t>4.所有穿墙、穿楼板孔洞必须防火封堵，杜绝火灾蔓延通道；</w:t>
            </w:r>
          </w:p>
          <w:p>
            <w:pPr>
              <w:pStyle w:val="null3"/>
              <w:jc w:val="left"/>
              <w:outlineLvl w:val="1"/>
            </w:pPr>
            <w:r>
              <w:rPr>
                <w:rFonts w:ascii="仿宋_GB2312" w:hAnsi="仿宋_GB2312" w:cs="仿宋_GB2312" w:eastAsia="仿宋_GB2312"/>
                <w:sz w:val="21"/>
                <w:b/>
                <w:color w:val="000000"/>
              </w:rPr>
              <w:t>5.完工后出具完整电气检测记录，绝缘电阻≥0.5MΩ 为合格。</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注：1.以上技术参数中标识“★”参数为本项目实质性响应参数，不接受负偏离。需提供与之对应的相关证明材料（第三方机构出具的检测报告/技术白皮书/宣传彩页等），如有负偏离，则按废标处理。标识“#”为核心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合同签订且现场具备施工条件后15 个日历天内完成全部供货、安装、调试、清理、竣工验收交付。</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进度款，供货商按采购人要求按时供货安装完成后，及时向采购人提供完整配送货相关资料，经采购人组织验收确认供货数量和质量，验收合格后，达到付款条件起30个工作日内，支付合同总金额的100.0%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货物检验：在交货前，供货商应当对货物的质量、规格、数量等进行准确而全面的检验，及时向采购人提供完整竣工图纸、产品合格证、检测报告、CCC 证书。 到货验收：货物送到后，由采购人与供货商共同进行验收。验收内容包括：外包装的完好性、货物品牌、规格、数量、产地与合同要求的一致性，产品质量是否符合合同约定。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质保期：自验收合格之日起质保2年。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线下递交响应文件地点：汉中市汉台区西一环路蓝天御苑小区商铺二层门面房南侧。 3.如谈判文件中融资相关内容与新政策要求有出入，按照最新要求执行。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法定代表人直接参加谈判的，须出具法人身份证（附法定代表人身份证复印件）；法定代表人授权代表参加谈判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技术参数偏离表.docx 分项报价表.docx 供应商应提交的相关资格证明材料.docx 中小企业声明函.docx 残疾人福利性单位声明函 商务要求应答表.docx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商务要求应答表.docx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（2）要求全面响应采购文件，不能有任何采购人不能接受的附加条件；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响应文件封面 技术参数偏离表.docx 分项报价表.docx 供应商应提交的相关资格证明材料.docx 中小企业声明函.docx 残疾人福利性单位声明函 商务要求应答表.docx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