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版本号：.SXZHZC2026-CS060.1.5.6B120260825001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渭北特勤消防站建设项目前期咨询服务(二次)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.SXZHZC2026-CS060.1.5.6B1</w:t>
      </w:r>
      <w:r>
        <w:br/>
      </w:r>
      <w:r>
        <w:br/>
      </w:r>
      <w:r>
        <w:br/>
      </w:r>
    </w:p>
    <w:p>
      <w:pPr>
        <w:pStyle w:val="null3"/>
        <w:jc w:val="center"/>
        <w:outlineLvl w:val="2"/>
      </w:pPr>
      <w:r>
        <w:rPr>
          <w:rFonts w:ascii="仿宋_GB2312" w:hAnsi="仿宋_GB2312" w:cs="仿宋_GB2312" w:eastAsia="仿宋_GB2312"/>
          <w:sz w:val="28"/>
          <w:b/>
        </w:rPr>
        <w:t>西安经济技术开发区应急管理局</w:t>
      </w:r>
    </w:p>
    <w:p>
      <w:pPr>
        <w:pStyle w:val="null3"/>
        <w:jc w:val="center"/>
        <w:outlineLvl w:val="2"/>
      </w:pPr>
      <w:r>
        <w:rPr>
          <w:rFonts w:ascii="仿宋_GB2312" w:hAnsi="仿宋_GB2312" w:cs="仿宋_GB2312" w:eastAsia="仿宋_GB2312"/>
          <w:sz w:val="28"/>
          <w:b/>
        </w:rPr>
        <w:t>陕西泽航项目管理有限公司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陕西泽航项目管理有限公司</w:t>
      </w:r>
      <w:r>
        <w:rPr>
          <w:rFonts w:ascii="仿宋_GB2312" w:hAnsi="仿宋_GB2312" w:cs="仿宋_GB2312" w:eastAsia="仿宋_GB2312"/>
        </w:rPr>
        <w:t>（以下简称“代理机构”）受</w:t>
      </w:r>
      <w:r>
        <w:rPr>
          <w:rFonts w:ascii="仿宋_GB2312" w:hAnsi="仿宋_GB2312" w:cs="仿宋_GB2312" w:eastAsia="仿宋_GB2312"/>
        </w:rPr>
        <w:t>西安经济技术开发区应急管理局</w:t>
      </w:r>
      <w:r>
        <w:rPr>
          <w:rFonts w:ascii="仿宋_GB2312" w:hAnsi="仿宋_GB2312" w:cs="仿宋_GB2312" w:eastAsia="仿宋_GB2312"/>
        </w:rPr>
        <w:t>委托，拟对</w:t>
      </w:r>
      <w:r>
        <w:rPr>
          <w:rFonts w:ascii="仿宋_GB2312" w:hAnsi="仿宋_GB2312" w:cs="仿宋_GB2312" w:eastAsia="仿宋_GB2312"/>
        </w:rPr>
        <w:t>渭北特勤消防站建设项目前期咨询服务(二次)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.SXZHZC2026-CS060.1.5.6B1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渭北特勤消防站建设项目前期咨询服务(二次)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渭北特勤消防站建设项目前期咨询服务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采购包1（选址论证报告）：属于专门面向中小企业采购。</w:t>
      </w:r>
    </w:p>
    <w:p>
      <w:pPr>
        <w:pStyle w:val="null3"/>
      </w:pPr>
      <w:r>
        <w:rPr>
          <w:rFonts w:ascii="仿宋_GB2312" w:hAnsi="仿宋_GB2312" w:cs="仿宋_GB2312" w:eastAsia="仿宋_GB2312"/>
        </w:rPr>
        <w:t>采购包2（岩土工程勘察报告）：属于专门面向中小企业采购。</w:t>
      </w:r>
    </w:p>
    <w:p>
      <w:pPr>
        <w:pStyle w:val="null3"/>
      </w:pPr>
      <w:r>
        <w:rPr>
          <w:rFonts w:ascii="仿宋_GB2312" w:hAnsi="仿宋_GB2312" w:cs="仿宋_GB2312" w:eastAsia="仿宋_GB2312"/>
        </w:rPr>
        <w:t>采购包3（交通影响评价报告）：属于专门面向中小企业采购。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3、供应商资质：供应商须具备城乡规划编制单位乙级及以上资质；</w:t>
      </w:r>
    </w:p>
    <w:p>
      <w:pPr>
        <w:pStyle w:val="null3"/>
      </w:pPr>
      <w:r>
        <w:rPr>
          <w:rFonts w:ascii="仿宋_GB2312" w:hAnsi="仿宋_GB2312" w:cs="仿宋_GB2312" w:eastAsia="仿宋_GB2312"/>
        </w:rPr>
        <w:t>4、项目负责人资质：拟派项目负责人须具备注册城乡规划师执业资格。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pPr>
      <w:r>
        <w:rPr>
          <w:rFonts w:ascii="仿宋_GB2312" w:hAnsi="仿宋_GB2312" w:cs="仿宋_GB2312" w:eastAsia="仿宋_GB2312"/>
        </w:rPr>
        <w:t>3、供应商资质：供应商具备国家建设行政主管部门颁发的工程勘察综合资质甲级或工程勘察专业（岩土工程）乙级及以上资质；</w:t>
      </w:r>
    </w:p>
    <w:p>
      <w:pPr>
        <w:pStyle w:val="null3"/>
      </w:pPr>
      <w:r>
        <w:rPr>
          <w:rFonts w:ascii="仿宋_GB2312" w:hAnsi="仿宋_GB2312" w:cs="仿宋_GB2312" w:eastAsia="仿宋_GB2312"/>
        </w:rPr>
        <w:t>4、项目负责人资质：拟派项目负责人须具备注册土木工程师（岩土）执业资格，且在本单位注册；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西安经济技术开发区应急管理局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西安市经开区明光路166号凯瑞F座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029-86515409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陕西泽航项目管理有限公司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西安市未央区未央路80号盛龙广场A区1号楼1单元2601-619室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张婉莹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029-86477988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029-86538460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采购包1：44,000.00元</w:t>
            </w:r>
          </w:p>
          <w:p>
            <w:pPr>
              <w:pStyle w:val="null3"/>
            </w:pPr>
            <w:r>
              <w:rPr>
                <w:rFonts w:ascii="仿宋_GB2312" w:hAnsi="仿宋_GB2312" w:cs="仿宋_GB2312" w:eastAsia="仿宋_GB2312"/>
              </w:rPr>
              <w:t>采购包2：109,100.00元</w:t>
            </w:r>
          </w:p>
          <w:p>
            <w:pPr>
              <w:pStyle w:val="null3"/>
            </w:pPr>
            <w:r>
              <w:rPr>
                <w:rFonts w:ascii="仿宋_GB2312" w:hAnsi="仿宋_GB2312" w:cs="仿宋_GB2312" w:eastAsia="仿宋_GB2312"/>
              </w:rPr>
              <w:t>采购包3：20,000.00元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代理服务费收费标准：1、3包定额收取2000元；2包定额收取5000元。 成交供应商在领取成交通知书前，须向采购代理机构一次性支付招标代理服务费。 银行户名：陕西泽航项目管理有限公司 开户行：中国工商银行股份有限公司西安经济技术开发区支行 账号：3700000609200406578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西安经济技术开发区应急管理局</w:t>
      </w:r>
      <w:r>
        <w:rPr>
          <w:rFonts w:ascii="仿宋_GB2312" w:hAnsi="仿宋_GB2312" w:cs="仿宋_GB2312" w:eastAsia="仿宋_GB2312"/>
        </w:rPr>
        <w:t>和</w:t>
      </w:r>
      <w:r>
        <w:rPr>
          <w:rFonts w:ascii="仿宋_GB2312" w:hAnsi="仿宋_GB2312" w:cs="仿宋_GB2312" w:eastAsia="仿宋_GB2312"/>
        </w:rPr>
        <w:t>陕西泽航项目管理有限公司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西安经济技术开发区应急管理局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陕西泽航项目管理有限公司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西安经济技术开发区应急管理局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陕西泽航项目管理有限公司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陕西泽航项目管理有限公司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联系人：张婉莹 程康</w:t>
      </w:r>
    </w:p>
    <w:p>
      <w:pPr>
        <w:pStyle w:val="null3"/>
      </w:pPr>
      <w:r>
        <w:rPr>
          <w:rFonts w:ascii="仿宋_GB2312" w:hAnsi="仿宋_GB2312" w:cs="仿宋_GB2312" w:eastAsia="仿宋_GB2312"/>
        </w:rPr>
        <w:t>联系电话：：029-86477988</w:t>
      </w:r>
    </w:p>
    <w:p>
      <w:pPr>
        <w:pStyle w:val="null3"/>
      </w:pPr>
      <w:r>
        <w:rPr>
          <w:rFonts w:ascii="仿宋_GB2312" w:hAnsi="仿宋_GB2312" w:cs="仿宋_GB2312" w:eastAsia="仿宋_GB2312"/>
        </w:rPr>
        <w:t>地址：西安市未央区未央路80号盛龙广场A区1号楼1单元2601-619室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渭北特勤消防站建设项目前期咨询服务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44,000.00</w:t>
      </w:r>
    </w:p>
    <w:p>
      <w:pPr>
        <w:pStyle w:val="null3"/>
      </w:pPr>
      <w:r>
        <w:rPr>
          <w:rFonts w:ascii="仿宋_GB2312" w:hAnsi="仿宋_GB2312" w:cs="仿宋_GB2312" w:eastAsia="仿宋_GB2312"/>
        </w:rPr>
        <w:t>采购包最高限价（元）: 44,000.00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选址论证报告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44,000.00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109,100.00</w:t>
      </w:r>
    </w:p>
    <w:p>
      <w:pPr>
        <w:pStyle w:val="null3"/>
      </w:pPr>
      <w:r>
        <w:rPr>
          <w:rFonts w:ascii="仿宋_GB2312" w:hAnsi="仿宋_GB2312" w:cs="仿宋_GB2312" w:eastAsia="仿宋_GB2312"/>
        </w:rPr>
        <w:t>采购包最高限价（元）: 109,100.00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岩土工程勘察报告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109,100.00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w:t>
      </w:r>
    </w:p>
    <w:p>
      <w:pPr>
        <w:pStyle w:val="null3"/>
      </w:pPr>
      <w:r>
        <w:rPr>
          <w:rFonts w:ascii="仿宋_GB2312" w:hAnsi="仿宋_GB2312" w:cs="仿宋_GB2312" w:eastAsia="仿宋_GB2312"/>
        </w:rPr>
        <w:t>采购包最高限价（元）: 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交通影响评价报告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标的名称：选址论证报告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一、</w:t>
            </w:r>
            <w:r>
              <w:rPr>
                <w:rFonts w:ascii="仿宋_GB2312" w:hAnsi="仿宋_GB2312" w:cs="仿宋_GB2312" w:eastAsia="仿宋_GB2312"/>
                <w:sz w:val="21"/>
              </w:rPr>
              <w:t>工作的内容、要求和方式</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1.工作内容</w:t>
            </w:r>
          </w:p>
          <w:p>
            <w:pPr>
              <w:pStyle w:val="null3"/>
              <w:jc w:val="left"/>
            </w:pPr>
            <w:r>
              <w:rPr>
                <w:rFonts w:ascii="仿宋_GB2312" w:hAnsi="仿宋_GB2312" w:cs="仿宋_GB2312" w:eastAsia="仿宋_GB2312"/>
                <w:sz w:val="21"/>
              </w:rPr>
              <w:t>编制《项目规划选址论证报告》《建设项目用地与选址意见书》（以下简称《规划选址》），应包括但不限于下列内容：</w:t>
            </w:r>
          </w:p>
          <w:p>
            <w:pPr>
              <w:pStyle w:val="null3"/>
              <w:jc w:val="left"/>
            </w:pPr>
            <w:r>
              <w:rPr>
                <w:rFonts w:ascii="仿宋_GB2312" w:hAnsi="仿宋_GB2312" w:cs="仿宋_GB2312" w:eastAsia="仿宋_GB2312"/>
                <w:sz w:val="21"/>
              </w:rPr>
              <w:t>总论、用地及建设规模、项目建设背景及必要性、编制依据及原则、建设项目选址条件论证、结论及建议等。</w:t>
            </w:r>
          </w:p>
          <w:p>
            <w:pPr>
              <w:pStyle w:val="null3"/>
              <w:jc w:val="left"/>
            </w:pPr>
            <w:r>
              <w:rPr>
                <w:rFonts w:ascii="仿宋_GB2312" w:hAnsi="仿宋_GB2312" w:cs="仿宋_GB2312" w:eastAsia="仿宋_GB2312"/>
                <w:sz w:val="21"/>
              </w:rPr>
              <w:t>2.标准及要求：</w:t>
            </w:r>
          </w:p>
          <w:p>
            <w:pPr>
              <w:pStyle w:val="null3"/>
              <w:jc w:val="left"/>
            </w:pPr>
            <w:r>
              <w:rPr>
                <w:rFonts w:ascii="仿宋_GB2312" w:hAnsi="仿宋_GB2312" w:cs="仿宋_GB2312" w:eastAsia="仿宋_GB2312"/>
                <w:sz w:val="21"/>
              </w:rPr>
              <w:t>《规划选址》的内容和要求应符合并达到国家自然资源和规划局等主管部门对编制规划选址所要求的内容和深度。</w:t>
            </w:r>
          </w:p>
          <w:p>
            <w:pPr>
              <w:pStyle w:val="null3"/>
              <w:jc w:val="left"/>
            </w:pPr>
            <w:r>
              <w:rPr>
                <w:rFonts w:ascii="仿宋_GB2312" w:hAnsi="仿宋_GB2312" w:cs="仿宋_GB2312" w:eastAsia="仿宋_GB2312"/>
                <w:sz w:val="21"/>
              </w:rPr>
              <w:t>《规划选址》需通过相关审批部门认可，满足采购人对该项目各项工作使用要求。供应商需协助采购人通过规划选址专家评审会并取得相关批复。</w:t>
            </w:r>
          </w:p>
          <w:p>
            <w:pPr>
              <w:pStyle w:val="null3"/>
              <w:jc w:val="left"/>
            </w:pPr>
            <w:r>
              <w:rPr>
                <w:rFonts w:ascii="仿宋_GB2312" w:hAnsi="仿宋_GB2312" w:cs="仿宋_GB2312" w:eastAsia="仿宋_GB2312"/>
                <w:sz w:val="21"/>
              </w:rPr>
              <w:t>3.工作方式</w:t>
            </w:r>
          </w:p>
          <w:p>
            <w:pPr>
              <w:pStyle w:val="null3"/>
              <w:jc w:val="left"/>
            </w:pPr>
            <w:r>
              <w:rPr>
                <w:rFonts w:ascii="仿宋_GB2312" w:hAnsi="仿宋_GB2312" w:cs="仿宋_GB2312" w:eastAsia="仿宋_GB2312"/>
                <w:sz w:val="21"/>
              </w:rPr>
              <w:t>乙方按约定时间向甲方提交《规划选址》及相应的电子文档。</w:t>
            </w:r>
          </w:p>
          <w:p>
            <w:pPr>
              <w:pStyle w:val="null3"/>
              <w:jc w:val="left"/>
            </w:pPr>
            <w:r>
              <w:rPr>
                <w:rFonts w:ascii="仿宋_GB2312" w:hAnsi="仿宋_GB2312" w:cs="仿宋_GB2312" w:eastAsia="仿宋_GB2312"/>
                <w:sz w:val="21"/>
              </w:rPr>
              <w:t>二、</w:t>
            </w:r>
            <w:r>
              <w:rPr>
                <w:rFonts w:ascii="仿宋_GB2312" w:hAnsi="仿宋_GB2312" w:cs="仿宋_GB2312" w:eastAsia="仿宋_GB2312"/>
                <w:sz w:val="21"/>
              </w:rPr>
              <w:t>时间节点</w:t>
            </w:r>
            <w:r>
              <w:rPr>
                <w:rFonts w:ascii="仿宋_GB2312" w:hAnsi="仿宋_GB2312" w:cs="仿宋_GB2312" w:eastAsia="仿宋_GB2312"/>
                <w:sz w:val="21"/>
              </w:rPr>
              <w:t>要求</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1.成交供应商在与采购人签订正式书面合同后开展《规划选址》编制工作。</w:t>
            </w:r>
          </w:p>
          <w:p>
            <w:pPr>
              <w:pStyle w:val="null3"/>
              <w:jc w:val="left"/>
            </w:pPr>
            <w:r>
              <w:rPr>
                <w:rFonts w:ascii="仿宋_GB2312" w:hAnsi="仿宋_GB2312" w:cs="仿宋_GB2312" w:eastAsia="仿宋_GB2312"/>
                <w:sz w:val="21"/>
              </w:rPr>
              <w:t>2.在合同签订后30日内，成交供应商向采购人提交《规划选址》。</w:t>
            </w:r>
          </w:p>
          <w:p>
            <w:pPr>
              <w:pStyle w:val="null3"/>
              <w:jc w:val="left"/>
            </w:pPr>
            <w:r>
              <w:rPr>
                <w:rFonts w:ascii="仿宋_GB2312" w:hAnsi="仿宋_GB2312" w:cs="仿宋_GB2312" w:eastAsia="仿宋_GB2312"/>
                <w:sz w:val="21"/>
              </w:rPr>
              <w:t>3.成交供应商应在收到专家修改意见之后5个工作日内更改完善规划选址，并向采购人提交《规划选址》正式书面文本 2 份。</w:t>
            </w:r>
          </w:p>
          <w:p>
            <w:pPr>
              <w:pStyle w:val="null3"/>
              <w:jc w:val="left"/>
            </w:pPr>
            <w:r>
              <w:rPr>
                <w:rFonts w:ascii="仿宋_GB2312" w:hAnsi="仿宋_GB2312" w:cs="仿宋_GB2312" w:eastAsia="仿宋_GB2312"/>
                <w:sz w:val="21"/>
              </w:rPr>
              <w:t>以上时间为《规划选址》编制的控制节点时间。乙方应根据甲方的时间要求将编制《规划选址》的工作进行分解，按所需工作的时间要求、深度要求投入相应的技术人员，确保按期完成编制工作。</w:t>
            </w:r>
          </w:p>
          <w:p>
            <w:pPr>
              <w:pStyle w:val="null3"/>
              <w:jc w:val="left"/>
            </w:pPr>
            <w:r>
              <w:rPr>
                <w:rFonts w:ascii="仿宋_GB2312" w:hAnsi="仿宋_GB2312" w:cs="仿宋_GB2312" w:eastAsia="仿宋_GB2312"/>
                <w:sz w:val="21"/>
              </w:rPr>
              <w:t>三、编制工作成果形式、验收标准、方式：</w:t>
            </w:r>
          </w:p>
          <w:p>
            <w:pPr>
              <w:pStyle w:val="null3"/>
              <w:jc w:val="left"/>
            </w:pPr>
            <w:r>
              <w:rPr>
                <w:rFonts w:ascii="仿宋_GB2312" w:hAnsi="仿宋_GB2312" w:cs="仿宋_GB2312" w:eastAsia="仿宋_GB2312"/>
                <w:sz w:val="21"/>
              </w:rPr>
              <w:t>1.编制工作成果形式</w:t>
            </w:r>
          </w:p>
          <w:p>
            <w:pPr>
              <w:pStyle w:val="null3"/>
              <w:jc w:val="left"/>
            </w:pPr>
            <w:r>
              <w:rPr>
                <w:rFonts w:ascii="仿宋_GB2312" w:hAnsi="仿宋_GB2312" w:cs="仿宋_GB2312" w:eastAsia="仿宋_GB2312"/>
                <w:sz w:val="21"/>
              </w:rPr>
              <w:t>《项目规划选址论证报告》、《建设项目用地与选址意见书》等相关批复。</w:t>
            </w:r>
          </w:p>
          <w:p>
            <w:pPr>
              <w:pStyle w:val="null3"/>
              <w:jc w:val="left"/>
            </w:pPr>
            <w:r>
              <w:rPr>
                <w:rFonts w:ascii="仿宋_GB2312" w:hAnsi="仿宋_GB2312" w:cs="仿宋_GB2312" w:eastAsia="仿宋_GB2312"/>
                <w:sz w:val="21"/>
              </w:rPr>
              <w:t>2.验收标准</w:t>
            </w:r>
          </w:p>
          <w:p>
            <w:pPr>
              <w:pStyle w:val="null3"/>
            </w:pPr>
            <w:r>
              <w:rPr>
                <w:rFonts w:ascii="仿宋_GB2312" w:hAnsi="仿宋_GB2312" w:cs="仿宋_GB2312" w:eastAsia="仿宋_GB2312"/>
                <w:sz w:val="21"/>
              </w:rPr>
              <w:t>根据国家自然资源和规划局等部门对规划选址的有关规定、技术规范和要求，通过相关审批部门认可并取得规划选址批复。</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标的名称：岩土工程勘察报告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一、项目概况</w:t>
            </w:r>
          </w:p>
          <w:p>
            <w:pPr>
              <w:pStyle w:val="null3"/>
              <w:ind w:firstLine="420"/>
              <w:jc w:val="both"/>
            </w:pPr>
            <w:r>
              <w:rPr>
                <w:rFonts w:ascii="仿宋_GB2312" w:hAnsi="仿宋_GB2312" w:cs="仿宋_GB2312" w:eastAsia="仿宋_GB2312"/>
                <w:sz w:val="21"/>
              </w:rPr>
              <w:t>项目建设地点位于西安市</w:t>
            </w:r>
            <w:r>
              <w:rPr>
                <w:rFonts w:ascii="仿宋_GB2312" w:hAnsi="仿宋_GB2312" w:cs="仿宋_GB2312" w:eastAsia="仿宋_GB2312"/>
                <w:sz w:val="21"/>
              </w:rPr>
              <w:t>临潼区</w:t>
            </w:r>
            <w:r>
              <w:rPr>
                <w:rFonts w:ascii="仿宋_GB2312" w:hAnsi="仿宋_GB2312" w:cs="仿宋_GB2312" w:eastAsia="仿宋_GB2312"/>
                <w:sz w:val="21"/>
              </w:rPr>
              <w:t>。</w:t>
            </w:r>
            <w:r>
              <w:rPr>
                <w:rFonts w:ascii="仿宋_GB2312" w:hAnsi="仿宋_GB2312" w:cs="仿宋_GB2312" w:eastAsia="仿宋_GB2312"/>
                <w:sz w:val="21"/>
              </w:rPr>
              <w:t>本工程拟建三层消防站。现需委托具备相应资质的勘察单位，对拟建场地进行详细岩土工程勘察，查明场地工程地质条件，为基础设计及施工提供准确、可靠的地质资料。本项目总建筑面积约</w:t>
            </w:r>
            <w:r>
              <w:rPr>
                <w:rFonts w:ascii="仿宋_GB2312" w:hAnsi="仿宋_GB2312" w:cs="仿宋_GB2312" w:eastAsia="仿宋_GB2312"/>
                <w:sz w:val="21"/>
              </w:rPr>
              <w:t>5585.69 m2，其中地上建筑面积5468.41m2，地下建筑面积117.28 m2，总投资约4320.91万元，该建筑主体结构拟采用框架结构。</w:t>
            </w:r>
          </w:p>
          <w:p>
            <w:pPr>
              <w:pStyle w:val="null3"/>
              <w:ind w:firstLine="420"/>
              <w:jc w:val="both"/>
            </w:pPr>
            <w:r>
              <w:rPr>
                <w:rFonts w:ascii="仿宋_GB2312" w:hAnsi="仿宋_GB2312" w:cs="仿宋_GB2312" w:eastAsia="仿宋_GB2312"/>
                <w:sz w:val="21"/>
                <w:b/>
              </w:rPr>
              <w:t>二、要求</w:t>
            </w:r>
          </w:p>
          <w:p>
            <w:pPr>
              <w:pStyle w:val="null3"/>
              <w:ind w:firstLine="422"/>
              <w:jc w:val="both"/>
            </w:pPr>
            <w:r>
              <w:rPr>
                <w:rFonts w:ascii="仿宋_GB2312" w:hAnsi="仿宋_GB2312" w:cs="仿宋_GB2312" w:eastAsia="仿宋_GB2312"/>
                <w:sz w:val="21"/>
                <w:b/>
              </w:rPr>
              <w:t>（一）勘察技术要求</w:t>
            </w:r>
          </w:p>
          <w:p>
            <w:pPr>
              <w:pStyle w:val="null3"/>
              <w:ind w:firstLine="420"/>
              <w:jc w:val="both"/>
            </w:pPr>
            <w:r>
              <w:rPr>
                <w:rFonts w:ascii="仿宋_GB2312" w:hAnsi="仿宋_GB2312" w:cs="仿宋_GB2312" w:eastAsia="仿宋_GB2312"/>
                <w:sz w:val="21"/>
              </w:rPr>
              <w:t xml:space="preserve">1.评价场地稳定性、建筑适宜性；             </w:t>
            </w:r>
          </w:p>
          <w:p>
            <w:pPr>
              <w:pStyle w:val="null3"/>
              <w:ind w:firstLine="420"/>
              <w:jc w:val="both"/>
            </w:pPr>
            <w:r>
              <w:rPr>
                <w:rFonts w:ascii="仿宋_GB2312" w:hAnsi="仿宋_GB2312" w:cs="仿宋_GB2312" w:eastAsia="仿宋_GB2312"/>
                <w:sz w:val="21"/>
              </w:rPr>
              <w:t xml:space="preserve">2.查明地层结构和岩土工程特性；              </w:t>
            </w:r>
          </w:p>
          <w:p>
            <w:pPr>
              <w:pStyle w:val="null3"/>
              <w:ind w:firstLine="420"/>
              <w:jc w:val="both"/>
            </w:pPr>
            <w:r>
              <w:rPr>
                <w:rFonts w:ascii="仿宋_GB2312" w:hAnsi="仿宋_GB2312" w:cs="仿宋_GB2312" w:eastAsia="仿宋_GB2312"/>
                <w:sz w:val="21"/>
              </w:rPr>
              <w:t xml:space="preserve">3.查明黄土湿陷性质，确定场地湿陷类型和地基湿陷等级；                           </w:t>
            </w:r>
          </w:p>
          <w:p>
            <w:pPr>
              <w:pStyle w:val="null3"/>
              <w:ind w:firstLine="420"/>
              <w:jc w:val="both"/>
            </w:pPr>
            <w:r>
              <w:rPr>
                <w:rFonts w:ascii="仿宋_GB2312" w:hAnsi="仿宋_GB2312" w:cs="仿宋_GB2312" w:eastAsia="仿宋_GB2312"/>
                <w:sz w:val="21"/>
              </w:rPr>
              <w:t xml:space="preserve">4.查明地下水埋藏和对工程建设的影响；       </w:t>
            </w:r>
          </w:p>
          <w:p>
            <w:pPr>
              <w:pStyle w:val="null3"/>
              <w:ind w:firstLine="420"/>
              <w:jc w:val="both"/>
            </w:pPr>
            <w:r>
              <w:rPr>
                <w:rFonts w:ascii="仿宋_GB2312" w:hAnsi="仿宋_GB2312" w:cs="仿宋_GB2312" w:eastAsia="仿宋_GB2312"/>
                <w:sz w:val="21"/>
              </w:rPr>
              <w:t xml:space="preserve">5.评价环境水、土对建筑材料的腐蚀性；       </w:t>
            </w:r>
          </w:p>
          <w:p>
            <w:pPr>
              <w:pStyle w:val="null3"/>
              <w:ind w:firstLine="420"/>
              <w:jc w:val="both"/>
            </w:pPr>
            <w:r>
              <w:rPr>
                <w:rFonts w:ascii="仿宋_GB2312" w:hAnsi="仿宋_GB2312" w:cs="仿宋_GB2312" w:eastAsia="仿宋_GB2312"/>
                <w:sz w:val="21"/>
              </w:rPr>
              <w:t xml:space="preserve">6.确定建筑场地类别，评价场地地震效应；     </w:t>
            </w:r>
          </w:p>
          <w:p>
            <w:pPr>
              <w:pStyle w:val="null3"/>
              <w:ind w:firstLine="420"/>
              <w:jc w:val="both"/>
            </w:pPr>
            <w:r>
              <w:rPr>
                <w:rFonts w:ascii="仿宋_GB2312" w:hAnsi="仿宋_GB2312" w:cs="仿宋_GB2312" w:eastAsia="仿宋_GB2312"/>
                <w:sz w:val="21"/>
              </w:rPr>
              <w:t>7.评价地基稳定性，提供地基承载力等参数；</w:t>
            </w:r>
          </w:p>
          <w:p>
            <w:pPr>
              <w:pStyle w:val="null3"/>
              <w:ind w:firstLine="420"/>
              <w:jc w:val="both"/>
            </w:pPr>
            <w:r>
              <w:rPr>
                <w:rFonts w:ascii="仿宋_GB2312" w:hAnsi="仿宋_GB2312" w:cs="仿宋_GB2312" w:eastAsia="仿宋_GB2312"/>
                <w:sz w:val="21"/>
              </w:rPr>
              <w:t xml:space="preserve">8.提出地基处理措施建议；                                   </w:t>
            </w:r>
          </w:p>
          <w:p>
            <w:pPr>
              <w:pStyle w:val="null3"/>
              <w:ind w:firstLine="420"/>
              <w:jc w:val="both"/>
            </w:pPr>
            <w:r>
              <w:rPr>
                <w:rFonts w:ascii="仿宋_GB2312" w:hAnsi="仿宋_GB2312" w:cs="仿宋_GB2312" w:eastAsia="仿宋_GB2312"/>
                <w:sz w:val="21"/>
              </w:rPr>
              <w:t xml:space="preserve">9.评价桩基可行性，提供桩基设计的岩土参数；                 </w:t>
            </w:r>
          </w:p>
          <w:p>
            <w:pPr>
              <w:pStyle w:val="null3"/>
              <w:ind w:firstLine="420"/>
              <w:jc w:val="both"/>
            </w:pPr>
            <w:r>
              <w:rPr>
                <w:rFonts w:ascii="仿宋_GB2312" w:hAnsi="仿宋_GB2312" w:cs="仿宋_GB2312" w:eastAsia="仿宋_GB2312"/>
                <w:sz w:val="21"/>
              </w:rPr>
              <w:t xml:space="preserve">10.提供基坑开挖和支护的建议方案和岩土参数；                </w:t>
            </w:r>
          </w:p>
          <w:p>
            <w:pPr>
              <w:pStyle w:val="null3"/>
              <w:ind w:firstLine="420"/>
              <w:jc w:val="both"/>
            </w:pPr>
            <w:r>
              <w:rPr>
                <w:rFonts w:ascii="仿宋_GB2312" w:hAnsi="仿宋_GB2312" w:cs="仿宋_GB2312" w:eastAsia="仿宋_GB2312"/>
                <w:sz w:val="21"/>
              </w:rPr>
              <w:t xml:space="preserve">11.提供工程降水方案建议和水文地质参数；                    </w:t>
            </w:r>
          </w:p>
          <w:p>
            <w:pPr>
              <w:pStyle w:val="null3"/>
              <w:ind w:firstLine="420"/>
              <w:jc w:val="both"/>
            </w:pPr>
            <w:r>
              <w:rPr>
                <w:rFonts w:ascii="仿宋_GB2312" w:hAnsi="仿宋_GB2312" w:cs="仿宋_GB2312" w:eastAsia="仿宋_GB2312"/>
                <w:sz w:val="21"/>
              </w:rPr>
              <w:t xml:space="preserve">12.提供不良地质作用防治措施建议和岩土参数。                </w:t>
            </w:r>
          </w:p>
          <w:p>
            <w:pPr>
              <w:pStyle w:val="null3"/>
              <w:ind w:firstLine="420"/>
              <w:jc w:val="both"/>
            </w:pPr>
            <w:r>
              <w:rPr>
                <w:rFonts w:ascii="仿宋_GB2312" w:hAnsi="仿宋_GB2312" w:cs="仿宋_GB2312" w:eastAsia="仿宋_GB2312"/>
                <w:sz w:val="21"/>
              </w:rPr>
              <w:t>其他：未尽事宜按现行勘察规范及规程执行</w:t>
            </w:r>
          </w:p>
          <w:p>
            <w:pPr>
              <w:pStyle w:val="null3"/>
              <w:ind w:firstLine="422"/>
              <w:jc w:val="both"/>
            </w:pPr>
            <w:r>
              <w:rPr>
                <w:rFonts w:ascii="仿宋_GB2312" w:hAnsi="仿宋_GB2312" w:cs="仿宋_GB2312" w:eastAsia="仿宋_GB2312"/>
                <w:sz w:val="21"/>
                <w:b/>
              </w:rPr>
              <w:t>（二）勘察执行的标准</w:t>
            </w:r>
          </w:p>
          <w:p>
            <w:pPr>
              <w:pStyle w:val="null3"/>
              <w:ind w:firstLine="420"/>
              <w:jc w:val="left"/>
            </w:pPr>
            <w:r>
              <w:rPr>
                <w:rFonts w:ascii="仿宋_GB2312" w:hAnsi="仿宋_GB2312" w:cs="仿宋_GB2312" w:eastAsia="仿宋_GB2312"/>
                <w:sz w:val="21"/>
              </w:rPr>
              <w:t>本次勘察主要依据的技术规范及有关标准有（包括但不限于）：《岩土工程勘察规范》（</w:t>
            </w:r>
            <w:r>
              <w:rPr>
                <w:rFonts w:ascii="仿宋_GB2312" w:hAnsi="仿宋_GB2312" w:cs="仿宋_GB2312" w:eastAsia="仿宋_GB2312"/>
                <w:sz w:val="21"/>
              </w:rPr>
              <w:t>GB50021-2001 2009版）、《建筑地基基础设计规范（GBJ50007-2011）、《建筑抗震设计规范》（GB50011-2010）(2010版)；行业标准_《高层建筑岩土工程勘察规范》（JGJ72-2004）、湿陷性黄土地区建筑规范》（GB50025-2004）等，必须严格按照采购人确认的勘察任务书要求及国家、地方颁布的现行最新验收规范、施工勘察规程和相关法规进行勘察。</w:t>
            </w:r>
          </w:p>
          <w:p>
            <w:pPr>
              <w:pStyle w:val="null3"/>
              <w:ind w:firstLine="420"/>
              <w:jc w:val="left"/>
            </w:pPr>
            <w:r>
              <w:rPr>
                <w:rFonts w:ascii="仿宋_GB2312" w:hAnsi="仿宋_GB2312" w:cs="仿宋_GB2312" w:eastAsia="仿宋_GB2312"/>
                <w:sz w:val="21"/>
                <w:b/>
              </w:rPr>
              <w:t>三、服务要求</w:t>
            </w:r>
          </w:p>
          <w:p>
            <w:pPr>
              <w:pStyle w:val="null3"/>
              <w:ind w:firstLine="420"/>
              <w:jc w:val="both"/>
            </w:pPr>
            <w:r>
              <w:rPr>
                <w:rFonts w:ascii="仿宋_GB2312" w:hAnsi="仿宋_GB2312" w:cs="仿宋_GB2312" w:eastAsia="仿宋_GB2312"/>
                <w:sz w:val="21"/>
              </w:rPr>
              <w:t>1、服务期：自合同签订之日起30天提交全部勘察成果资料。</w:t>
            </w:r>
          </w:p>
          <w:p>
            <w:pPr>
              <w:pStyle w:val="null3"/>
              <w:ind w:firstLine="420"/>
              <w:jc w:val="both"/>
            </w:pPr>
            <w:r>
              <w:rPr>
                <w:rFonts w:ascii="仿宋_GB2312" w:hAnsi="仿宋_GB2312" w:cs="仿宋_GB2312" w:eastAsia="仿宋_GB2312"/>
                <w:sz w:val="21"/>
              </w:rPr>
              <w:t>2、供应商提供的服务，必须是符合国家有关标准要求，并满足磋商文件规定的价格、完成期限、售后服务及供应商须承担的技术支持和磋商文件规定的其它伴随服务等要求。</w:t>
            </w:r>
          </w:p>
          <w:p>
            <w:pPr>
              <w:pStyle w:val="null3"/>
              <w:ind w:firstLine="420"/>
              <w:jc w:val="both"/>
            </w:pPr>
            <w:r>
              <w:rPr>
                <w:rFonts w:ascii="仿宋_GB2312" w:hAnsi="仿宋_GB2312" w:cs="仿宋_GB2312" w:eastAsia="仿宋_GB2312"/>
                <w:sz w:val="21"/>
              </w:rPr>
              <w:t>3、采购人有权拒绝接受任何不合格的服务，由此产生的费用及相关后果均由供应商自行承担。</w:t>
            </w:r>
          </w:p>
          <w:p>
            <w:pPr>
              <w:pStyle w:val="null3"/>
              <w:ind w:firstLine="420"/>
              <w:jc w:val="both"/>
            </w:pPr>
            <w:r>
              <w:rPr>
                <w:rFonts w:ascii="仿宋_GB2312" w:hAnsi="仿宋_GB2312" w:cs="仿宋_GB2312" w:eastAsia="仿宋_GB2312"/>
                <w:sz w:val="21"/>
                <w:b/>
              </w:rPr>
              <w:t>四、商务要求：</w:t>
            </w:r>
          </w:p>
          <w:p>
            <w:pPr>
              <w:pStyle w:val="null3"/>
              <w:ind w:right="-105" w:firstLine="422"/>
              <w:jc w:val="both"/>
            </w:pPr>
            <w:r>
              <w:rPr>
                <w:rFonts w:ascii="仿宋_GB2312" w:hAnsi="仿宋_GB2312" w:cs="仿宋_GB2312" w:eastAsia="仿宋_GB2312"/>
                <w:sz w:val="21"/>
                <w:b/>
                <w:color w:val="000000"/>
              </w:rPr>
              <w:t>（一）价格：</w:t>
            </w:r>
          </w:p>
          <w:p>
            <w:pPr>
              <w:pStyle w:val="null3"/>
              <w:ind w:right="-105" w:firstLine="420"/>
              <w:jc w:val="both"/>
            </w:pPr>
            <w:r>
              <w:rPr>
                <w:rFonts w:ascii="仿宋_GB2312" w:hAnsi="仿宋_GB2312" w:cs="仿宋_GB2312" w:eastAsia="仿宋_GB2312"/>
                <w:sz w:val="21"/>
                <w:color w:val="000000"/>
              </w:rPr>
              <w:t>1.合同价包括：勘察人完成本项目约定勘察工作及按规定提交合格的勘察成果资料并通过地勘专项审查的全部费用，包括但不限于勘探、化验、文件编制、人工费、材料费、机械费、管理费、利润、措施费、规费、税金、临时设施费、工程过程服务费、差旅费、优惠、风险等全部与完成本工作有关的各项费用。</w:t>
            </w:r>
          </w:p>
          <w:p>
            <w:pPr>
              <w:pStyle w:val="null3"/>
              <w:ind w:right="-105" w:firstLine="420"/>
              <w:jc w:val="both"/>
            </w:pPr>
            <w:r>
              <w:rPr>
                <w:rFonts w:ascii="仿宋_GB2312" w:hAnsi="仿宋_GB2312" w:cs="仿宋_GB2312" w:eastAsia="仿宋_GB2312"/>
                <w:sz w:val="21"/>
                <w:color w:val="000000"/>
              </w:rPr>
              <w:t>2.合同有效期内，固定</w:t>
            </w:r>
            <w:r>
              <w:rPr>
                <w:rFonts w:ascii="仿宋_GB2312" w:hAnsi="仿宋_GB2312" w:cs="仿宋_GB2312" w:eastAsia="仿宋_GB2312"/>
                <w:sz w:val="21"/>
                <w:color w:val="000000"/>
              </w:rPr>
              <w:t>总价</w:t>
            </w:r>
            <w:r>
              <w:rPr>
                <w:rFonts w:ascii="仿宋_GB2312" w:hAnsi="仿宋_GB2312" w:cs="仿宋_GB2312" w:eastAsia="仿宋_GB2312"/>
                <w:sz w:val="21"/>
                <w:color w:val="000000"/>
              </w:rPr>
              <w:t>，不受国家政策性调价或原材料价格变化及外汇汇率变化的影响，并作为最终结算的唯一依据。</w:t>
            </w:r>
          </w:p>
          <w:p>
            <w:pPr>
              <w:pStyle w:val="null3"/>
              <w:ind w:right="-105" w:firstLine="422"/>
              <w:jc w:val="both"/>
            </w:pPr>
            <w:r>
              <w:rPr>
                <w:rFonts w:ascii="仿宋_GB2312" w:hAnsi="仿宋_GB2312" w:cs="仿宋_GB2312" w:eastAsia="仿宋_GB2312"/>
                <w:sz w:val="21"/>
                <w:b/>
                <w:color w:val="000000"/>
              </w:rPr>
              <w:t>（二）质量安排排查保密要求：</w:t>
            </w:r>
          </w:p>
          <w:p>
            <w:pPr>
              <w:pStyle w:val="null3"/>
              <w:ind w:firstLine="420"/>
              <w:jc w:val="both"/>
            </w:pPr>
            <w:r>
              <w:rPr>
                <w:rFonts w:ascii="仿宋_GB2312" w:hAnsi="仿宋_GB2312" w:cs="仿宋_GB2312" w:eastAsia="仿宋_GB2312"/>
                <w:sz w:val="21"/>
              </w:rPr>
              <w:t>甲、乙双方应永久恪守因签署或履行本合同而获知的对方秘密信息及其它秘密资料，特别是国家安全秘密。任何一方如将获知的对方秘密信息泄露给第三方，应赔偿因泄密而给对方造成的一切损失并承担相应的法律责任</w:t>
            </w:r>
            <w:r>
              <w:rPr>
                <w:rFonts w:ascii="仿宋_GB2312" w:hAnsi="仿宋_GB2312" w:cs="仿宋_GB2312" w:eastAsia="仿宋_GB2312"/>
                <w:sz w:val="21"/>
              </w:rPr>
              <w:t>(包括刑事责任)。</w:t>
            </w:r>
          </w:p>
          <w:p>
            <w:pPr>
              <w:pStyle w:val="null3"/>
              <w:ind w:right="-105" w:firstLine="422"/>
              <w:jc w:val="both"/>
            </w:pPr>
            <w:r>
              <w:rPr>
                <w:rFonts w:ascii="仿宋_GB2312" w:hAnsi="仿宋_GB2312" w:cs="仿宋_GB2312" w:eastAsia="仿宋_GB2312"/>
                <w:sz w:val="21"/>
                <w:b/>
                <w:color w:val="000000"/>
              </w:rPr>
              <w:t>（三）质量保证：</w:t>
            </w:r>
          </w:p>
          <w:p>
            <w:pPr>
              <w:pStyle w:val="null3"/>
              <w:ind w:firstLine="420"/>
              <w:jc w:val="both"/>
            </w:pPr>
            <w:r>
              <w:rPr>
                <w:rFonts w:ascii="仿宋_GB2312" w:hAnsi="仿宋_GB2312" w:cs="仿宋_GB2312" w:eastAsia="仿宋_GB2312"/>
                <w:sz w:val="21"/>
              </w:rPr>
              <w:t>质量符合相关技术标准和深度规定，且满足合同约定的质量要求。</w:t>
            </w:r>
          </w:p>
          <w:p>
            <w:pPr>
              <w:pStyle w:val="null3"/>
              <w:ind w:right="-105" w:firstLine="422"/>
              <w:jc w:val="both"/>
            </w:pPr>
            <w:r>
              <w:rPr>
                <w:rFonts w:ascii="仿宋_GB2312" w:hAnsi="仿宋_GB2312" w:cs="仿宋_GB2312" w:eastAsia="仿宋_GB2312"/>
                <w:sz w:val="21"/>
                <w:b/>
                <w:color w:val="000000"/>
              </w:rPr>
              <w:t>（四）合同实施：</w:t>
            </w:r>
          </w:p>
          <w:p>
            <w:pPr>
              <w:pStyle w:val="null3"/>
              <w:ind w:firstLine="420"/>
              <w:jc w:val="both"/>
            </w:pPr>
            <w:r>
              <w:rPr>
                <w:rFonts w:ascii="仿宋_GB2312" w:hAnsi="仿宋_GB2312" w:cs="仿宋_GB2312" w:eastAsia="仿宋_GB2312"/>
                <w:sz w:val="21"/>
              </w:rPr>
              <w:t>1、成交供应商应在合同签订后尽快安排人员与采购单位就服务工作进行安排、部署。</w:t>
            </w:r>
          </w:p>
          <w:p>
            <w:pPr>
              <w:pStyle w:val="null3"/>
              <w:ind w:firstLine="420"/>
              <w:jc w:val="both"/>
            </w:pPr>
            <w:r>
              <w:rPr>
                <w:rFonts w:ascii="仿宋_GB2312" w:hAnsi="仿宋_GB2312" w:cs="仿宋_GB2312" w:eastAsia="仿宋_GB2312"/>
                <w:sz w:val="21"/>
              </w:rPr>
              <w:t>2、若因成交供应商原因未能在服务期内完成合同规定的义务，由此对采购人造成的延误和一切损失，由成交单位人承担和赔偿。</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标的名称：交通影响评价报告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w:t>
            </w:r>
            <w:r>
              <w:rPr>
                <w:rFonts w:ascii="仿宋_GB2312" w:hAnsi="仿宋_GB2312" w:cs="仿宋_GB2312" w:eastAsia="仿宋_GB2312"/>
                <w:sz w:val="21"/>
              </w:rPr>
              <w:t>服务内容：</w:t>
            </w:r>
          </w:p>
          <w:p>
            <w:pPr>
              <w:pStyle w:val="null3"/>
            </w:pPr>
            <w:r>
              <w:rPr>
                <w:rFonts w:ascii="仿宋_GB2312" w:hAnsi="仿宋_GB2312" w:cs="仿宋_GB2312" w:eastAsia="仿宋_GB2312"/>
                <w:sz w:val="21"/>
              </w:rPr>
              <w:t>具体负责渭北新城特勤消防站交通影响评价报告编制工作，并协助采购人取得政府规划部门审批。</w:t>
            </w:r>
          </w:p>
          <w:p>
            <w:pPr>
              <w:pStyle w:val="null3"/>
            </w:pPr>
            <w:r>
              <w:rPr>
                <w:rFonts w:ascii="仿宋_GB2312" w:hAnsi="仿宋_GB2312" w:cs="仿宋_GB2312" w:eastAsia="仿宋_GB2312"/>
                <w:sz w:val="21"/>
              </w:rPr>
              <w:t>二、</w:t>
            </w:r>
            <w:r>
              <w:rPr>
                <w:rFonts w:ascii="仿宋_GB2312" w:hAnsi="仿宋_GB2312" w:cs="仿宋_GB2312" w:eastAsia="仿宋_GB2312"/>
                <w:sz w:val="21"/>
              </w:rPr>
              <w:t>交通影响评价报告的主要内容：</w:t>
            </w:r>
          </w:p>
          <w:p>
            <w:pPr>
              <w:pStyle w:val="null3"/>
            </w:pPr>
            <w:r>
              <w:rPr>
                <w:rFonts w:ascii="仿宋_GB2312" w:hAnsi="仿宋_GB2312" w:cs="仿宋_GB2312" w:eastAsia="仿宋_GB2312"/>
                <w:sz w:val="21"/>
              </w:rPr>
              <w:t>(1)建设项目概况(2)评价范围与年限(3)评价范围现状与规划情况(4)现状交通分析(5)交通需求预测(6)交通影响程度评价(7)交通系统改善措施与评价(8)结论及建议</w:t>
            </w:r>
          </w:p>
          <w:p>
            <w:pPr>
              <w:pStyle w:val="null3"/>
            </w:pPr>
            <w:r>
              <w:rPr>
                <w:rFonts w:ascii="仿宋_GB2312" w:hAnsi="仿宋_GB2312" w:cs="仿宋_GB2312" w:eastAsia="仿宋_GB2312"/>
                <w:sz w:val="21"/>
              </w:rPr>
              <w:t>三、</w:t>
            </w:r>
            <w:r>
              <w:rPr>
                <w:rFonts w:ascii="仿宋_GB2312" w:hAnsi="仿宋_GB2312" w:cs="仿宋_GB2312" w:eastAsia="仿宋_GB2312"/>
                <w:sz w:val="21"/>
              </w:rPr>
              <w:t>成果及交付：</w:t>
            </w:r>
          </w:p>
          <w:p>
            <w:pPr>
              <w:pStyle w:val="null3"/>
            </w:pPr>
            <w:r>
              <w:rPr>
                <w:rFonts w:ascii="仿宋_GB2312" w:hAnsi="仿宋_GB2312" w:cs="仿宋_GB2312" w:eastAsia="仿宋_GB2312"/>
                <w:sz w:val="21"/>
              </w:rPr>
              <w:t>成交供应商</w:t>
            </w:r>
            <w:r>
              <w:rPr>
                <w:rFonts w:ascii="仿宋_GB2312" w:hAnsi="仿宋_GB2312" w:cs="仿宋_GB2312" w:eastAsia="仿宋_GB2312"/>
                <w:sz w:val="21"/>
              </w:rPr>
              <w:t>应提交经专家评审通过的全套成果文件</w:t>
            </w:r>
            <w:r>
              <w:rPr>
                <w:rFonts w:ascii="仿宋_GB2312" w:hAnsi="仿宋_GB2312" w:cs="仿宋_GB2312" w:eastAsia="仿宋_GB2312"/>
                <w:sz w:val="21"/>
              </w:rPr>
              <w:t>5份，并交付成果电子版</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供应商应根据本合同包所需工作的时间要求、深度要求投入相应的技术人员，确保按期完成。</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供应商应根据本合同包实际情况投入设施设备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供应商应根据本合同包实际情况投入设施设备</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供应商应根据本合同包实际情况投入设施设备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自合同签订之日起30天完成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自合同签订之日起30天完成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自合同签订之日起30天完成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详见合同附件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进度款，合同签订后收到供应商开具的发票后，达到付款条件起30个工作日内，支付合同总金额的40.0%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进度款，供应商向采购人提交的《选址论证报告》全部通过专家评审会并取得规划选址批复后，达到付款条件起30个工作日内，支付合同总金额的60.0%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进度款，合同签订后收到供应商开具的发票后，达到付款条件起30个工作日内，支付合同总金额的40.0%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进度款，供应商向采购人提供全部勘察成果资料并经审查合格后，达到付款条件起30个工作日内，支付合同总金额的60.0%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进度款，合同签订后收到供应商开具的发票后，达到付款条件起30个工作日内，支付合同总金额的40.0%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进度款，《交通影响评价报告》编制完成通过专家评审且总平图建审方章完成后，达到付款条件起30个工作日内，支付合同总金额的60.0%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详见合同附件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出具弃标函发送至代理机构邮箱：sxzhxmgl001@163.com）。否则，采购代理机构可以向财政部门反映情况并提供相应的佐证。供应商一年内累计出现三次该情形，将被监管部门记录为失信行为。 3.4.2关于异常低价的处理：根据《关于推动解决政府采购异常低价问题的通知》（财库〔2026〕2号）规定，政府采购评审中出现下列情形之一的，磋商小组应当启动异常低价投标（响应）审查程序：1.最终报价低于全部通过符合性审查供应商最终报价平均值50%的，即最终报价&lt;全部通过符合性审查供应商最终报价平均值×50%；2.最终报价低于通过符合性审查的次低报价供应商最终报价50%的，即最终报价&lt;通过符合性审查的次低报价供应商最终报价×50%；3.最终报价低于采购项目最高限价45%的，即最终报价&lt;采购项目最高限价×45%；4.磋商小组基于专业判断，认为供应商报价过低，有可能影响产品质量或者不能诚信履约的其他情形。磋商小组启动异常低价投标（响应）审查后，属于前述第1项至第4项情形的，应当要求相关供应商在评审现场合理的时间（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磋商小组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磋商小组应当将其作为无效投标（响应）处理。 3.4.3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 1.提供合格有效的法人或者其他组织的营业执照等证明文件，自然人的身份证明（供应商是法人或其他组织的应提供营业执照等证明文件，供应商是自然人的应提供有效的自然人身份证明）； 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 3.提供具有履行合同所必需的设备和专业技术能力的承诺； 4.提供响应文件提交截止时间前一年内已缴纳的至少一个月的纳税证明或完税证明（印花税、个人所得税除外至少提供一种，时间以税款所属时期为准），纳税证明或完税证明上应有代收机构或税务机关的公章或业务专用章，依法免税或无须缴纳税收的供应商应提供相应证明文件； 5.提供响应文件提交截止时间前一年内已缴存的至少一个月的社会保障资金缴存单据或社保机构开具的社会保险参保缴费情况证明，依法不需要缴纳社会保障资金的供应商应提供相应证明文件；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要求同供应商应具备《中华人民共和国政府采购法》第二十二条规定的条件第2条。</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供应商须具备城乡规划编制单位乙级及以上资质；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拟派项目负责人须具备注册城乡规划师执业资格。</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供应商具备国家建设行政主管部门颁发的工程勘察综合资质甲级或工程勘察专业（岩土工程）乙级及以上资质；</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w:t>
            </w:r>
          </w:p>
        </w:tc>
        <w:tc>
          <w:tcPr>
            <w:tcW w:type="dxa" w:w="3322"/>
          </w:tcPr>
          <w:p>
            <w:pPr>
              <w:pStyle w:val="null3"/>
            </w:pPr>
            <w:r>
              <w:rPr>
                <w:rFonts w:ascii="仿宋_GB2312" w:hAnsi="仿宋_GB2312" w:cs="仿宋_GB2312" w:eastAsia="仿宋_GB2312"/>
              </w:rPr>
              <w:t>拟派项目负责人须具备注册土木工程师（岩土）执业资格，且在本单位注册；</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页面跳转至“中国执行信息公开网”http://zxgk.court.gov.cn/shixin/）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响应文件中项目名称、项目编号</w:t>
            </w:r>
          </w:p>
        </w:tc>
        <w:tc>
          <w:tcPr>
            <w:tcW w:type="dxa" w:w="3322"/>
          </w:tcPr>
          <w:p>
            <w:pPr>
              <w:pStyle w:val="null3"/>
            </w:pPr>
            <w:r>
              <w:rPr>
                <w:rFonts w:ascii="仿宋_GB2312" w:hAnsi="仿宋_GB2312" w:cs="仿宋_GB2312" w:eastAsia="仿宋_GB2312"/>
              </w:rPr>
              <w:t>与所投项目名称、项目编号完全一致</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符合磋商文件签署盖章要求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响应文件按照磋商文件要求的格式编写；响应文件内容无实质性遗漏；响应文件组成符合磋商文件要求。</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标的清单 报价表 合同条款响应</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磋商报价唯一；报价货币符合磋商文件要求； 未超出采购预算或磋商文件规定的最高限价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响应磋商文件合同条款未出现负偏离且响应的内容中未附有采购人不能接受的附加条件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不存在其他不符合法律法规或磋商文件中规定的无效情形。</w:t>
            </w:r>
          </w:p>
        </w:tc>
        <w:tc>
          <w:tcPr>
            <w:tcW w:type="dxa" w:w="1661"/>
          </w:tcPr>
          <w:p>
            <w:pPr>
              <w:pStyle w:val="null3"/>
            </w:pPr>
            <w:r>
              <w:rPr>
                <w:rFonts w:ascii="仿宋_GB2312" w:hAnsi="仿宋_GB2312" w:cs="仿宋_GB2312" w:eastAsia="仿宋_GB2312"/>
              </w:rPr>
              <w:t>中小企业声明函 报价表 技术和商务偏离表 响应文件封面 资格证明文件 业绩证明材料 残疾人福利性单位声明函 服务方案 标的清单 陕西省政府采购供应商拒绝政府采购领域商业贿赂承诺书 响应函 合同条款响应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项目理解与工作方案</w:t>
            </w:r>
          </w:p>
        </w:tc>
        <w:tc>
          <w:tcPr>
            <w:tcW w:type="dxa" w:w="2492"/>
          </w:tcPr>
          <w:p>
            <w:pPr>
              <w:pStyle w:val="null3"/>
            </w:pPr>
            <w:r>
              <w:rPr>
                <w:rFonts w:ascii="仿宋_GB2312" w:hAnsi="仿宋_GB2312" w:cs="仿宋_GB2312" w:eastAsia="仿宋_GB2312"/>
              </w:rPr>
              <w:t>评审内容：①本项目的理解；②对国家相关领域政策、标准的掌握；③项目需求分析和关键点控制策略；④服务总体设想及目标；⑤总体实施方案；⑥外业调查及收集方案；⑦设施设备配备方案；⑧成果编制方案；⑨资料收集及批复方案；⑩确保项目实施过程中配合、协调管理措施；⑪重难点分析及解决措施；⑫合理化建议。 评审标准：方案内容专门针对本项目编制，切合本项目实际情况及实施要求，内容与要点相符、每个要点均有展开详细的阐述且能够适用于本项目的，得24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评审内容：①质量控制保障措施；②进度计划及保障措施；③组织协调内容及措施；④成果交付保障措施；⑤风险控制保障措施；⑥人员配备保障措施；⑦廉洁承诺；⑧保密措施。 评审标准：方案内容专门针对本项目编制，切合本项目实际情况及实施要求，内容与要点相符、每个要点均有展开详细的阐述且能够适用于本项目的，得16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1.项目负责人具有高级或以上技术职称，得6分；具有中级技术职称，得3分； 需提供证书复印件加盖单位公章，未按要求提供不得分。 2.项目负责人承担过类似项目业绩，每提供一个得3分，最高得9分。 注：提供相关证明材料复印件并加盖供应商公章（合同中有项目负责人名字或由委托单位出具能反映项目负责人等内容的有效证明文件或类似第三方证明文件，项目负责人业绩与企业业绩可重复记分）。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拟投入本项目人员（项目负责人除外），每提供一个具备注册城乡规划师证书的人员，得4分，最高得8分；每提供一个中级及以上职称的人员得2分，最高得4分，本项满分12分。 注：提供相关证明材料复印件并加盖供应商公章。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1.供应商针对本项目提供人员调整承诺(根据项目实际情况采购人有权要求成交供应商增加或调整相关专业人员，费用不予调整)承诺计4分，未提供不计分；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4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提供供应商2021年1月至响应文件提交截止日类似项目业绩（以合同复印件为准），每提供一份业绩得3分，最高得15分。若提供虚假业绩，一经发现，按无效磋商处理。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项目理解与工作方案</w:t>
            </w:r>
          </w:p>
        </w:tc>
        <w:tc>
          <w:tcPr>
            <w:tcW w:type="dxa" w:w="2492"/>
          </w:tcPr>
          <w:p>
            <w:pPr>
              <w:pStyle w:val="null3"/>
            </w:pPr>
            <w:r>
              <w:rPr>
                <w:rFonts w:ascii="仿宋_GB2312" w:hAnsi="仿宋_GB2312" w:cs="仿宋_GB2312" w:eastAsia="仿宋_GB2312"/>
              </w:rPr>
              <w:t>评审内容：①本项目的理解；②对国家相关领域政策、标准的掌握；③项目需求分析和关键点控制策略；④项目总体服务思路；⑤勘察技术服务方案；⑥勘探设备配置情况；⑦涉密文件与数据信息管控方案；⑧勘察过程管理方案；⑨勘察数据存储与管理方案；⑩确保项目实施过程中配合、协调管理方案；⑪重难点分析及解决方案；⑫合理化建议。 评审标准：方案内容专门针对本项目编制，切合本项目实际情况及实施要求，内容与要点相符、每个要点均有展开详细的阐述且能够适用于本项目的，得24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评审内容：①质量控制保障措施；②进度计划及保障措施；③组织协调内容及措施；④成果交付保障措施；⑤风险控制保障措施；⑥人员配备保障措施；⑦廉洁承诺；⑧保密措施。 评审标准：方案内容专门针对本项目编制，切合本项目实际情况及实施要求，内容与要点相符、每个要点均有展开详细的阐述且能够适用于本项目的，得16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1.项目负责人具有高级或以上技术职称，得6分；具有中级技术职称，得3分； 需提供证书复印件加盖单位公章，未按要求提供不得分。 2.项目负责人承担过类似项目业绩，每提供一个得3分，最高得9分。 注：提供相关证明材料复印件并加盖供应商公章（合同中有项目负责人名字或由委托单位出具能反映项目负责人等内容的有效证明文件或类似第三方证明文件，项目负责人业绩与企业业绩可重复记分）。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拟投入本项目人员，每提供一个具备相关专业高级及以上职称证书的人员得3分，最高得6分；每提供一个中级及以上职称的人员得1分，最高的3分，本项满分9分。 注：提供相关证明材料复印件并加盖供应商公章。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1.供应商针对本项目提供人员调整承诺(根据项目实际情况采购人有权要求成交供应商增加或调整相关专业人员，费用不予调整)承诺计1分，未提供不计分；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管理体系认证</w:t>
            </w:r>
          </w:p>
        </w:tc>
        <w:tc>
          <w:tcPr>
            <w:tcW w:type="dxa" w:w="2492"/>
          </w:tcPr>
          <w:p>
            <w:pPr>
              <w:pStyle w:val="null3"/>
            </w:pPr>
            <w:r>
              <w:rPr>
                <w:rFonts w:ascii="仿宋_GB2312" w:hAnsi="仿宋_GB2312" w:cs="仿宋_GB2312" w:eastAsia="仿宋_GB2312"/>
              </w:rPr>
              <w:t>供应商具有有效的ISO9001质量管理体系认证证书、ISO45001职业健康安全管理体系认证证书、ISO14001环境管理体系认证证书。每提供1项证书得3分，满分9分。 注：提供相关证明材料复印件并加盖供应商公章。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提供供应商2021年1月至响应文件提交截止日类似项目业绩（以合同复印件为准），每提供一份业绩得3分，最高得15分。若提供虚假业绩，一经发现，按无效磋商处理。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项目理解与工作方案</w:t>
            </w:r>
          </w:p>
        </w:tc>
        <w:tc>
          <w:tcPr>
            <w:tcW w:type="dxa" w:w="2492"/>
          </w:tcPr>
          <w:p>
            <w:pPr>
              <w:pStyle w:val="null3"/>
            </w:pPr>
            <w:r>
              <w:rPr>
                <w:rFonts w:ascii="仿宋_GB2312" w:hAnsi="仿宋_GB2312" w:cs="仿宋_GB2312" w:eastAsia="仿宋_GB2312"/>
              </w:rPr>
              <w:t>评审内容：①本项目的理解；②对国家相关领域政策、标准的掌握；③项目需求分析和关键点控制策略；④服务总体设想及目标；⑤总体实施方案；⑥资料收集方案；⑦设施设备配备方案；⑧成果编制方案；⑨配合批复方案；⑩项目实施过程中协调管理措施；⑪重难点分析及解决措施；⑫合理化建议。 评审标准：方案内容专门针对本项目编制，切合本项目实际情况及实施要求，内容与要点相符、每个要点均有展开详细的阐述且能够适用于本项目的，得24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服务承诺及保障措施</w:t>
            </w:r>
          </w:p>
        </w:tc>
        <w:tc>
          <w:tcPr>
            <w:tcW w:type="dxa" w:w="2492"/>
          </w:tcPr>
          <w:p>
            <w:pPr>
              <w:pStyle w:val="null3"/>
            </w:pPr>
            <w:r>
              <w:rPr>
                <w:rFonts w:ascii="仿宋_GB2312" w:hAnsi="仿宋_GB2312" w:cs="仿宋_GB2312" w:eastAsia="仿宋_GB2312"/>
              </w:rPr>
              <w:t>评审内容：①质量控制保障措施；②进度计划及保障措施；③组织协调内容及措施；④成果交付保障措施；⑤风险控制保障措施；⑥人员配备保障措施；⑦廉洁承诺；⑧保密措施。 评审标准：方案内容专门针对本项目编制，切合本项目实际情况及实施要求，内容与要点相符、每个要点均有展开详细的阐述且能够适用于本项目的，得16分；每缺一项扣2分，存在缺陷的一项扣0.2分，扣完为止。（缺陷是指内容不完整或缺少关键点；非专门针对本项目或不适用本项目特性、套用其他项目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1.项目负责人具有高级或以上技术职称，得6分；具有中级技术职称，得3分； 需提供证书复印件加盖单位公章，未按要求提供不得分。 2.项目负责人承担过类似项目业绩，每提供一个得4分，最高得12分。 注：提供相关证明材料复印件并加盖供应商公章（合同中有项目负责人名字或由委托单位出具能反映项目负责人等内容的有效证明文件或类似第三方证明文件，项目负责人业绩与企业业绩可重复记分）。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拟投入本项目人员，每提供一个具备建筑专业咨询工程师(投资)登记证书的人员，得3分，最高得6分；每提供一个中级及以上职称的人员得1分，最高的3分，本项满分9分。 注：提供相关证明材料复印件并加盖供应商公章。</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人员承诺</w:t>
            </w:r>
          </w:p>
        </w:tc>
        <w:tc>
          <w:tcPr>
            <w:tcW w:type="dxa" w:w="2492"/>
          </w:tcPr>
          <w:p>
            <w:pPr>
              <w:pStyle w:val="null3"/>
            </w:pPr>
            <w:r>
              <w:rPr>
                <w:rFonts w:ascii="仿宋_GB2312" w:hAnsi="仿宋_GB2312" w:cs="仿宋_GB2312" w:eastAsia="仿宋_GB2312"/>
              </w:rPr>
              <w:t>1.供应商针对本项目提供人员调整承诺(根据项目实际情况采购人有权要求成交供应商增加或调整相关专业人员，费用不予调整)承诺计4分，未提供不计分； 2.供应商针对本项目提供“本公司拟派往本项目的负责人在服务期间不得擅自更换，对于其他项目团队人员的更换需提前向采购人提出申请，经采购人同意后方可更换。若擅自更换项目负责人或私自更换其他项目团队人员愿意接受采购人一切形式的处罚”的承诺计4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提供供应商2021年1月至响应文件提交截止日类似项目业绩（以合同复印件为准），每提供一份业绩得3分，最高得15分。若提供虚假业绩，一经发现，按无效磋商处理。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详见附件：陕西省政府采购供应商拒绝政府采购领域商业贿赂承诺书</w:t>
      </w:r>
    </w:p>
    <w:p>
      <w:pPr>
        <w:pStyle w:val="null3"/>
        <w:ind w:firstLine="960"/>
      </w:pPr>
      <w:r>
        <w:rPr>
          <w:rFonts w:ascii="仿宋_GB2312" w:hAnsi="仿宋_GB2312" w:cs="仿宋_GB2312" w:eastAsia="仿宋_GB2312"/>
        </w:rPr>
        <w:t>详见附件：合同条款响应</w:t>
      </w:r>
    </w:p>
    <w:p>
      <w:pPr>
        <w:pStyle w:val="null3"/>
        <w:ind w:firstLine="960"/>
      </w:pPr>
      <w:r>
        <w:rPr>
          <w:rFonts w:ascii="仿宋_GB2312" w:hAnsi="仿宋_GB2312" w:cs="仿宋_GB2312" w:eastAsia="仿宋_GB2312"/>
        </w:rPr>
        <w:t>详见附件：技术和商务偏离表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详见附件：业绩证明材料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