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版本号：GCZB2026-06-110-Q.20260708001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新生儿出生“一件事”即出生医学证明管理功能升级项目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GCZB2026-06-110-Q.</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新生儿出生“一件事”即出生医学证明管理功能升级项目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GCZB2026-06-110-Q.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新生儿出生“一件事”即出生医学证明管理功能升级项目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陕西省卫生健康信息中心新生儿出生“一件事”即出生医学证明管理功能升级项目，1项，具体内容详见采购文件。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采购包1（新生儿出生“一件事”即出生医学证明管理功能升级项目）：属于专门面向中小企业采购。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029-89621430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说明：合同签订前缴纳，缴纳金额为合同金额的3%；缴纳方式：保函/保险；退还方式：待验收合格后凭收据和验收单复印件退还保函原件。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地址：西安市莲湖区高新一路5号正信大厦A座24楼（邮箱：1152611386@qq.com）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陕西省卫生健康信息中心新生儿出生“一件事”即出生医学证明管理功能升级项目，1项，具体内容详见采购文件。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1,976,000.00</w:t>
      </w:r>
    </w:p>
    <w:p>
      <w:pPr>
        <w:pStyle w:val="null3"/>
      </w:pPr>
      <w:r>
        <w:rPr>
          <w:rFonts w:ascii="仿宋_GB2312" w:hAnsi="仿宋_GB2312" w:cs="仿宋_GB2312" w:eastAsia="仿宋_GB2312"/>
        </w:rPr>
        <w:t>采购包最高限价（元）: 1,976,000.00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新生儿出生“一件事”即出生医学证明管理功能升级项目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标的名称：新生儿出生“一件事”即出生医学证明管理功能升级项目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一、总体要求</w:t>
            </w:r>
          </w:p>
          <w:p>
            <w:pPr>
              <w:pStyle w:val="null3"/>
              <w:jc w:val="both"/>
            </w:pPr>
            <w:r>
              <w:rPr>
                <w:rFonts w:ascii="仿宋_GB2312" w:hAnsi="仿宋_GB2312" w:cs="仿宋_GB2312" w:eastAsia="仿宋_GB2312"/>
                <w:sz w:val="20"/>
              </w:rPr>
              <w:t>通过对出生医学证明管理功能升级，达到以下目标：</w:t>
            </w:r>
          </w:p>
          <w:p>
            <w:pPr>
              <w:pStyle w:val="null3"/>
              <w:jc w:val="both"/>
            </w:pPr>
            <w:r>
              <w:rPr>
                <w:rFonts w:ascii="仿宋_GB2312" w:hAnsi="仿宋_GB2312" w:cs="仿宋_GB2312" w:eastAsia="仿宋_GB2312"/>
                <w:sz w:val="20"/>
              </w:rPr>
              <w:t>1：依托政务服务相关平台，做好新生儿出生“一件事”的业务协同和系统改造。</w:t>
            </w:r>
          </w:p>
          <w:p>
            <w:pPr>
              <w:pStyle w:val="null3"/>
              <w:jc w:val="both"/>
            </w:pPr>
            <w:r>
              <w:rPr>
                <w:rFonts w:ascii="仿宋_GB2312" w:hAnsi="仿宋_GB2312" w:cs="仿宋_GB2312" w:eastAsia="仿宋_GB2312"/>
                <w:sz w:val="20"/>
              </w:rPr>
              <w:t>2：按照2025版国家出生医学证明管理信息系统接口规范升级系统功能，做好与国家出生医学证明系统对接。</w:t>
            </w:r>
          </w:p>
          <w:p>
            <w:pPr>
              <w:pStyle w:val="null3"/>
              <w:jc w:val="both"/>
            </w:pPr>
            <w:r>
              <w:rPr>
                <w:rFonts w:ascii="仿宋_GB2312" w:hAnsi="仿宋_GB2312" w:cs="仿宋_GB2312" w:eastAsia="仿宋_GB2312"/>
                <w:sz w:val="20"/>
              </w:rPr>
              <w:t>3：按照业务要求，对出生医学证明实行分类编号管理。</w:t>
            </w:r>
          </w:p>
          <w:p>
            <w:pPr>
              <w:pStyle w:val="null3"/>
              <w:jc w:val="both"/>
            </w:pPr>
            <w:r>
              <w:rPr>
                <w:rFonts w:ascii="仿宋_GB2312" w:hAnsi="仿宋_GB2312" w:cs="仿宋_GB2312" w:eastAsia="仿宋_GB2312"/>
                <w:sz w:val="20"/>
              </w:rPr>
              <w:t>4：根据业务要求，做好数据校验。</w:t>
            </w:r>
          </w:p>
          <w:p>
            <w:pPr>
              <w:pStyle w:val="null3"/>
              <w:jc w:val="both"/>
            </w:pPr>
            <w:r>
              <w:rPr>
                <w:rFonts w:ascii="仿宋_GB2312" w:hAnsi="仿宋_GB2312" w:cs="仿宋_GB2312" w:eastAsia="仿宋_GB2312"/>
                <w:sz w:val="20"/>
              </w:rPr>
              <w:t>5：按照业务需求，升级台账和报表。</w:t>
            </w:r>
          </w:p>
          <w:p>
            <w:pPr>
              <w:pStyle w:val="null3"/>
              <w:jc w:val="both"/>
            </w:pPr>
            <w:r>
              <w:rPr>
                <w:rFonts w:ascii="仿宋_GB2312" w:hAnsi="仿宋_GB2312" w:cs="仿宋_GB2312" w:eastAsia="仿宋_GB2312"/>
                <w:sz w:val="20"/>
              </w:rPr>
              <w:t>二、升级范围及工期要求</w:t>
            </w:r>
          </w:p>
          <w:p>
            <w:pPr>
              <w:pStyle w:val="null3"/>
              <w:jc w:val="both"/>
            </w:pPr>
            <w:r>
              <w:rPr>
                <w:rFonts w:ascii="仿宋_GB2312" w:hAnsi="仿宋_GB2312" w:cs="仿宋_GB2312" w:eastAsia="仿宋_GB2312"/>
                <w:sz w:val="20"/>
              </w:rPr>
              <w:t>1.升级范围：陕西省妇幼健康信息系统出生医学证明管理模块。</w:t>
            </w:r>
          </w:p>
          <w:p>
            <w:pPr>
              <w:pStyle w:val="null3"/>
              <w:jc w:val="both"/>
            </w:pPr>
            <w:r>
              <w:rPr>
                <w:rFonts w:ascii="仿宋_GB2312" w:hAnsi="仿宋_GB2312" w:cs="仿宋_GB2312" w:eastAsia="仿宋_GB2312"/>
                <w:sz w:val="20"/>
              </w:rPr>
              <w:t>2.工期要求：</w:t>
            </w:r>
            <w:r>
              <w:rPr>
                <w:rFonts w:ascii="仿宋_GB2312" w:hAnsi="仿宋_GB2312" w:cs="仿宋_GB2312" w:eastAsia="仿宋_GB2312"/>
                <w:sz w:val="20"/>
              </w:rPr>
              <w:t>建设期：自合同签订之日起</w:t>
            </w:r>
            <w:r>
              <w:rPr>
                <w:rFonts w:ascii="仿宋_GB2312" w:hAnsi="仿宋_GB2312" w:cs="仿宋_GB2312" w:eastAsia="仿宋_GB2312"/>
                <w:sz w:val="20"/>
              </w:rPr>
              <w:t>6个月，质保期：自项目验收合格之日起6个月。</w:t>
            </w:r>
          </w:p>
          <w:p>
            <w:pPr>
              <w:pStyle w:val="null3"/>
              <w:jc w:val="both"/>
            </w:pPr>
            <w:r>
              <w:rPr>
                <w:rFonts w:ascii="仿宋_GB2312" w:hAnsi="仿宋_GB2312" w:cs="仿宋_GB2312" w:eastAsia="仿宋_GB2312"/>
                <w:sz w:val="20"/>
              </w:rPr>
              <w:t>三、软件升级</w:t>
            </w:r>
            <w:r>
              <w:rPr>
                <w:rFonts w:ascii="仿宋_GB2312" w:hAnsi="仿宋_GB2312" w:cs="仿宋_GB2312" w:eastAsia="仿宋_GB2312"/>
                <w:sz w:val="20"/>
              </w:rPr>
              <w:t>要求</w:t>
            </w:r>
          </w:p>
          <w:p>
            <w:pPr>
              <w:pStyle w:val="null3"/>
              <w:jc w:val="both"/>
            </w:pPr>
            <w:r>
              <w:rPr>
                <w:rFonts w:ascii="仿宋_GB2312" w:hAnsi="仿宋_GB2312" w:cs="仿宋_GB2312" w:eastAsia="仿宋_GB2312"/>
                <w:sz w:val="20"/>
              </w:rPr>
              <w:t>本模块中所提到的线上指通过陕西省政务服务网、秦务员</w:t>
            </w:r>
            <w:r>
              <w:rPr>
                <w:rFonts w:ascii="仿宋_GB2312" w:hAnsi="仿宋_GB2312" w:cs="仿宋_GB2312" w:eastAsia="仿宋_GB2312"/>
                <w:sz w:val="20"/>
              </w:rPr>
              <w:t>APP等政务服务相关平台发起的出生医学证明申请或办理。</w:t>
            </w:r>
          </w:p>
          <w:p>
            <w:pPr>
              <w:pStyle w:val="null3"/>
              <w:jc w:val="both"/>
            </w:pPr>
            <w:r>
              <w:rPr>
                <w:rFonts w:ascii="仿宋_GB2312" w:hAnsi="仿宋_GB2312" w:cs="仿宋_GB2312" w:eastAsia="仿宋_GB2312"/>
                <w:sz w:val="20"/>
              </w:rPr>
              <w:t>1.新增线上出生证签发模块，支持线上申请数据接收展示审核；支持机构内首次签发，支撑线上首次签发的换发，支持线上首次签发的作废和作废后首次签发；支持证件读号；支持手动向政务服务相关平台上传办理结果；支持调取更新后的产时数据。</w:t>
            </w:r>
          </w:p>
          <w:p>
            <w:pPr>
              <w:pStyle w:val="null3"/>
              <w:jc w:val="both"/>
            </w:pPr>
            <w:r>
              <w:rPr>
                <w:rFonts w:ascii="仿宋_GB2312" w:hAnsi="仿宋_GB2312" w:cs="仿宋_GB2312" w:eastAsia="仿宋_GB2312"/>
                <w:sz w:val="20"/>
              </w:rPr>
              <w:t>2.参照国家相关标准和业务规范，在产时管理和出生证管理（含线上线下）阶段，做数据校验，并将校验结果以弹窗形式提醒操作人员。</w:t>
            </w:r>
          </w:p>
          <w:p>
            <w:pPr>
              <w:pStyle w:val="null3"/>
              <w:jc w:val="both"/>
            </w:pPr>
            <w:r>
              <w:rPr>
                <w:rFonts w:ascii="仿宋_GB2312" w:hAnsi="仿宋_GB2312" w:cs="仿宋_GB2312" w:eastAsia="仿宋_GB2312"/>
                <w:sz w:val="20"/>
              </w:rPr>
              <w:t>3.新增线上签发台账、科学育儿指导登记台账。新增以出生证证件字母为索引的所有证件号台账（例如Y61、61A）。</w:t>
            </w:r>
          </w:p>
          <w:p>
            <w:pPr>
              <w:pStyle w:val="null3"/>
              <w:jc w:val="both"/>
            </w:pPr>
            <w:r>
              <w:rPr>
                <w:rFonts w:ascii="仿宋_GB2312" w:hAnsi="仿宋_GB2312" w:cs="仿宋_GB2312" w:eastAsia="仿宋_GB2312"/>
                <w:sz w:val="20"/>
              </w:rPr>
              <w:t>4.新增线上签发证件的流转信息查询。</w:t>
            </w:r>
          </w:p>
          <w:p>
            <w:pPr>
              <w:pStyle w:val="null3"/>
              <w:jc w:val="both"/>
            </w:pPr>
            <w:r>
              <w:rPr>
                <w:rFonts w:ascii="仿宋_GB2312" w:hAnsi="仿宋_GB2312" w:cs="仿宋_GB2312" w:eastAsia="仿宋_GB2312"/>
                <w:sz w:val="20"/>
              </w:rPr>
              <w:t>5.居民申请的佐证材料在向操作人员展示前，完成佐证材料压缩至1M。</w:t>
            </w:r>
          </w:p>
          <w:p>
            <w:pPr>
              <w:pStyle w:val="null3"/>
              <w:jc w:val="both"/>
            </w:pPr>
            <w:r>
              <w:rPr>
                <w:rFonts w:ascii="仿宋_GB2312" w:hAnsi="仿宋_GB2312" w:cs="仿宋_GB2312" w:eastAsia="仿宋_GB2312"/>
                <w:sz w:val="20"/>
              </w:rPr>
              <w:t>6.在监管平台展示机构外首次签发、线上签发未审核通过、补发或换发率高机构能信息。</w:t>
            </w:r>
          </w:p>
          <w:p>
            <w:pPr>
              <w:pStyle w:val="null3"/>
              <w:jc w:val="both"/>
            </w:pPr>
            <w:r>
              <w:rPr>
                <w:rFonts w:ascii="仿宋_GB2312" w:hAnsi="仿宋_GB2312" w:cs="仿宋_GB2312" w:eastAsia="仿宋_GB2312"/>
                <w:sz w:val="20"/>
              </w:rPr>
              <w:t>7.升级后台管理，按照业务要求细化机构管理员/区域管理员权限，细化角色管理对应的实际业务权限。</w:t>
            </w:r>
          </w:p>
          <w:p>
            <w:pPr>
              <w:pStyle w:val="null3"/>
              <w:jc w:val="both"/>
            </w:pPr>
            <w:r>
              <w:rPr>
                <w:rFonts w:ascii="仿宋_GB2312" w:hAnsi="仿宋_GB2312" w:cs="仿宋_GB2312" w:eastAsia="仿宋_GB2312"/>
                <w:sz w:val="20"/>
              </w:rPr>
              <w:t>8.依托陕西省一体化政务服务平台对接完成出生医学证明电子证照的调用生成。（出生医学证明电子证照标准规范未更新至第七版前，在测试环境完成第六版电子证照生成、接口调用等功能建设；若工期范围内第七版标准规范正式印发，承建方须无条件完成系统适配、改造及第七版电子证照正式上线。）</w:t>
            </w:r>
          </w:p>
          <w:p>
            <w:pPr>
              <w:pStyle w:val="null3"/>
              <w:jc w:val="both"/>
            </w:pPr>
            <w:r>
              <w:rPr>
                <w:rFonts w:ascii="仿宋_GB2312" w:hAnsi="仿宋_GB2312" w:cs="仿宋_GB2312" w:eastAsia="仿宋_GB2312"/>
                <w:sz w:val="20"/>
              </w:rPr>
              <w:t>9.依托陕西省高效办成一件事服务平台完成新生儿出生“一件事”事项配置和联调调度。按照《高效办成一件事服务平台办件中心对接技术规范》《“高效办成一件事”统一收件对接技术指导手册》等相关规范，完成出生医学证明单事项、新生儿出生“一件事”联办事项配置，完成申办条件设置，完成对应流程的接口开发和业务环节对照。</w:t>
            </w:r>
          </w:p>
          <w:p>
            <w:pPr>
              <w:pStyle w:val="null3"/>
              <w:jc w:val="both"/>
            </w:pPr>
            <w:r>
              <w:rPr>
                <w:rFonts w:ascii="仿宋_GB2312" w:hAnsi="仿宋_GB2312" w:cs="仿宋_GB2312" w:eastAsia="仿宋_GB2312"/>
                <w:sz w:val="20"/>
              </w:rPr>
              <w:t>10.支持助产机构按业务需要对接省妇幼健康信息系统的产时管理模块。</w:t>
            </w:r>
          </w:p>
          <w:p>
            <w:pPr>
              <w:pStyle w:val="null3"/>
              <w:jc w:val="both"/>
            </w:pPr>
            <w:r>
              <w:rPr>
                <w:rFonts w:ascii="仿宋_GB2312" w:hAnsi="仿宋_GB2312" w:cs="仿宋_GB2312" w:eastAsia="仿宋_GB2312"/>
                <w:sz w:val="20"/>
              </w:rPr>
              <w:t>11.升级省级系统对接部署策略，实现与国家出生医学证明系统、省高效办成一件事服务平台、省一体化政务服务平台、市级相关系统的对接和数据存储。</w:t>
            </w:r>
          </w:p>
          <w:p>
            <w:pPr>
              <w:pStyle w:val="null3"/>
              <w:jc w:val="both"/>
            </w:pPr>
            <w:r>
              <w:rPr>
                <w:rFonts w:ascii="仿宋_GB2312" w:hAnsi="仿宋_GB2312" w:cs="仿宋_GB2312" w:eastAsia="仿宋_GB2312"/>
                <w:sz w:val="20"/>
              </w:rPr>
              <w:t>12.升级省级系统出生证出入库管理，按照国家有关要求对机构内出生证件和机构外出生证件分别入库和出库，独立流转。</w:t>
            </w:r>
          </w:p>
          <w:p>
            <w:pPr>
              <w:pStyle w:val="null3"/>
              <w:jc w:val="both"/>
            </w:pPr>
            <w:r>
              <w:rPr>
                <w:rFonts w:ascii="仿宋_GB2312" w:hAnsi="仿宋_GB2312" w:cs="仿宋_GB2312" w:eastAsia="仿宋_GB2312"/>
                <w:sz w:val="20"/>
              </w:rPr>
              <w:t>13.升级省级系统出生证编号顺序，“A”字母区别于现有的“X”“Y”“Z”字母，排在第三位。</w:t>
            </w:r>
          </w:p>
          <w:p>
            <w:pPr>
              <w:pStyle w:val="null3"/>
              <w:jc w:val="both"/>
            </w:pPr>
            <w:r>
              <w:rPr>
                <w:rFonts w:ascii="仿宋_GB2312" w:hAnsi="仿宋_GB2312" w:cs="仿宋_GB2312" w:eastAsia="仿宋_GB2312"/>
                <w:sz w:val="20"/>
              </w:rPr>
              <w:t>15.按照《国家出生医学证明管理信息系统接口规范》（2025 年版）升级改造接口。</w:t>
            </w:r>
          </w:p>
          <w:p>
            <w:pPr>
              <w:pStyle w:val="null3"/>
              <w:jc w:val="both"/>
            </w:pPr>
            <w:r>
              <w:rPr>
                <w:rFonts w:ascii="仿宋_GB2312" w:hAnsi="仿宋_GB2312" w:cs="仿宋_GB2312" w:eastAsia="仿宋_GB2312"/>
                <w:sz w:val="20"/>
              </w:rPr>
              <w:t>16.支持各级出生证申请计划及查询，并支持纸质申请（加盖公章）作为佐证材料上传保持。</w:t>
            </w:r>
          </w:p>
          <w:p>
            <w:pPr>
              <w:pStyle w:val="null3"/>
              <w:jc w:val="both"/>
            </w:pPr>
            <w:r>
              <w:rPr>
                <w:rFonts w:ascii="仿宋_GB2312" w:hAnsi="仿宋_GB2312" w:cs="仿宋_GB2312" w:eastAsia="仿宋_GB2312"/>
                <w:sz w:val="20"/>
              </w:rPr>
              <w:t>四、互联互通要求</w:t>
            </w:r>
          </w:p>
          <w:p>
            <w:pPr>
              <w:pStyle w:val="null3"/>
              <w:jc w:val="both"/>
            </w:pPr>
            <w:r>
              <w:rPr>
                <w:rFonts w:ascii="仿宋_GB2312" w:hAnsi="仿宋_GB2312" w:cs="仿宋_GB2312" w:eastAsia="仿宋_GB2312"/>
                <w:sz w:val="20"/>
              </w:rPr>
              <w:t>1.做好与陕西省高效办成一件事服务平台业务协同和数据互通的技术支撑工作。</w:t>
            </w:r>
          </w:p>
          <w:p>
            <w:pPr>
              <w:pStyle w:val="null3"/>
              <w:jc w:val="both"/>
            </w:pPr>
            <w:r>
              <w:rPr>
                <w:rFonts w:ascii="仿宋_GB2312" w:hAnsi="仿宋_GB2312" w:cs="仿宋_GB2312" w:eastAsia="仿宋_GB2312"/>
                <w:sz w:val="20"/>
              </w:rPr>
              <w:t>2.做好与陕西省一体化政务服务平台互联互通的技术支撑工作。</w:t>
            </w:r>
          </w:p>
          <w:p>
            <w:pPr>
              <w:pStyle w:val="null3"/>
              <w:jc w:val="both"/>
            </w:pPr>
            <w:r>
              <w:rPr>
                <w:rFonts w:ascii="仿宋_GB2312" w:hAnsi="仿宋_GB2312" w:cs="仿宋_GB2312" w:eastAsia="仿宋_GB2312"/>
                <w:sz w:val="20"/>
              </w:rPr>
              <w:t>2.做好与国家出生证系统互联互通的技术支撑工作。</w:t>
            </w:r>
          </w:p>
          <w:p>
            <w:pPr>
              <w:pStyle w:val="null3"/>
              <w:jc w:val="both"/>
            </w:pPr>
            <w:r>
              <w:rPr>
                <w:rFonts w:ascii="仿宋_GB2312" w:hAnsi="仿宋_GB2312" w:cs="仿宋_GB2312" w:eastAsia="仿宋_GB2312"/>
                <w:sz w:val="20"/>
              </w:rPr>
              <w:t>3.按照陕西省卫生健康委员会或陕西省卫生健康信息中心的规划和要求，做好陕西省妇幼健康信息系统与省全民健康平台互联互通的技术支撑工作。</w:t>
            </w:r>
          </w:p>
          <w:p>
            <w:pPr>
              <w:pStyle w:val="null3"/>
              <w:jc w:val="both"/>
            </w:pPr>
            <w:r>
              <w:rPr>
                <w:rFonts w:ascii="仿宋_GB2312" w:hAnsi="仿宋_GB2312" w:cs="仿宋_GB2312" w:eastAsia="仿宋_GB2312"/>
                <w:sz w:val="20"/>
              </w:rPr>
              <w:t>4.按照建设单位要求，完善和修订陕西省省妇幼健康信息系统出生医学证明模块与其他系统或平台对接的接口规范。</w:t>
            </w:r>
          </w:p>
          <w:p>
            <w:pPr>
              <w:pStyle w:val="null3"/>
              <w:jc w:val="both"/>
            </w:pPr>
            <w:r>
              <w:rPr>
                <w:rFonts w:ascii="仿宋_GB2312" w:hAnsi="仿宋_GB2312" w:cs="仿宋_GB2312" w:eastAsia="仿宋_GB2312"/>
                <w:sz w:val="20"/>
              </w:rPr>
              <w:t>五、技术支持要求</w:t>
            </w:r>
          </w:p>
          <w:p>
            <w:pPr>
              <w:pStyle w:val="null3"/>
              <w:jc w:val="both"/>
            </w:pPr>
            <w:r>
              <w:rPr>
                <w:rFonts w:ascii="仿宋_GB2312" w:hAnsi="仿宋_GB2312" w:cs="仿宋_GB2312" w:eastAsia="仿宋_GB2312"/>
                <w:sz w:val="20"/>
              </w:rPr>
              <w:t>1.提供专业的系统维护服务、软件服务、功能完善、性能调优等相关工作，保障系统7*24小时应用不中断，对系统运行情况进行监控和记录，及时发现和解决潜在的隐患，保障系统正常运行、解答和解决用户遇到各类问题。</w:t>
            </w:r>
          </w:p>
          <w:p>
            <w:pPr>
              <w:pStyle w:val="null3"/>
              <w:jc w:val="both"/>
            </w:pPr>
            <w:r>
              <w:rPr>
                <w:rFonts w:ascii="仿宋_GB2312" w:hAnsi="仿宋_GB2312" w:cs="仿宋_GB2312" w:eastAsia="仿宋_GB2312"/>
                <w:sz w:val="20"/>
              </w:rPr>
              <w:t>2.供应商需提供平台故障技术支持，对软件问题2小时响应，在遇到问题无法远程操作解决时，应在48小时内到指定现场处理问题，并及时反馈相关服务信息，遇特殊情况双方协商解决。</w:t>
            </w:r>
          </w:p>
          <w:p>
            <w:pPr>
              <w:pStyle w:val="null3"/>
              <w:jc w:val="both"/>
            </w:pPr>
            <w:r>
              <w:rPr>
                <w:rFonts w:ascii="仿宋_GB2312" w:hAnsi="仿宋_GB2312" w:cs="仿宋_GB2312" w:eastAsia="仿宋_GB2312"/>
                <w:sz w:val="20"/>
              </w:rPr>
              <w:t>3.及时修整由软件本身问题或部署策略引起的不能使系统正常运行的相关内容。</w:t>
            </w:r>
          </w:p>
          <w:p>
            <w:pPr>
              <w:pStyle w:val="null3"/>
              <w:jc w:val="both"/>
            </w:pPr>
            <w:r>
              <w:rPr>
                <w:rFonts w:ascii="仿宋_GB2312" w:hAnsi="仿宋_GB2312" w:cs="仿宋_GB2312" w:eastAsia="仿宋_GB2312"/>
                <w:sz w:val="20"/>
              </w:rPr>
              <w:t>4.安全巡检及系统监控：定制应用系统相关巡检计划，定期进行巡检，严格执行系统巡检工作并填写巡检记录表。</w:t>
            </w:r>
          </w:p>
          <w:p>
            <w:pPr>
              <w:pStyle w:val="null3"/>
              <w:jc w:val="both"/>
            </w:pPr>
            <w:r>
              <w:rPr>
                <w:rFonts w:ascii="仿宋_GB2312" w:hAnsi="仿宋_GB2312" w:cs="仿宋_GB2312" w:eastAsia="仿宋_GB2312"/>
                <w:sz w:val="20"/>
              </w:rPr>
              <w:t>5.安全漏洞修复与反馈：遇有检出安全漏洞，供应商须在2小时响应，在双方约定时间内完成安全漏洞修复并确认漏洞修复报告。</w:t>
            </w:r>
          </w:p>
          <w:p>
            <w:pPr>
              <w:pStyle w:val="null3"/>
              <w:jc w:val="both"/>
            </w:pPr>
            <w:r>
              <w:rPr>
                <w:rFonts w:ascii="仿宋_GB2312" w:hAnsi="仿宋_GB2312" w:cs="仿宋_GB2312" w:eastAsia="仿宋_GB2312"/>
                <w:sz w:val="20"/>
              </w:rPr>
              <w:t>6.完成系统的数据备份管理，不定期开展数据的还原和验证工作，</w:t>
            </w:r>
          </w:p>
          <w:p>
            <w:pPr>
              <w:pStyle w:val="null3"/>
              <w:jc w:val="both"/>
            </w:pPr>
            <w:r>
              <w:rPr>
                <w:rFonts w:ascii="仿宋_GB2312" w:hAnsi="仿宋_GB2312" w:cs="仿宋_GB2312" w:eastAsia="仿宋_GB2312"/>
                <w:sz w:val="20"/>
              </w:rPr>
              <w:t>7.按照省卫生健康信息中心的要求，基于项目范围进行适配性响应。</w:t>
            </w:r>
          </w:p>
          <w:p>
            <w:pPr>
              <w:pStyle w:val="null3"/>
              <w:jc w:val="both"/>
            </w:pPr>
            <w:r>
              <w:rPr>
                <w:rFonts w:ascii="仿宋_GB2312" w:hAnsi="仿宋_GB2312" w:cs="仿宋_GB2312" w:eastAsia="仿宋_GB2312"/>
                <w:sz w:val="20"/>
              </w:rPr>
              <w:t>六、指导培训要求</w:t>
            </w:r>
          </w:p>
          <w:p>
            <w:pPr>
              <w:pStyle w:val="null3"/>
              <w:jc w:val="both"/>
            </w:pPr>
            <w:r>
              <w:rPr>
                <w:rFonts w:ascii="仿宋_GB2312" w:hAnsi="仿宋_GB2312" w:cs="仿宋_GB2312" w:eastAsia="仿宋_GB2312"/>
                <w:sz w:val="20"/>
              </w:rPr>
              <w:t>1.更新出生医学证明所有模块操作手册，包括但不限于孕产妇建卡、产时管理、出生医学证明签发；证件的入库、出库、流转、作废；签发信息的查询统计；证件信息的查询统计等。</w:t>
            </w:r>
          </w:p>
          <w:p>
            <w:pPr>
              <w:pStyle w:val="null3"/>
              <w:jc w:val="both"/>
            </w:pPr>
            <w:r>
              <w:rPr>
                <w:rFonts w:ascii="仿宋_GB2312" w:hAnsi="仿宋_GB2312" w:cs="仿宋_GB2312" w:eastAsia="仿宋_GB2312"/>
                <w:sz w:val="20"/>
              </w:rPr>
              <w:t>2.每季度提供不少于1次的系统操作培训，培训范围包括升级改造后的所有功能，培训方式线上或线下均可。</w:t>
            </w:r>
          </w:p>
          <w:p>
            <w:pPr>
              <w:pStyle w:val="null3"/>
              <w:jc w:val="both"/>
            </w:pPr>
            <w:r>
              <w:rPr>
                <w:rFonts w:ascii="仿宋_GB2312" w:hAnsi="仿宋_GB2312" w:cs="仿宋_GB2312" w:eastAsia="仿宋_GB2312"/>
                <w:sz w:val="20"/>
              </w:rPr>
              <w:t>3.及时响应系统的操作指导和咨询服务。如遇突发事件则快速响应，及时与客户联系并配合工作。</w:t>
            </w:r>
          </w:p>
          <w:p>
            <w:pPr>
              <w:pStyle w:val="null3"/>
              <w:jc w:val="both"/>
            </w:pPr>
            <w:r>
              <w:rPr>
                <w:rFonts w:ascii="仿宋_GB2312" w:hAnsi="仿宋_GB2312" w:cs="仿宋_GB2312" w:eastAsia="仿宋_GB2312"/>
                <w:sz w:val="20"/>
              </w:rPr>
              <w:t>七、信息安全要求</w:t>
            </w:r>
          </w:p>
          <w:p>
            <w:pPr>
              <w:pStyle w:val="null3"/>
              <w:jc w:val="both"/>
            </w:pPr>
            <w:r>
              <w:rPr>
                <w:rFonts w:ascii="仿宋_GB2312" w:hAnsi="仿宋_GB2312" w:cs="仿宋_GB2312" w:eastAsia="仿宋_GB2312"/>
                <w:sz w:val="20"/>
              </w:rPr>
              <w:t>1.如有出台新的网络安全方面的法律法规，在项目建设期内，供应商无条件免费进行升级，满足法律法规要求。</w:t>
            </w:r>
          </w:p>
          <w:p>
            <w:pPr>
              <w:pStyle w:val="null3"/>
              <w:jc w:val="both"/>
            </w:pPr>
            <w:r>
              <w:rPr>
                <w:rFonts w:ascii="仿宋_GB2312" w:hAnsi="仿宋_GB2312" w:cs="仿宋_GB2312" w:eastAsia="仿宋_GB2312"/>
                <w:sz w:val="20"/>
              </w:rPr>
              <w:t>2.不得使用国家或者行业相关法律法规等政策性文件明令禁止的安全硬件和软件产品、算法、服务等相关内容。</w:t>
            </w:r>
          </w:p>
          <w:p>
            <w:pPr>
              <w:pStyle w:val="null3"/>
              <w:jc w:val="both"/>
            </w:pPr>
            <w:r>
              <w:rPr>
                <w:rFonts w:ascii="仿宋_GB2312" w:hAnsi="仿宋_GB2312" w:cs="仿宋_GB2312" w:eastAsia="仿宋_GB2312"/>
                <w:sz w:val="20"/>
              </w:rPr>
              <w:t>3.建设项目符合等级保护（三级）要求，并配合建设单位完成本项目有关的安全建设、测评、等级保护（三级）等相关工作。</w:t>
            </w:r>
          </w:p>
          <w:p>
            <w:pPr>
              <w:pStyle w:val="null3"/>
              <w:jc w:val="both"/>
            </w:pPr>
            <w:r>
              <w:rPr>
                <w:rFonts w:ascii="仿宋_GB2312" w:hAnsi="仿宋_GB2312" w:cs="仿宋_GB2312" w:eastAsia="仿宋_GB2312"/>
                <w:sz w:val="20"/>
              </w:rPr>
              <w:t>4.配合建设单位做好日常、重大时期网络安全工作。</w:t>
            </w:r>
          </w:p>
          <w:p>
            <w:pPr>
              <w:pStyle w:val="null3"/>
              <w:jc w:val="both"/>
            </w:pPr>
            <w:r>
              <w:rPr>
                <w:rFonts w:ascii="仿宋_GB2312" w:hAnsi="仿宋_GB2312" w:cs="仿宋_GB2312" w:eastAsia="仿宋_GB2312"/>
                <w:sz w:val="20"/>
              </w:rPr>
              <w:t>5.配合建设单位做好数据保密工作，签订数据安全保密协议。</w:t>
            </w:r>
          </w:p>
          <w:p>
            <w:pPr>
              <w:pStyle w:val="null3"/>
              <w:jc w:val="both"/>
            </w:pPr>
            <w:r>
              <w:rPr>
                <w:rFonts w:ascii="仿宋_GB2312" w:hAnsi="仿宋_GB2312" w:cs="仿宋_GB2312" w:eastAsia="仿宋_GB2312"/>
                <w:sz w:val="20"/>
              </w:rPr>
              <w:t>八、跨业务协同与联调保障</w:t>
            </w:r>
          </w:p>
          <w:p>
            <w:pPr>
              <w:pStyle w:val="null3"/>
              <w:jc w:val="both"/>
            </w:pPr>
            <w:r>
              <w:rPr>
                <w:rFonts w:ascii="仿宋_GB2312" w:hAnsi="仿宋_GB2312" w:cs="仿宋_GB2312" w:eastAsia="仿宋_GB2312"/>
                <w:sz w:val="20"/>
              </w:rPr>
              <w:t>本业务为新生儿出生</w:t>
            </w:r>
            <w:r>
              <w:rPr>
                <w:rFonts w:ascii="仿宋_GB2312" w:hAnsi="仿宋_GB2312" w:cs="仿宋_GB2312" w:eastAsia="仿宋_GB2312"/>
                <w:sz w:val="20"/>
              </w:rPr>
              <w:t>“一件事”首个办理事项，中标人须全力配合下游各部门和关联事项开展系统联调、功能测试，对各类协同需求要做到即时响应。</w:t>
            </w:r>
          </w:p>
          <w:p>
            <w:pPr>
              <w:pStyle w:val="null3"/>
              <w:jc w:val="both"/>
            </w:pPr>
            <w:r>
              <w:rPr>
                <w:rFonts w:ascii="仿宋_GB2312" w:hAnsi="仿宋_GB2312" w:cs="仿宋_GB2312" w:eastAsia="仿宋_GB2312"/>
                <w:sz w:val="20"/>
              </w:rPr>
              <w:t>九、知识产权归属要求</w:t>
            </w:r>
          </w:p>
          <w:p>
            <w:pPr>
              <w:pStyle w:val="null3"/>
              <w:jc w:val="both"/>
            </w:pPr>
            <w:r>
              <w:rPr>
                <w:rFonts w:ascii="仿宋_GB2312" w:hAnsi="仿宋_GB2312" w:cs="仿宋_GB2312" w:eastAsia="仿宋_GB2312"/>
                <w:sz w:val="20"/>
              </w:rPr>
              <w:t>系统软件、通用软件是具有在中国境内的合法使用权或版权的正版软件，对于系统中涉及到的核心技术，应不侵犯第三方的知识产权，涉及到第三方提出侵权或知识产权的起诉及支付版税等费用由乙方承担所有责任及费用，由此给甲方造成的一切损失均由乙方承担。</w:t>
            </w:r>
          </w:p>
          <w:p>
            <w:pPr>
              <w:pStyle w:val="null3"/>
              <w:jc w:val="both"/>
            </w:pPr>
            <w:r>
              <w:rPr>
                <w:rFonts w:ascii="仿宋_GB2312" w:hAnsi="仿宋_GB2312" w:cs="仿宋_GB2312" w:eastAsia="仿宋_GB2312"/>
                <w:sz w:val="20"/>
              </w:rPr>
              <w:t>十、其他要求</w:t>
            </w:r>
          </w:p>
          <w:p>
            <w:pPr>
              <w:pStyle w:val="null3"/>
              <w:jc w:val="both"/>
            </w:pPr>
            <w:r>
              <w:rPr>
                <w:rFonts w:ascii="仿宋_GB2312" w:hAnsi="仿宋_GB2312" w:cs="仿宋_GB2312" w:eastAsia="仿宋_GB2312"/>
                <w:sz w:val="20"/>
              </w:rPr>
              <w:t>项目建设期和质保期内，如新生儿出生</w:t>
            </w:r>
            <w:r>
              <w:rPr>
                <w:rFonts w:ascii="仿宋_GB2312" w:hAnsi="仿宋_GB2312" w:cs="仿宋_GB2312" w:eastAsia="仿宋_GB2312"/>
                <w:sz w:val="20"/>
              </w:rPr>
              <w:t>“一件事” 对接流程、对接标准，出生医学证明管理业务规范发生修订、更新或调整，中标人必须无条件响应，及时完成系统、接口、业务流程等全方面优化改造。</w:t>
            </w:r>
          </w:p>
          <w:p>
            <w:pPr>
              <w:pStyle w:val="null3"/>
              <w:jc w:val="both"/>
            </w:pPr>
            <w:r>
              <w:rPr>
                <w:rFonts w:ascii="仿宋_GB2312" w:hAnsi="仿宋_GB2312" w:cs="仿宋_GB2312" w:eastAsia="仿宋_GB2312"/>
                <w:sz w:val="20"/>
              </w:rPr>
              <w:t>十一、项目验收交付物</w:t>
            </w:r>
            <w:r>
              <w:rPr>
                <w:rFonts w:ascii="仿宋_GB2312" w:hAnsi="仿宋_GB2312" w:cs="仿宋_GB2312" w:eastAsia="仿宋_GB2312"/>
                <w:sz w:val="20"/>
              </w:rPr>
              <w:t>（包括但不限于）</w:t>
            </w:r>
          </w:p>
          <w:p>
            <w:pPr>
              <w:pStyle w:val="null3"/>
              <w:jc w:val="both"/>
            </w:pPr>
            <w:r>
              <w:rPr>
                <w:rFonts w:ascii="仿宋_GB2312" w:hAnsi="仿宋_GB2312" w:cs="仿宋_GB2312" w:eastAsia="仿宋_GB2312"/>
                <w:sz w:val="20"/>
              </w:rPr>
              <w:t>1.技术方案</w:t>
            </w:r>
          </w:p>
          <w:p>
            <w:pPr>
              <w:pStyle w:val="null3"/>
              <w:jc w:val="both"/>
            </w:pPr>
            <w:r>
              <w:rPr>
                <w:rFonts w:ascii="仿宋_GB2312" w:hAnsi="仿宋_GB2312" w:cs="仿宋_GB2312" w:eastAsia="仿宋_GB2312"/>
                <w:sz w:val="20"/>
              </w:rPr>
              <w:t>2.进度计划方案</w:t>
            </w:r>
          </w:p>
          <w:p>
            <w:pPr>
              <w:pStyle w:val="null3"/>
              <w:jc w:val="both"/>
            </w:pPr>
            <w:r>
              <w:rPr>
                <w:rFonts w:ascii="仿宋_GB2312" w:hAnsi="仿宋_GB2312" w:cs="仿宋_GB2312" w:eastAsia="仿宋_GB2312"/>
                <w:sz w:val="20"/>
              </w:rPr>
              <w:t>3.实施方案</w:t>
            </w:r>
          </w:p>
          <w:p>
            <w:pPr>
              <w:pStyle w:val="null3"/>
              <w:jc w:val="both"/>
            </w:pPr>
            <w:r>
              <w:rPr>
                <w:rFonts w:ascii="仿宋_GB2312" w:hAnsi="仿宋_GB2312" w:cs="仿宋_GB2312" w:eastAsia="仿宋_GB2312"/>
                <w:sz w:val="20"/>
              </w:rPr>
              <w:t>4.项目管理组织机构</w:t>
            </w:r>
          </w:p>
          <w:p>
            <w:pPr>
              <w:pStyle w:val="null3"/>
              <w:jc w:val="both"/>
            </w:pPr>
            <w:r>
              <w:rPr>
                <w:rFonts w:ascii="仿宋_GB2312" w:hAnsi="仿宋_GB2312" w:cs="仿宋_GB2312" w:eastAsia="仿宋_GB2312"/>
                <w:sz w:val="20"/>
              </w:rPr>
              <w:t>5.人员资质</w:t>
            </w:r>
          </w:p>
          <w:p>
            <w:pPr>
              <w:pStyle w:val="null3"/>
              <w:jc w:val="both"/>
            </w:pPr>
            <w:r>
              <w:rPr>
                <w:rFonts w:ascii="仿宋_GB2312" w:hAnsi="仿宋_GB2312" w:cs="仿宋_GB2312" w:eastAsia="仿宋_GB2312"/>
                <w:sz w:val="20"/>
              </w:rPr>
              <w:t>6.安全管理方案</w:t>
            </w:r>
          </w:p>
          <w:p>
            <w:pPr>
              <w:pStyle w:val="null3"/>
              <w:jc w:val="both"/>
            </w:pPr>
            <w:r>
              <w:rPr>
                <w:rFonts w:ascii="仿宋_GB2312" w:hAnsi="仿宋_GB2312" w:cs="仿宋_GB2312" w:eastAsia="仿宋_GB2312"/>
                <w:sz w:val="20"/>
              </w:rPr>
              <w:t>7.项目竣工交付清单</w:t>
            </w:r>
          </w:p>
          <w:p>
            <w:pPr>
              <w:pStyle w:val="null3"/>
              <w:jc w:val="both"/>
            </w:pPr>
            <w:r>
              <w:rPr>
                <w:rFonts w:ascii="仿宋_GB2312" w:hAnsi="仿宋_GB2312" w:cs="仿宋_GB2312" w:eastAsia="仿宋_GB2312"/>
                <w:sz w:val="20"/>
              </w:rPr>
              <w:t>8.培训资料</w:t>
            </w:r>
          </w:p>
          <w:p>
            <w:pPr>
              <w:pStyle w:val="null3"/>
              <w:jc w:val="both"/>
            </w:pPr>
            <w:r>
              <w:rPr>
                <w:rFonts w:ascii="仿宋_GB2312" w:hAnsi="仿宋_GB2312" w:cs="仿宋_GB2312" w:eastAsia="仿宋_GB2312"/>
                <w:sz w:val="20"/>
              </w:rPr>
              <w:t>9.系统的安装软件及操作手册</w:t>
            </w:r>
          </w:p>
          <w:p>
            <w:pPr>
              <w:pStyle w:val="null3"/>
            </w:pPr>
            <w:r>
              <w:rPr>
                <w:rFonts w:ascii="仿宋_GB2312" w:hAnsi="仿宋_GB2312" w:cs="仿宋_GB2312" w:eastAsia="仿宋_GB2312"/>
                <w:sz w:val="20"/>
              </w:rPr>
              <w:t>10.建设单位要求的其它资料。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建设期：自合同签订之日起6个月，质保期：自项目验收合格之日起6个月。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陕西省卫生健康信息中心指定地点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进度款，达到软件升级要求的80%供应商可以申请初验，达到付款条件起30个工作日内，支付合同总金额的35.0%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进度款，终验合格后，达到付款条件起30个工作日内，支付合同总金额的5.0%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中标服务费查询请联系财务部：029-89286620转808。二、保证金提供电子保函的，于开标截止时间前将保函扫描件发送至此邮箱1152611386@qq.com。三、以转账方式交纳投标保证金须注明项目编号及用途(投标保证金)。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控股管理关系.docx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法定代表人证明书与法定代表人授权书.docx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（2）计量单位、报价货币均符合磋商文件要求； （3）响应报价未超出采购预算或磋商文件规定的最高限价。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完全理解并接受磋商文件合同基本条款要求。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功能、性能完全满足磋商文件要求，没有负偏离计19分，每负偏离1项扣0.5分，扣完为止。</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建设方案</w:t>
            </w:r>
          </w:p>
        </w:tc>
        <w:tc>
          <w:tcPr>
            <w:tcW w:type="dxa" w:w="2492"/>
          </w:tcPr>
          <w:p>
            <w:pPr>
              <w:pStyle w:val="null3"/>
            </w:pPr>
            <w:r>
              <w:rPr>
                <w:rFonts w:ascii="仿宋_GB2312" w:hAnsi="仿宋_GB2312" w:cs="仿宋_GB2312" w:eastAsia="仿宋_GB2312"/>
              </w:rPr>
              <w:t>供应商提供针对本项目的建设方案。包括：①总体设计②技术架构③功能架构④业务模块接口设计⑤数据库设计⑥实施方案⑦培训方案。 方案架构清晰、内容完整、科学，合理，得14分；每有一项缺项扣2分，每有一项内容存在缺陷，扣1分，扣完为止。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业务协同和数据互通方案</w:t>
            </w:r>
          </w:p>
        </w:tc>
        <w:tc>
          <w:tcPr>
            <w:tcW w:type="dxa" w:w="2492"/>
          </w:tcPr>
          <w:p>
            <w:pPr>
              <w:pStyle w:val="null3"/>
            </w:pPr>
            <w:r>
              <w:rPr>
                <w:rFonts w:ascii="仿宋_GB2312" w:hAnsi="仿宋_GB2312" w:cs="仿宋_GB2312" w:eastAsia="仿宋_GB2312"/>
              </w:rPr>
              <w:t>供应商根据采购内容要求，提供与陕西省高效办成一件事服务平台业务协同和数据互通的技术支撑工作方案，针对本项目制定方案。 方案架构清晰、内容完整、科学，合理，得4分；每有一项缺项扣2分，每有一项内容存在缺陷，扣1分，扣完为止。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系统对接部署策略方案</w:t>
            </w:r>
          </w:p>
        </w:tc>
        <w:tc>
          <w:tcPr>
            <w:tcW w:type="dxa" w:w="2492"/>
          </w:tcPr>
          <w:p>
            <w:pPr>
              <w:pStyle w:val="null3"/>
            </w:pPr>
            <w:r>
              <w:rPr>
                <w:rFonts w:ascii="仿宋_GB2312" w:hAnsi="仿宋_GB2312" w:cs="仿宋_GB2312" w:eastAsia="仿宋_GB2312"/>
              </w:rPr>
              <w:t>供应商根据采购内容要求，提供省级系统对接部署策略方案。 方案架构清晰、内容完整、科学，合理，得4分；每有一项缺项扣2分，每有一项内容存在缺陷，扣1分，扣完为止。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供应商提供针对本项目的培训方案，包括：①培训内容②培训人员③时间安排④培训形式。 方案架构清晰、内容完整、科学，合理，得4分；每有一项缺项扣1分，每有一项内容存在缺陷，扣0.5分，扣完为止。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供应商提供针对本项目的实施方案，包括：①项目进度计划②人员配置③保障措施④进度管理。 方案架构清晰、内容完整、科学，合理，得4分；每有一项缺项扣1分，每有一项内容存在缺陷，扣0.5分，扣完为止。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供应商提供针对本项目的售后服务方案。包括：①巡检内容②故障处理③性能调优④升级服务等方面。 提供完整售后服务及故障处理程序，包括流程、响应/处理时间、负责人及负责人电话、质量监管及处罚等。内容全面详细、阐述条理清晰，得4分；每有一项缺项扣1分，每有一项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供应商具备国家计算机技术与软件专业技术资格（水平）考试相关证书： 1.供应商拟投入本项目的项目经理具备信息系统项目管理师证书，得3分。 2.拟派项目团队成员中（除项目经理外），具备计算机类中级及以上认证证书的，每提供1个得1分，满分3分（同一人只计1分）。 备注：以上人员须提供有效证书复印件及在本单位已缴存的近一个月的社保缴纳证明或劳动合同，未按要求或未提供的，不得分）。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企业实力①</w:t>
            </w:r>
          </w:p>
        </w:tc>
        <w:tc>
          <w:tcPr>
            <w:tcW w:type="dxa" w:w="2492"/>
          </w:tcPr>
          <w:p>
            <w:pPr>
              <w:pStyle w:val="null3"/>
            </w:pPr>
            <w:r>
              <w:rPr>
                <w:rFonts w:ascii="仿宋_GB2312" w:hAnsi="仿宋_GB2312" w:cs="仿宋_GB2312" w:eastAsia="仿宋_GB2312"/>
              </w:rPr>
              <w:t>1.投标人或所投软件生产商具备有效的信息技术服务管理体系认证证书的，得0.5分。 2.投标人或所投软件生产商具备有效的信息安全管理体系认证证书的，得0.5 分。 3.投标人或所投软件生产商具备有效的质量管理体系认证证书的，得0.5分。 4.投标人或所投软件生产商具备有效卫生医疗软件技术开发相关的环境管理体系认证证书，得0.5分。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企业实力②</w:t>
            </w:r>
          </w:p>
        </w:tc>
        <w:tc>
          <w:tcPr>
            <w:tcW w:type="dxa" w:w="2492"/>
          </w:tcPr>
          <w:p>
            <w:pPr>
              <w:pStyle w:val="null3"/>
            </w:pPr>
            <w:r>
              <w:rPr>
                <w:rFonts w:ascii="仿宋_GB2312" w:hAnsi="仿宋_GB2312" w:cs="仿宋_GB2312" w:eastAsia="仿宋_GB2312"/>
              </w:rPr>
              <w:t>1.供应商参与国家或省级妇幼信息化相关标准制定的，每个得1分，满分2分。提供证明材料，未提供不得分。 2.供应商具有和国家或省级妇幼健康相关信息化平台对接案例的，每个案例得1分，满分2分。提供证明材料，未提供不得分。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提供供应商2023年1月1日至今（以合同签订时间为准），供应商具有类似服务业绩的，每提供一份计2分，满分10分。 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系统演示（线下）</w:t>
            </w:r>
          </w:p>
        </w:tc>
        <w:tc>
          <w:tcPr>
            <w:tcW w:type="dxa" w:w="2492"/>
          </w:tcPr>
          <w:p>
            <w:pPr>
              <w:pStyle w:val="null3"/>
            </w:pPr>
            <w:r>
              <w:rPr>
                <w:rFonts w:ascii="仿宋_GB2312" w:hAnsi="仿宋_GB2312" w:cs="仿宋_GB2312" w:eastAsia="仿宋_GB2312"/>
              </w:rPr>
              <w:t>供应商针对以下内容提供系统功能演示： 1.新增线上出生证签发模块，支持线上申请数据接收展示审核；支持机构内首次签发，支撑线上首次签发的换发，支持线上首次签发的作废和作废后首次签发；支持证件读号；支持手动向政务服务平相关平台上传办理结果。2.参照国家相关标准和业务规范，在产时管理和出生证管理（含线上线下）阶段，做数据校验，并将校验结果以弹窗形式提醒操作人员。3.新增线上签发证件的流转信息查询。4.按照业务要求细化机构管理员/区域管理员权限，细化角色管理对应的实际业务权限。5.省级系统出生证编号顺序，“A”字母区别于现有的“X”“Y”“Z”字母，排在第三位。 评审要求：供应商根据演示内容进行原型系统演示（若供应商使用第三方软件系统，需提供授权书或协议等证明资料），共5项，每项功能完全响应演示要求、符合演示内容，得3分；采用非原型演示(视频录像、PPT、Demo或演示为图片等静态页面)的，每项得1分；未提供演示以及演示内容缺项的不得分。满分15分。 注：演示时间不超过15分钟（不含现场提问及解答时间）；供应商自带所需设备进行演示，演示时如需网络连接由供应商自行解决。（线下演示地点：西安市莲湖区高新一路5号正信大厦A座24楼会议室）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详见附件：具有履行合同所必需的设备和专业技术能力.docx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