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28A94">
      <w:pPr>
        <w:bidi w:val="0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（参考，最终以双方签订的正式合同为准）</w:t>
      </w:r>
    </w:p>
    <w:p w14:paraId="6E1383E5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一、合同内容及金额：即成交供应商的响应内容及其成交总金额。</w:t>
      </w:r>
    </w:p>
    <w:p w14:paraId="40136941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二、知识产权：即成交供应商应保证采购人在使用成交服务时，不承担任何涉及知识产权法律诉讼的责任。</w:t>
      </w:r>
    </w:p>
    <w:p w14:paraId="25B04633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三、服务期：</w:t>
      </w:r>
      <w:r>
        <w:rPr>
          <w:rFonts w:hint="eastAsia" w:ascii="宋体" w:hAnsi="宋体" w:eastAsia="宋体" w:cs="宋体"/>
          <w:color w:val="auto"/>
          <w:kern w:val="0"/>
          <w:sz w:val="24"/>
          <w:shd w:val="clear" w:color="auto" w:fill="FFFFFF"/>
        </w:rPr>
        <w:t>文件要求时间</w:t>
      </w:r>
    </w:p>
    <w:p w14:paraId="7B0978A5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成交供应商未征得采购人同意和谅解而单方面延迟服务期，将按违约终止合同。</w:t>
      </w:r>
    </w:p>
    <w:p w14:paraId="57F56668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</w:rPr>
        <w:t>成交供应商遇到可能妨碍提供服务的情况，应当及时以书面形式通知采购人，说明原由、拖延的期限等；采购人、采购代理机构在收到通知后，尽快进行情况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评估并确定是否通过修改合同，酌情延长服务期限或者通过协商加收误期赔偿金。</w:t>
      </w:r>
    </w:p>
    <w:p w14:paraId="2E88CA16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四、项目实施地点：采购人指定地点</w:t>
      </w:r>
    </w:p>
    <w:p w14:paraId="083E4585">
      <w:pPr>
        <w:tabs>
          <w:tab w:val="left" w:pos="480"/>
        </w:tabs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五、结算方式：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按照文件要求</w:t>
      </w:r>
    </w:p>
    <w:p w14:paraId="3C18510F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六、服务质量</w:t>
      </w:r>
    </w:p>
    <w:p w14:paraId="457C5481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339CD9C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2、服务期限内，项目所产生的费用均由成交供应商承担。</w:t>
      </w:r>
    </w:p>
    <w:p w14:paraId="245E1BD3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七、采购项目执行内容需要调整时，经采购人同意后，可以对相应的内容进行调整，并协商确定价格差额计算方法和负担办法。</w:t>
      </w:r>
      <w:bookmarkStart w:id="0" w:name="_GoBack"/>
      <w:bookmarkEnd w:id="0"/>
    </w:p>
    <w:p w14:paraId="62A1305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八、合同争议的解决：合同执行中发生争议的，当事人双方应协商解决，协商达不成一致时，可向人民法院提请诉讼。</w:t>
      </w:r>
    </w:p>
    <w:p w14:paraId="09A11778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九、在发生不可抗力情况下的应对措施和解决办法。</w:t>
      </w:r>
    </w:p>
    <w:p w14:paraId="77DCD8ED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2E3B6C60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十一、违约责任：依据《中华人民共和国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</w:rPr>
        <w:t>》、《中华人民共和国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政府采购法</w:t>
      </w:r>
      <w:r>
        <w:rPr>
          <w:rFonts w:hint="eastAsia" w:ascii="宋体" w:hAnsi="宋体" w:eastAsia="宋体" w:cs="宋体"/>
          <w:color w:val="auto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2D0C5376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71E0EF97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十三、其它（在合同中具体明确）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2A6FA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E603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F152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乙  方</w:t>
            </w:r>
          </w:p>
        </w:tc>
      </w:tr>
      <w:tr w14:paraId="649F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298FB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91B2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成交供应商全称</w:t>
            </w:r>
          </w:p>
          <w:p w14:paraId="69399BC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（盖章）</w:t>
            </w:r>
          </w:p>
        </w:tc>
      </w:tr>
      <w:tr w14:paraId="6430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2AD1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4555D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地址：</w:t>
            </w:r>
          </w:p>
        </w:tc>
      </w:tr>
      <w:tr w14:paraId="7736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ED9D5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4D6EF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邮编：</w:t>
            </w:r>
          </w:p>
        </w:tc>
      </w:tr>
      <w:tr w14:paraId="148B5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D422D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08731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法定代表人：</w:t>
            </w:r>
          </w:p>
        </w:tc>
      </w:tr>
      <w:tr w14:paraId="095D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88D4E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3BE63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被授权代表：（签字）</w:t>
            </w:r>
          </w:p>
        </w:tc>
      </w:tr>
      <w:tr w14:paraId="4124C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AB8C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F4E45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电话：</w:t>
            </w:r>
          </w:p>
        </w:tc>
      </w:tr>
      <w:tr w14:paraId="2B9C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5E6F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AF5BB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传真：</w:t>
            </w:r>
          </w:p>
        </w:tc>
      </w:tr>
      <w:tr w14:paraId="1F4C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1E57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58A78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开户银行：</w:t>
            </w:r>
          </w:p>
        </w:tc>
      </w:tr>
      <w:tr w14:paraId="039A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6643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858AB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账号:</w:t>
            </w:r>
          </w:p>
        </w:tc>
      </w:tr>
      <w:tr w14:paraId="17D0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FB59A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FC73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日期：  年   月   日</w:t>
            </w:r>
          </w:p>
        </w:tc>
      </w:tr>
    </w:tbl>
    <w:p w14:paraId="418D2F5F">
      <w:pPr>
        <w:tabs>
          <w:tab w:val="left" w:pos="480"/>
        </w:tabs>
        <w:rPr>
          <w:rFonts w:hint="eastAsia" w:ascii="宋体" w:hAnsi="宋体" w:eastAsia="宋体" w:cs="宋体"/>
        </w:rPr>
      </w:pPr>
    </w:p>
    <w:p w14:paraId="4B248656"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410CB"/>
    <w:rsid w:val="4334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2026-07-08T02:30:00Z</dcterms:created>
  <dc:creator>国创招标</dc:creator>
  <cp:lastModifiedBy>国创招标</cp:lastModifiedBy>
  <dcterms:modified xsi:type="dcterms:W3CDTF">2026-07-08T02:30:55Z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7BF412274A114CCDB1BCE44EED48A1E9_11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