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6E2065">
      <w:pPr>
        <w:pStyle w:val="4"/>
        <w:ind w:firstLine="480"/>
        <w:rPr>
          <w:rFonts w:hint="eastAsia" w:ascii="仿宋_GB2312" w:hAnsi="仿宋_GB2312" w:eastAsia="仿宋_GB2312" w:cs="仿宋_GB2312"/>
          <w:b/>
          <w:sz w:val="28"/>
          <w:lang w:val="en-US" w:eastAsia="zh-CN"/>
        </w:rPr>
      </w:pPr>
      <w:r>
        <w:rPr>
          <w:rFonts w:hint="eastAsia" w:ascii="仿宋_GB2312" w:hAnsi="仿宋_GB2312" w:eastAsia="仿宋_GB2312" w:cs="仿宋_GB2312"/>
          <w:b/>
          <w:sz w:val="28"/>
          <w:lang w:val="en-US" w:eastAsia="zh-CN"/>
        </w:rPr>
        <w:t>采购需求</w:t>
      </w:r>
    </w:p>
    <w:p w14:paraId="74C7D4C7">
      <w:pPr>
        <w:pStyle w:val="4"/>
        <w:ind w:firstLine="480"/>
      </w:pPr>
      <w:r>
        <w:rPr>
          <w:rFonts w:ascii="仿宋_GB2312" w:hAnsi="仿宋_GB2312" w:eastAsia="仿宋_GB2312" w:cs="仿宋_GB2312"/>
        </w:rPr>
        <w:t>油气水多相流动规律、管壁蜡沉积、稠油输送及多相冲刷腐蚀特征是油气集输管网工艺设计、管线防堵防凝、油气藏长效安全开发最为重要的因素之一。尤其是近年来随着常规油气资源日益减少，以页岩、致密油气藏、稠油油藏、超深层油气藏为代表的非常规油气资源的开发日益重要。在这一背景下，针对上述非常规油气产出介质开展高压宽温域油气水多相流动态模拟、蜡沉积演化、稠油降粘减阻、酸性介质冲蚀损伤等实验研究与定量表征显得尤为紧迫与重要。 西安石油大学现有多相流小型模拟装置承压、温控区间有限，可视化观测、多参数在线检测配套设备不完善，管路结构单一，无法模拟长距离水平、倾斜、立管复杂集输工况。在面对超深层高压油气、高凝高粘原油、含CO₂/H2S酸性多相流体、致密油气高含水产出液等非常规介质的流动特性、蜡沉积老化、停输再启动、三相分离效率及管道耦合腐蚀等模拟测试时，现有设备均无法满足全流程实验操作，对目前稠油集输、流动保障、多相腐蚀方向科研工作支撑作用受限，需要对现有老旧实验设备进行更新换代，购置成套油气水多相流环道模拟装置，以满足我校油气储运、非常规油气开发相关科研需求。</w:t>
      </w:r>
    </w:p>
    <w:p w14:paraId="39D48C35">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4A1657"/>
    <w:rsid w:val="044A16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2026-07-13T10:51:00Z</dcterms:created>
  <dc:creator>年3。</dc:creator>
  <cp:lastModifiedBy>年3。</cp:lastModifiedBy>
  <dcterms:modified xsi:type="dcterms:W3CDTF">2026-07-13T10:52:39Z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D995EC3C5E1B4F63969940C80BF63BA5_11</vt:lpwstr>
  </property>
  <property fmtid="{D5CDD505-2E9C-101B-9397-08002B2CF9AE}" pid="4" name="KSOTemplateDocerSaveRecord">
    <vt:lpwstr>eyJoZGlkIjoiY2E1Yjk1ODJkNzEyNTdlNzlhYmEzZTkyZDZkMmIwM2YiLCJ1c2VySWQiOiIzNzIzODE1MjEifQ==</vt:lpwstr>
  </property>
</Properties>
</file>