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版本号：HHGJZC2026-CS40620260825001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机关两处廉政灶食材采购购买社会化服务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HHGJZC2026-CS406</w:t>
      </w:r>
      <w:r>
        <w:br/>
      </w:r>
      <w:r>
        <w:br/>
      </w:r>
      <w:r>
        <w:br/>
      </w:r>
    </w:p>
    <w:p>
      <w:pPr>
        <w:pStyle w:val="null3"/>
        <w:jc w:val="center"/>
        <w:outlineLvl w:val="2"/>
      </w:pPr>
      <w:r>
        <w:rPr>
          <w:rFonts w:ascii="仿宋_GB2312" w:hAnsi="仿宋_GB2312" w:cs="仿宋_GB2312" w:eastAsia="仿宋_GB2312"/>
          <w:sz w:val="28"/>
          <w:b/>
        </w:rPr>
        <w:t>西安市未央区未央湖街道办事处</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西安市未央区未央湖街道办事处</w:t>
      </w:r>
      <w:r>
        <w:rPr>
          <w:rFonts w:ascii="仿宋_GB2312" w:hAnsi="仿宋_GB2312" w:cs="仿宋_GB2312" w:eastAsia="仿宋_GB2312"/>
        </w:rPr>
        <w:t>委托，拟对</w:t>
      </w:r>
      <w:r>
        <w:rPr>
          <w:rFonts w:ascii="仿宋_GB2312" w:hAnsi="仿宋_GB2312" w:cs="仿宋_GB2312" w:eastAsia="仿宋_GB2312"/>
        </w:rPr>
        <w:t>机关两处廉政灶食材采购购买社会化服务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HHGJZC2026-CS406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机关两处廉政灶食材采购购买社会化服务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西安市未央区未央湖街道办事处机关两处廉政灶食材采购购买社会化服务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采购包1（机关两处廉政灶食材采购购买社会化服务）：属于专门面向中小企业采购。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3、企业资质：供应商为生产企业的须提供有效的《食品生产许可证》及《食品经营许可证》；供应商为代理商的须提供有效的《食品经营许可证》；</w:t>
      </w:r>
    </w:p>
    <w:p>
      <w:pPr>
        <w:pStyle w:val="null3"/>
      </w:pPr>
      <w:r>
        <w:rPr>
          <w:rFonts w:ascii="仿宋_GB2312" w:hAnsi="仿宋_GB2312" w:cs="仿宋_GB2312" w:eastAsia="仿宋_GB2312"/>
        </w:rPr>
        <w:t>4、肉蛋类生产企业资质：须提供肉蛋类生产企业有效的《动物防疫条件合格证》。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西安市未央区未央湖街道办事处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未央区环湖南路3号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029-89606052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采购包1：897,067.20元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西安市未央区未央湖街道办事处</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西安市未央区未央湖街道办事处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西安市未央区未央湖街道办事处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西安市未央区未央湖街道办事处机关两处廉政灶食材采购购买社会化服务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897,067.20</w:t>
      </w:r>
    </w:p>
    <w:p>
      <w:pPr>
        <w:pStyle w:val="null3"/>
      </w:pPr>
      <w:r>
        <w:rPr>
          <w:rFonts w:ascii="仿宋_GB2312" w:hAnsi="仿宋_GB2312" w:cs="仿宋_GB2312" w:eastAsia="仿宋_GB2312"/>
        </w:rPr>
        <w:t>采购包最高限价（元）: 897,067.20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机关两处廉政灶食材采购购买社会化服务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897,067.20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标的名称：机关两处廉政灶食材采购购买社会化服务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（一）采购内容</w:t>
            </w:r>
          </w:p>
          <w:p>
            <w:pPr>
              <w:pStyle w:val="null3"/>
              <w:ind w:firstLine="180"/>
            </w:pPr>
            <w:r>
              <w:rPr>
                <w:rFonts w:ascii="仿宋_GB2312" w:hAnsi="仿宋_GB2312" w:cs="仿宋_GB2312" w:eastAsia="仿宋_GB2312"/>
                <w:sz w:val="18"/>
              </w:rPr>
              <w:t>本次采购内容主要为机关院内及便民中心廉政灶食材采买，供应商需根据采购人要求提供其食堂所需的主副食品，主要内容包括调味品及其他类；食用油、大米、面粉、</w:t>
            </w:r>
            <w:r>
              <w:rPr>
                <w:rFonts w:ascii="仿宋_GB2312" w:hAnsi="仿宋_GB2312" w:cs="仿宋_GB2312" w:eastAsia="仿宋_GB2312"/>
                <w:sz w:val="18"/>
              </w:rPr>
              <w:t>豆制品</w:t>
            </w:r>
            <w:r>
              <w:rPr>
                <w:rFonts w:ascii="仿宋_GB2312" w:hAnsi="仿宋_GB2312" w:cs="仿宋_GB2312" w:eastAsia="仿宋_GB2312"/>
                <w:sz w:val="18"/>
              </w:rPr>
              <w:t>、</w:t>
            </w:r>
            <w:r>
              <w:rPr>
                <w:rFonts w:ascii="仿宋_GB2312" w:hAnsi="仿宋_GB2312" w:cs="仿宋_GB2312" w:eastAsia="仿宋_GB2312"/>
                <w:sz w:val="18"/>
              </w:rPr>
              <w:t>蔬菜类、大肉类、水果、水产类、禽蛋类等物资的采购及配送。</w:t>
            </w:r>
          </w:p>
          <w:p>
            <w:pPr>
              <w:pStyle w:val="null3"/>
            </w:pPr>
            <w:r>
              <w:rPr>
                <w:rFonts w:ascii="仿宋_GB2312" w:hAnsi="仿宋_GB2312" w:cs="仿宋_GB2312" w:eastAsia="仿宋_GB2312"/>
                <w:sz w:val="18"/>
              </w:rPr>
              <w:t>（二）用餐数量及标准</w:t>
            </w:r>
          </w:p>
          <w:p>
            <w:pPr>
              <w:pStyle w:val="null3"/>
            </w:pPr>
            <w:r>
              <w:rPr>
                <w:rFonts w:ascii="仿宋_GB2312" w:hAnsi="仿宋_GB2312" w:cs="仿宋_GB2312" w:eastAsia="仿宋_GB2312"/>
                <w:sz w:val="18"/>
              </w:rPr>
              <w:t>1、</w:t>
            </w:r>
            <w:r>
              <w:rPr>
                <w:rFonts w:ascii="仿宋_GB2312" w:hAnsi="仿宋_GB2312" w:cs="仿宋_GB2312" w:eastAsia="仿宋_GB2312"/>
                <w:sz w:val="18"/>
              </w:rPr>
              <w:t>正常工作日为机关院内及便民中心廉政灶</w:t>
            </w:r>
            <w:r>
              <w:rPr>
                <w:rFonts w:ascii="仿宋_GB2312" w:hAnsi="仿宋_GB2312" w:cs="仿宋_GB2312" w:eastAsia="仿宋_GB2312"/>
                <w:sz w:val="18"/>
              </w:rPr>
              <w:t>食材配送，</w:t>
            </w:r>
            <w:r>
              <w:rPr>
                <w:rFonts w:ascii="仿宋_GB2312" w:hAnsi="仿宋_GB2312" w:cs="仿宋_GB2312" w:eastAsia="仿宋_GB2312"/>
                <w:sz w:val="18"/>
              </w:rPr>
              <w:t>就餐人数约为</w:t>
            </w:r>
            <w:r>
              <w:rPr>
                <w:rFonts w:ascii="仿宋_GB2312" w:hAnsi="仿宋_GB2312" w:cs="仿宋_GB2312" w:eastAsia="仿宋_GB2312"/>
                <w:sz w:val="18"/>
              </w:rPr>
              <w:t>261</w:t>
            </w:r>
            <w:r>
              <w:rPr>
                <w:rFonts w:ascii="仿宋_GB2312" w:hAnsi="仿宋_GB2312" w:cs="仿宋_GB2312" w:eastAsia="仿宋_GB2312"/>
                <w:sz w:val="18"/>
              </w:rPr>
              <w:t>人。</w:t>
            </w:r>
          </w:p>
          <w:p>
            <w:pPr>
              <w:pStyle w:val="null3"/>
            </w:pPr>
            <w:r>
              <w:rPr>
                <w:rFonts w:ascii="仿宋_GB2312" w:hAnsi="仿宋_GB2312" w:cs="仿宋_GB2312" w:eastAsia="仿宋_GB2312"/>
                <w:sz w:val="18"/>
              </w:rPr>
              <w:t>2、一般为工作日供货；节假日用餐人数及供货由采购人临时通知。</w:t>
            </w:r>
          </w:p>
          <w:p>
            <w:pPr>
              <w:pStyle w:val="null3"/>
            </w:pPr>
            <w:r>
              <w:rPr>
                <w:rFonts w:ascii="仿宋_GB2312" w:hAnsi="仿宋_GB2312" w:cs="仿宋_GB2312" w:eastAsia="仿宋_GB2312"/>
                <w:sz w:val="18"/>
              </w:rPr>
              <w:t>（三）包装与质量要求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所有货物外包装完好无破损渗漏，内部食材无霉变、腐烂、严重变形，不存在危及人身、财产安全的隐患</w:t>
            </w:r>
            <w:r>
              <w:rPr>
                <w:rFonts w:ascii="仿宋_GB2312" w:hAnsi="仿宋_GB2312" w:cs="仿宋_GB2312" w:eastAsia="仿宋_GB2312"/>
                <w:sz w:val="18"/>
              </w:rPr>
              <w:t>。</w:t>
            </w:r>
          </w:p>
          <w:p>
            <w:pPr>
              <w:pStyle w:val="null3"/>
            </w:pPr>
            <w:r>
              <w:rPr>
                <w:rFonts w:ascii="仿宋_GB2312" w:hAnsi="仿宋_GB2312" w:cs="仿宋_GB2312" w:eastAsia="仿宋_GB2312"/>
                <w:sz w:val="18"/>
              </w:rPr>
              <w:t>2、食品包装标签应符合《食品安全国家标准预包装食品标签通则》（GB 7718-2011）要求，包括食品名称、配料表、净含量、规格、制造商（或）经销者的名称、地址和联系方式、生产日期和保质期、贮存条件、食品生产许可证编号、产品标准代号等内容。</w:t>
            </w:r>
          </w:p>
          <w:p>
            <w:pPr>
              <w:pStyle w:val="null3"/>
            </w:pPr>
            <w:r>
              <w:rPr>
                <w:rFonts w:ascii="仿宋_GB2312" w:hAnsi="仿宋_GB2312" w:cs="仿宋_GB2312" w:eastAsia="仿宋_GB2312"/>
                <w:sz w:val="18"/>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保证供应食材原料不存在腐烂过期变质现象，包装物的标识须与内品种一致；包装费用由供应商承担；包装不符合标准或约定，造成货物损毁灭失或其他后果的由供应商承担全部责任。</w:t>
            </w:r>
          </w:p>
          <w:p>
            <w:pPr>
              <w:pStyle w:val="null3"/>
            </w:pPr>
            <w:r>
              <w:rPr>
                <w:rFonts w:ascii="仿宋_GB2312" w:hAnsi="仿宋_GB2312" w:cs="仿宋_GB2312" w:eastAsia="仿宋_GB2312"/>
                <w:sz w:val="18"/>
              </w:rPr>
              <w:t>4、不得提供未经检疫或者检疫不合格的肉类品(含熟制品)、蔬菜制品，对带骨头肉制品按要求切块，须当批次《肉类卫生防疫证明》和蔬菜农药残留检测报告供采购人随时抽查，抽查发现供应商提供的物资合格证明材料与本批次物资不符时，成交供应商应及时免费更换或退货。</w:t>
            </w:r>
          </w:p>
          <w:p>
            <w:pPr>
              <w:pStyle w:val="null3"/>
            </w:pPr>
            <w:r>
              <w:rPr>
                <w:rFonts w:ascii="仿宋_GB2312" w:hAnsi="仿宋_GB2312" w:cs="仿宋_GB2312" w:eastAsia="仿宋_GB2312"/>
                <w:sz w:val="18"/>
              </w:rPr>
              <w:t>5、不得提供来历不明、</w:t>
            </w:r>
            <w:r>
              <w:rPr>
                <w:rFonts w:ascii="仿宋_GB2312" w:hAnsi="仿宋_GB2312" w:cs="仿宋_GB2312" w:eastAsia="仿宋_GB2312"/>
                <w:sz w:val="18"/>
              </w:rPr>
              <w:t>及</w:t>
            </w:r>
            <w:r>
              <w:rPr>
                <w:rFonts w:ascii="仿宋_GB2312" w:hAnsi="仿宋_GB2312" w:cs="仿宋_GB2312" w:eastAsia="仿宋_GB2312"/>
                <w:sz w:val="18"/>
              </w:rPr>
              <w:t>相应产品标签的散装物品。</w:t>
            </w:r>
          </w:p>
          <w:p>
            <w:pPr>
              <w:pStyle w:val="null3"/>
            </w:pPr>
            <w:r>
              <w:rPr>
                <w:rFonts w:ascii="仿宋_GB2312" w:hAnsi="仿宋_GB2312" w:cs="仿宋_GB2312" w:eastAsia="仿宋_GB2312"/>
                <w:sz w:val="18"/>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pPr>
            <w:r>
              <w:rPr>
                <w:rFonts w:ascii="仿宋_GB2312" w:hAnsi="仿宋_GB2312" w:cs="仿宋_GB2312" w:eastAsia="仿宋_GB2312"/>
                <w:sz w:val="18"/>
              </w:rPr>
              <w:t>7、供应商必须按采购人指定的食品(原料、调料)品名、规格数量等要求及时进行供货。供应商供货不符合要求的，供应商应当及时调换，不得影响采购人使用。</w:t>
            </w:r>
          </w:p>
          <w:p>
            <w:pPr>
              <w:pStyle w:val="null3"/>
            </w:pPr>
            <w:r>
              <w:rPr>
                <w:rFonts w:ascii="仿宋_GB2312" w:hAnsi="仿宋_GB2312" w:cs="仿宋_GB2312" w:eastAsia="仿宋_GB2312"/>
                <w:sz w:val="18"/>
              </w:rPr>
              <w:t>8、物资产品在送达采购人指定地点时保质期剩余时间应在三分之二以上。</w:t>
            </w:r>
          </w:p>
          <w:p>
            <w:pPr>
              <w:pStyle w:val="null3"/>
            </w:pPr>
            <w:r>
              <w:rPr>
                <w:rFonts w:ascii="仿宋_GB2312" w:hAnsi="仿宋_GB2312" w:cs="仿宋_GB2312" w:eastAsia="仿宋_GB2312"/>
                <w:sz w:val="18"/>
              </w:rPr>
              <w:t>9、如因供应商提供的物资，因质量等问题而使采购人人员发生食物中毒事件的，供应商将承担相应的法律责任。</w:t>
            </w:r>
          </w:p>
          <w:p>
            <w:pPr>
              <w:pStyle w:val="null3"/>
            </w:pPr>
            <w:r>
              <w:rPr>
                <w:rFonts w:ascii="仿宋_GB2312" w:hAnsi="仿宋_GB2312" w:cs="仿宋_GB2312" w:eastAsia="仿宋_GB2312"/>
                <w:sz w:val="18"/>
              </w:rPr>
              <w:t>10、供应商配送的食品应无毒、无害，具有完好的形、色、香、味等性状，并符合下述质量要求: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1）调味品及其他类供货</w:t>
            </w:r>
          </w:p>
          <w:p>
            <w:pPr>
              <w:pStyle w:val="null3"/>
            </w:pPr>
            <w:r>
              <w:rPr>
                <w:rFonts w:ascii="仿宋_GB2312" w:hAnsi="仿宋_GB2312" w:cs="仿宋_GB2312" w:eastAsia="仿宋_GB2312"/>
                <w:sz w:val="18"/>
              </w:rPr>
              <w:t>①产品无发霉、无变质、无变味、不掺杂、不掺假、不掺水、干货无受潮；</w:t>
            </w:r>
          </w:p>
          <w:p>
            <w:pPr>
              <w:pStyle w:val="null3"/>
            </w:pPr>
            <w:r>
              <w:rPr>
                <w:rFonts w:ascii="仿宋_GB2312" w:hAnsi="仿宋_GB2312" w:cs="仿宋_GB2312" w:eastAsia="仿宋_GB2312"/>
                <w:sz w:val="18"/>
              </w:rPr>
              <w:t>②产品包装应该有产品名称、厂名、厂址或出产地等，应有产品质量合格证明；</w:t>
            </w:r>
          </w:p>
          <w:p>
            <w:pPr>
              <w:pStyle w:val="null3"/>
            </w:pPr>
            <w:r>
              <w:rPr>
                <w:rFonts w:ascii="仿宋_GB2312" w:hAnsi="仿宋_GB2312" w:cs="仿宋_GB2312" w:eastAsia="仿宋_GB2312"/>
                <w:sz w:val="18"/>
              </w:rPr>
              <w:t>③产品生产厂家应持有卫生许可证；</w:t>
            </w:r>
          </w:p>
          <w:p>
            <w:pPr>
              <w:pStyle w:val="null3"/>
            </w:pPr>
            <w:r>
              <w:rPr>
                <w:rFonts w:ascii="仿宋_GB2312" w:hAnsi="仿宋_GB2312" w:cs="仿宋_GB2312" w:eastAsia="仿宋_GB2312"/>
                <w:sz w:val="18"/>
              </w:rPr>
              <w:t>④产品应符合国家食品卫生法规定的标准。</w:t>
            </w:r>
          </w:p>
          <w:p>
            <w:pPr>
              <w:pStyle w:val="null3"/>
            </w:pPr>
            <w:r>
              <w:rPr>
                <w:rFonts w:ascii="仿宋_GB2312" w:hAnsi="仿宋_GB2312" w:cs="仿宋_GB2312" w:eastAsia="仿宋_GB2312"/>
                <w:sz w:val="18"/>
              </w:rPr>
              <w:t>（</w:t>
            </w:r>
            <w:r>
              <w:rPr>
                <w:rFonts w:ascii="仿宋_GB2312" w:hAnsi="仿宋_GB2312" w:cs="仿宋_GB2312" w:eastAsia="仿宋_GB2312"/>
                <w:sz w:val="18"/>
              </w:rPr>
              <w:t>2）食用油供货:</w:t>
            </w:r>
          </w:p>
          <w:p>
            <w:pPr>
              <w:pStyle w:val="null3"/>
            </w:pPr>
            <w:r>
              <w:rPr>
                <w:rFonts w:ascii="仿宋_GB2312" w:hAnsi="仿宋_GB2312" w:cs="仿宋_GB2312" w:eastAsia="仿宋_GB2312"/>
                <w:sz w:val="18"/>
              </w:rPr>
              <w:t>食用油应外包装完好，有</w:t>
            </w:r>
            <w:r>
              <w:rPr>
                <w:rFonts w:ascii="仿宋_GB2312" w:hAnsi="仿宋_GB2312" w:cs="仿宋_GB2312" w:eastAsia="仿宋_GB2312"/>
                <w:sz w:val="18"/>
              </w:rPr>
              <w:t>SC标志，标明品名、厂名、重量、 生产日期、保质期或保存期、执行标准，剩余保存期不少于保质期的三分之二，具有产品合格证。具有正常植物油的色泽、透明度、气味和滋味，无焦臭、酸败及其他异味。</w:t>
            </w:r>
          </w:p>
          <w:p>
            <w:pPr>
              <w:pStyle w:val="null3"/>
            </w:pPr>
            <w:r>
              <w:rPr>
                <w:rFonts w:ascii="仿宋_GB2312" w:hAnsi="仿宋_GB2312" w:cs="仿宋_GB2312" w:eastAsia="仿宋_GB2312"/>
                <w:sz w:val="18"/>
              </w:rPr>
              <w:t>（</w:t>
            </w:r>
            <w:r>
              <w:rPr>
                <w:rFonts w:ascii="仿宋_GB2312" w:hAnsi="仿宋_GB2312" w:cs="仿宋_GB2312" w:eastAsia="仿宋_GB2312"/>
                <w:sz w:val="18"/>
              </w:rPr>
              <w:t>3）豆制品供货：</w:t>
            </w:r>
          </w:p>
          <w:p>
            <w:pPr>
              <w:pStyle w:val="null3"/>
            </w:pPr>
            <w:r>
              <w:rPr>
                <w:rFonts w:ascii="仿宋_GB2312" w:hAnsi="仿宋_GB2312" w:cs="仿宋_GB2312" w:eastAsia="仿宋_GB2312"/>
                <w:sz w:val="18"/>
              </w:rPr>
              <w:t>豆腐、豆腐干、绿豆芽、黄豆芽、红豆等；须保证食材干净、不含非食品用化学物质、按统一标准加工、码放整齐、无须二次处理可以直接进行熟加工。</w:t>
            </w:r>
          </w:p>
          <w:p>
            <w:pPr>
              <w:pStyle w:val="null3"/>
            </w:pPr>
            <w:r>
              <w:rPr>
                <w:rFonts w:ascii="仿宋_GB2312" w:hAnsi="仿宋_GB2312" w:cs="仿宋_GB2312" w:eastAsia="仿宋_GB2312"/>
                <w:sz w:val="18"/>
              </w:rPr>
              <w:t>（</w:t>
            </w:r>
            <w:r>
              <w:rPr>
                <w:rFonts w:ascii="仿宋_GB2312" w:hAnsi="仿宋_GB2312" w:cs="仿宋_GB2312" w:eastAsia="仿宋_GB2312"/>
                <w:sz w:val="18"/>
              </w:rPr>
              <w:t>4）蔬菜供货:</w:t>
            </w:r>
          </w:p>
          <w:p>
            <w:pPr>
              <w:pStyle w:val="null3"/>
            </w:pPr>
            <w:r>
              <w:rPr>
                <w:rFonts w:ascii="仿宋_GB2312" w:hAnsi="仿宋_GB2312" w:cs="仿宋_GB2312" w:eastAsia="仿宋_GB2312"/>
                <w:sz w:val="18"/>
              </w:rPr>
              <w:t>①供应商销售给采购人的蔬菜应当是新鲜、青嫩、干净、无腐烂、无杂质、无杂草、无黄叶、无老叶、无浸水泡水或注水，并提供农药残留检测报告。</w:t>
            </w:r>
          </w:p>
          <w:p>
            <w:pPr>
              <w:pStyle w:val="null3"/>
            </w:pPr>
            <w:r>
              <w:rPr>
                <w:rFonts w:ascii="仿宋_GB2312" w:hAnsi="仿宋_GB2312" w:cs="仿宋_GB2312" w:eastAsia="仿宋_GB2312"/>
                <w:sz w:val="18"/>
              </w:rPr>
              <w:t>②新鲜指各类蔬菜无腐烂、变质、无臭水伤味、无糟软状态，尤其是黄、绿豆芽鲜菌类应保持应有的新鲜度；</w:t>
            </w:r>
          </w:p>
          <w:p>
            <w:pPr>
              <w:pStyle w:val="null3"/>
            </w:pPr>
            <w:r>
              <w:rPr>
                <w:rFonts w:ascii="仿宋_GB2312" w:hAnsi="仿宋_GB2312" w:cs="仿宋_GB2312" w:eastAsia="仿宋_GB2312"/>
                <w:sz w:val="18"/>
              </w:rPr>
              <w:t>③青嫩是指绝大多数蔬菜(除冬瓜、南瓜等外)不但青而且嫩；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w:t>
            </w:r>
          </w:p>
          <w:p>
            <w:pPr>
              <w:pStyle w:val="null3"/>
            </w:pPr>
            <w:r>
              <w:rPr>
                <w:rFonts w:ascii="仿宋_GB2312" w:hAnsi="仿宋_GB2312" w:cs="仿宋_GB2312" w:eastAsia="仿宋_GB2312"/>
                <w:sz w:val="18"/>
              </w:rPr>
              <w:t>④无黄叶、老叶主要指青菜、白菜类不能有老叶，鲜蒜、香葱等的杆部应当见白；</w:t>
            </w:r>
          </w:p>
          <w:p>
            <w:pPr>
              <w:pStyle w:val="null3"/>
            </w:pPr>
            <w:r>
              <w:rPr>
                <w:rFonts w:ascii="仿宋_GB2312" w:hAnsi="仿宋_GB2312" w:cs="仿宋_GB2312" w:eastAsia="仿宋_GB2312"/>
                <w:sz w:val="18"/>
              </w:rPr>
              <w:t>⑤无浸水、泡水或注水主要指白菜类(含花菜)、瓜果类、鲜菌类及根(块)茎类蔬菜不能浸水、泡水或注水；</w:t>
            </w:r>
          </w:p>
          <w:p>
            <w:pPr>
              <w:pStyle w:val="null3"/>
            </w:pPr>
            <w:r>
              <w:rPr>
                <w:rFonts w:ascii="仿宋_GB2312" w:hAnsi="仿宋_GB2312" w:cs="仿宋_GB2312" w:eastAsia="仿宋_GB2312"/>
                <w:sz w:val="18"/>
              </w:rPr>
              <w:t>⑥净菜率须在95%以上。</w:t>
            </w:r>
          </w:p>
          <w:p>
            <w:pPr>
              <w:pStyle w:val="null3"/>
            </w:pPr>
            <w:r>
              <w:rPr>
                <w:rFonts w:ascii="仿宋_GB2312" w:hAnsi="仿宋_GB2312" w:cs="仿宋_GB2312" w:eastAsia="仿宋_GB2312"/>
                <w:sz w:val="18"/>
              </w:rPr>
              <w:t>（</w:t>
            </w:r>
            <w:r>
              <w:rPr>
                <w:rFonts w:ascii="仿宋_GB2312" w:hAnsi="仿宋_GB2312" w:cs="仿宋_GB2312" w:eastAsia="仿宋_GB2312"/>
                <w:sz w:val="18"/>
              </w:rPr>
              <w:t>5）肉制品类供货:</w:t>
            </w:r>
          </w:p>
          <w:p>
            <w:pPr>
              <w:pStyle w:val="null3"/>
            </w:pPr>
            <w:r>
              <w:rPr>
                <w:rFonts w:ascii="仿宋_GB2312" w:hAnsi="仿宋_GB2312" w:cs="仿宋_GB2312" w:eastAsia="仿宋_GB2312"/>
                <w:sz w:val="18"/>
              </w:rPr>
              <w:t>①产品为在政府规定的屠宰场所屠杀的生鲜禽畜肉；</w:t>
            </w:r>
          </w:p>
          <w:p>
            <w:pPr>
              <w:pStyle w:val="null3"/>
            </w:pPr>
            <w:r>
              <w:rPr>
                <w:rFonts w:ascii="仿宋_GB2312" w:hAnsi="仿宋_GB2312" w:cs="仿宋_GB2312" w:eastAsia="仿宋_GB2312"/>
                <w:sz w:val="18"/>
              </w:rPr>
              <w:t>②产品应符合国家食品安全标准；</w:t>
            </w:r>
          </w:p>
          <w:p>
            <w:pPr>
              <w:pStyle w:val="null3"/>
            </w:pPr>
            <w:r>
              <w:rPr>
                <w:rFonts w:ascii="仿宋_GB2312" w:hAnsi="仿宋_GB2312" w:cs="仿宋_GB2312" w:eastAsia="仿宋_GB2312"/>
                <w:sz w:val="18"/>
              </w:rPr>
              <w:t>③产品非病死禽畜肉；</w:t>
            </w:r>
          </w:p>
          <w:p>
            <w:pPr>
              <w:pStyle w:val="null3"/>
            </w:pPr>
            <w:r>
              <w:rPr>
                <w:rFonts w:ascii="仿宋_GB2312" w:hAnsi="仿宋_GB2312" w:cs="仿宋_GB2312" w:eastAsia="仿宋_GB2312"/>
                <w:sz w:val="18"/>
              </w:rPr>
              <w:t>④产品非“注水”禽畜肉、母猪肉、老猪肉；</w:t>
            </w:r>
          </w:p>
          <w:p>
            <w:pPr>
              <w:pStyle w:val="null3"/>
            </w:pPr>
            <w:r>
              <w:rPr>
                <w:rFonts w:ascii="仿宋_GB2312" w:hAnsi="仿宋_GB2312" w:cs="仿宋_GB2312" w:eastAsia="仿宋_GB2312"/>
                <w:sz w:val="18"/>
              </w:rPr>
              <w:t>⑤产品应经检验、检疫合格，有相应的检验、检疫证明，有当地卫生主管部门出具的动物检疫合格证明、有当地政府部门定点屠宰厂“瘦肉精”残留检测合格证明和肉品品质检验合格证供采购人随时抽查，抽查发现供应商提供的证明材料与鲜肉不符时，成交供应商应及时免费更换或退货。</w:t>
            </w:r>
          </w:p>
          <w:p>
            <w:pPr>
              <w:pStyle w:val="null3"/>
            </w:pPr>
            <w:r>
              <w:rPr>
                <w:rFonts w:ascii="仿宋_GB2312" w:hAnsi="仿宋_GB2312" w:cs="仿宋_GB2312" w:eastAsia="仿宋_GB2312"/>
                <w:sz w:val="18"/>
              </w:rPr>
              <w:t>⑥新鲜的肉类，表面有光泽，颜色均匀，有弹性，不得呈现青紫色死斑。</w:t>
            </w:r>
          </w:p>
          <w:p>
            <w:pPr>
              <w:pStyle w:val="null3"/>
            </w:pPr>
            <w:r>
              <w:rPr>
                <w:rFonts w:ascii="仿宋_GB2312" w:hAnsi="仿宋_GB2312" w:cs="仿宋_GB2312" w:eastAsia="仿宋_GB2312"/>
                <w:sz w:val="18"/>
              </w:rPr>
              <w:t>（</w:t>
            </w:r>
            <w:r>
              <w:rPr>
                <w:rFonts w:ascii="仿宋_GB2312" w:hAnsi="仿宋_GB2312" w:cs="仿宋_GB2312" w:eastAsia="仿宋_GB2312"/>
                <w:sz w:val="18"/>
              </w:rPr>
              <w:t>6）水果类供货:</w:t>
            </w:r>
          </w:p>
          <w:p>
            <w:pPr>
              <w:pStyle w:val="null3"/>
            </w:pPr>
            <w:r>
              <w:rPr>
                <w:rFonts w:ascii="仿宋_GB2312" w:hAnsi="仿宋_GB2312" w:cs="仿宋_GB2312" w:eastAsia="仿宋_GB2312"/>
                <w:sz w:val="18"/>
              </w:rPr>
              <w:t>果形完整、质地好、新鲜，无影响消费的腐烂变质；清洁，基本不含可见异物，无坏死斑块，无明显的机械伤，基本无虫害，无冷害，无异常的外部水分，但冷藏取出后的冷凝水除外；无异常气味和味道，发育充分，达到适当的成熟度；带柄时，其长度不能超过</w:t>
            </w:r>
            <w:r>
              <w:rPr>
                <w:rFonts w:ascii="仿宋_GB2312" w:hAnsi="仿宋_GB2312" w:cs="仿宋_GB2312" w:eastAsia="仿宋_GB2312"/>
                <w:sz w:val="18"/>
              </w:rPr>
              <w:t>1 cm。</w:t>
            </w:r>
          </w:p>
          <w:p>
            <w:pPr>
              <w:pStyle w:val="null3"/>
            </w:pPr>
            <w:r>
              <w:rPr>
                <w:rFonts w:ascii="仿宋_GB2312" w:hAnsi="仿宋_GB2312" w:cs="仿宋_GB2312" w:eastAsia="仿宋_GB2312"/>
                <w:sz w:val="18"/>
              </w:rPr>
              <w:t>（</w:t>
            </w:r>
            <w:r>
              <w:rPr>
                <w:rFonts w:ascii="仿宋_GB2312" w:hAnsi="仿宋_GB2312" w:cs="仿宋_GB2312" w:eastAsia="仿宋_GB2312"/>
                <w:sz w:val="18"/>
              </w:rPr>
              <w:t>7）水产类供货:</w:t>
            </w:r>
          </w:p>
          <w:p>
            <w:pPr>
              <w:pStyle w:val="null3"/>
            </w:pPr>
            <w:r>
              <w:rPr>
                <w:rFonts w:ascii="仿宋_GB2312" w:hAnsi="仿宋_GB2312" w:cs="仿宋_GB2312" w:eastAsia="仿宋_GB2312"/>
                <w:sz w:val="18"/>
              </w:rPr>
              <w:t>鱼类：游水生猛，对外界刺激敏感，无翻肚；无嘴烂及其它外表损伤。鱼鳞完整有光泽，不易脱落，眼隔膜有光泽、透明，眼球突出；腹部坚实不膨胀，肛门内部洁净无异常红尾。大小均匀。</w:t>
            </w:r>
          </w:p>
          <w:p>
            <w:pPr>
              <w:pStyle w:val="null3"/>
            </w:pPr>
            <w:r>
              <w:rPr>
                <w:rFonts w:ascii="仿宋_GB2312" w:hAnsi="仿宋_GB2312" w:cs="仿宋_GB2312" w:eastAsia="仿宋_GB2312"/>
                <w:sz w:val="18"/>
              </w:rPr>
              <w:t>（</w:t>
            </w:r>
            <w:r>
              <w:rPr>
                <w:rFonts w:ascii="仿宋_GB2312" w:hAnsi="仿宋_GB2312" w:cs="仿宋_GB2312" w:eastAsia="仿宋_GB2312"/>
                <w:sz w:val="18"/>
              </w:rPr>
              <w:t>8）禽蛋类供货:</w:t>
            </w:r>
          </w:p>
          <w:p>
            <w:pPr>
              <w:pStyle w:val="null3"/>
            </w:pPr>
            <w:r>
              <w:rPr>
                <w:rFonts w:ascii="仿宋_GB2312" w:hAnsi="仿宋_GB2312" w:cs="仿宋_GB2312" w:eastAsia="仿宋_GB2312"/>
                <w:sz w:val="18"/>
              </w:rPr>
              <w:t>应有禽蛋固有的色泽，鸡蛋为白色至浅红褐色之间，蛋壳清洁无破裂，打开后蛋壳凸起、完整、有韧性，蛋白澄清透明，层次分明，同一批次大小差异不明显。</w:t>
            </w:r>
          </w:p>
          <w:p>
            <w:pPr>
              <w:pStyle w:val="null3"/>
            </w:pPr>
            <w:r>
              <w:rPr>
                <w:rFonts w:ascii="仿宋_GB2312" w:hAnsi="仿宋_GB2312" w:cs="仿宋_GB2312" w:eastAsia="仿宋_GB2312"/>
                <w:sz w:val="18"/>
              </w:rPr>
              <w:t>（四）运输要求：</w:t>
            </w:r>
          </w:p>
          <w:p>
            <w:pPr>
              <w:pStyle w:val="null3"/>
            </w:pPr>
            <w:r>
              <w:rPr>
                <w:rFonts w:ascii="仿宋_GB2312" w:hAnsi="仿宋_GB2312" w:cs="仿宋_GB2312" w:eastAsia="仿宋_GB2312"/>
                <w:sz w:val="18"/>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pPr>
              <w:pStyle w:val="null3"/>
            </w:pPr>
            <w:r>
              <w:rPr>
                <w:rFonts w:ascii="仿宋_GB2312" w:hAnsi="仿宋_GB2312" w:cs="仿宋_GB2312" w:eastAsia="仿宋_GB2312"/>
                <w:sz w:val="18"/>
              </w:rPr>
              <w:t>（五）货物要求</w:t>
            </w:r>
          </w:p>
          <w:p>
            <w:pPr>
              <w:pStyle w:val="null3"/>
            </w:pPr>
            <w:r>
              <w:rPr>
                <w:rFonts w:ascii="仿宋_GB2312" w:hAnsi="仿宋_GB2312" w:cs="仿宋_GB2312" w:eastAsia="仿宋_GB2312"/>
                <w:sz w:val="18"/>
              </w:rPr>
              <w:t>1、供货范围、供货期、交货地点及质量标准</w:t>
            </w:r>
          </w:p>
          <w:p>
            <w:pPr>
              <w:pStyle w:val="null3"/>
            </w:pPr>
            <w:r>
              <w:rPr>
                <w:rFonts w:ascii="仿宋_GB2312" w:hAnsi="仿宋_GB2312" w:cs="仿宋_GB2312" w:eastAsia="仿宋_GB2312"/>
                <w:sz w:val="18"/>
              </w:rPr>
              <w:t>（</w:t>
            </w:r>
            <w:r>
              <w:rPr>
                <w:rFonts w:ascii="仿宋_GB2312" w:hAnsi="仿宋_GB2312" w:cs="仿宋_GB2312" w:eastAsia="仿宋_GB2312"/>
                <w:sz w:val="18"/>
              </w:rPr>
              <w:t>1）供货期：自合同签订生效之日起1年</w:t>
            </w:r>
          </w:p>
          <w:p>
            <w:pPr>
              <w:pStyle w:val="null3"/>
            </w:pPr>
            <w:r>
              <w:rPr>
                <w:rFonts w:ascii="仿宋_GB2312" w:hAnsi="仿宋_GB2312" w:cs="仿宋_GB2312" w:eastAsia="仿宋_GB2312"/>
                <w:sz w:val="18"/>
              </w:rPr>
              <w:t>（</w:t>
            </w:r>
            <w:r>
              <w:rPr>
                <w:rFonts w:ascii="仿宋_GB2312" w:hAnsi="仿宋_GB2312" w:cs="仿宋_GB2312" w:eastAsia="仿宋_GB2312"/>
                <w:sz w:val="18"/>
              </w:rPr>
              <w:t>2）配送服务响应时间：每周送货约2次，具体以采购人通知为准</w:t>
            </w:r>
          </w:p>
          <w:p>
            <w:pPr>
              <w:pStyle w:val="null3"/>
            </w:pPr>
            <w:r>
              <w:rPr>
                <w:rFonts w:ascii="仿宋_GB2312" w:hAnsi="仿宋_GB2312" w:cs="仿宋_GB2312" w:eastAsia="仿宋_GB2312"/>
                <w:sz w:val="18"/>
              </w:rPr>
              <w:t>（</w:t>
            </w:r>
            <w:r>
              <w:rPr>
                <w:rFonts w:ascii="仿宋_GB2312" w:hAnsi="仿宋_GB2312" w:cs="仿宋_GB2312" w:eastAsia="仿宋_GB2312"/>
                <w:sz w:val="18"/>
              </w:rPr>
              <w:t>3）供货地点： 采购人指定地点</w:t>
            </w:r>
          </w:p>
          <w:p>
            <w:pPr>
              <w:pStyle w:val="null3"/>
            </w:pPr>
            <w:r>
              <w:rPr>
                <w:rFonts w:ascii="仿宋_GB2312" w:hAnsi="仿宋_GB2312" w:cs="仿宋_GB2312" w:eastAsia="仿宋_GB2312"/>
                <w:sz w:val="18"/>
              </w:rPr>
              <w:t>（</w:t>
            </w:r>
            <w:r>
              <w:rPr>
                <w:rFonts w:ascii="仿宋_GB2312" w:hAnsi="仿宋_GB2312" w:cs="仿宋_GB2312" w:eastAsia="仿宋_GB2312"/>
                <w:sz w:val="18"/>
              </w:rPr>
              <w:t>4）质量标准： 合格</w:t>
            </w:r>
          </w:p>
          <w:p>
            <w:pPr>
              <w:pStyle w:val="null3"/>
            </w:pPr>
            <w:r>
              <w:rPr>
                <w:rFonts w:ascii="仿宋_GB2312" w:hAnsi="仿宋_GB2312" w:cs="仿宋_GB2312" w:eastAsia="仿宋_GB2312"/>
                <w:sz w:val="18"/>
              </w:rPr>
              <w:t>2、货物技术规格、参数与要求</w:t>
            </w:r>
          </w:p>
          <w:p>
            <w:pPr>
              <w:pStyle w:val="null3"/>
            </w:pPr>
            <w:r>
              <w:rPr>
                <w:rFonts w:ascii="仿宋_GB2312" w:hAnsi="仿宋_GB2312" w:cs="仿宋_GB2312" w:eastAsia="仿宋_GB2312"/>
                <w:sz w:val="18"/>
              </w:rPr>
              <w:t>凡涉及国家或行业相关标准的以最新标准为准，所有食材均须符合《中华人民共和国食品卫生法》、《动物检疫法》、《食品安全国家标准食品添加剂使用标准》（</w:t>
            </w:r>
            <w:r>
              <w:rPr>
                <w:rFonts w:ascii="仿宋_GB2312" w:hAnsi="仿宋_GB2312" w:cs="仿宋_GB2312" w:eastAsia="仿宋_GB2312"/>
                <w:sz w:val="18"/>
              </w:rPr>
              <w:t>GB2760-2014）等相关规定。</w:t>
            </w:r>
          </w:p>
          <w:p>
            <w:pPr>
              <w:pStyle w:val="null3"/>
              <w:numPr>
                <w:ilvl w:val="0"/>
                <w:numId w:val="1"/>
              </w:numPr>
            </w:pPr>
            <w:r>
              <w:rPr>
                <w:rFonts w:ascii="仿宋_GB2312" w:hAnsi="仿宋_GB2312" w:cs="仿宋_GB2312" w:eastAsia="仿宋_GB2312"/>
                <w:sz w:val="18"/>
              </w:rPr>
              <w:t>配送要求：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成交供应商配送时须提供的证明材料（首次供应时提供）：供应商为生产厂家的须提供《食品生产许可证》</w:t>
            </w:r>
            <w:r>
              <w:rPr>
                <w:rFonts w:ascii="仿宋_GB2312" w:hAnsi="仿宋_GB2312" w:cs="仿宋_GB2312" w:eastAsia="仿宋_GB2312"/>
                <w:sz w:val="18"/>
              </w:rPr>
              <w:t>及</w:t>
            </w:r>
            <w:r>
              <w:rPr>
                <w:rFonts w:ascii="仿宋_GB2312" w:hAnsi="仿宋_GB2312" w:cs="仿宋_GB2312" w:eastAsia="仿宋_GB2312"/>
                <w:sz w:val="18"/>
              </w:rPr>
              <w:t>《食品经营许可证》，供应商为经销商的须提供有效的《食品经营许可证》；供应商须提供所投</w:t>
            </w:r>
            <w:r>
              <w:rPr>
                <w:rFonts w:ascii="仿宋_GB2312" w:hAnsi="仿宋_GB2312" w:cs="仿宋_GB2312" w:eastAsia="仿宋_GB2312"/>
                <w:sz w:val="18"/>
                <w:shd w:fill="FFFFFF" w:val="clear"/>
              </w:rPr>
              <w:t>肉蛋类</w:t>
            </w:r>
            <w:r>
              <w:rPr>
                <w:rFonts w:ascii="仿宋_GB2312" w:hAnsi="仿宋_GB2312" w:cs="仿宋_GB2312" w:eastAsia="仿宋_GB2312"/>
                <w:sz w:val="18"/>
              </w:rPr>
              <w:t>生产企业的《动物防疫条件合格证》。</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按照采购人要求的种类、规格进行供货，满足采购人使用需求。所有食材配送服务均以采购人通知为准，采购人有权根据实际需求量随时调整采购计划及供货时间段。注：服务商配送的每批次食材均需提供所配送产品的检测报告或食品检验（防疫）合格证明跟随配送清单一起存档，服务商应按照满足人体均衡营养摄入的食材配送标准来制定详细、具体、合理的食材配送计划。</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供应商应按照采购人要求的配送清单按照规定时间将所需产品送至采购人指定地点，如采购人遇到紧急情况需要加班的，服务商应保证加班期间食材的供应，并按照采购人要求定期检查、清洗厨房设备，如有任何安全隐患须及时向采购人相关负责人报告。</w:t>
            </w:r>
          </w:p>
          <w:p>
            <w:pPr>
              <w:pStyle w:val="null3"/>
              <w:numPr>
                <w:ilvl w:val="0"/>
                <w:numId w:val="2"/>
              </w:numPr>
            </w:pPr>
            <w:r>
              <w:rPr>
                <w:rFonts w:ascii="仿宋_GB2312" w:hAnsi="仿宋_GB2312" w:cs="仿宋_GB2312" w:eastAsia="仿宋_GB2312"/>
                <w:sz w:val="18"/>
              </w:rPr>
              <w:t>、其它</w:t>
            </w:r>
          </w:p>
          <w:p>
            <w:pPr>
              <w:pStyle w:val="null3"/>
            </w:pPr>
            <w:r>
              <w:rPr>
                <w:rFonts w:ascii="仿宋_GB2312" w:hAnsi="仿宋_GB2312" w:cs="仿宋_GB2312" w:eastAsia="仿宋_GB2312"/>
                <w:sz w:val="18"/>
              </w:rPr>
              <w:t>1、</w:t>
            </w:r>
            <w:r>
              <w:rPr>
                <w:rFonts w:ascii="仿宋_GB2312" w:hAnsi="仿宋_GB2312" w:cs="仿宋_GB2312" w:eastAsia="仿宋_GB2312"/>
                <w:sz w:val="18"/>
              </w:rPr>
              <w:t>供应商应配合采购人完成扶贫网采购任务。</w:t>
            </w:r>
          </w:p>
          <w:p>
            <w:pPr>
              <w:pStyle w:val="null3"/>
            </w:pPr>
            <w:r>
              <w:rPr>
                <w:rFonts w:ascii="仿宋_GB2312" w:hAnsi="仿宋_GB2312" w:cs="仿宋_GB2312" w:eastAsia="仿宋_GB2312"/>
                <w:sz w:val="18"/>
              </w:rPr>
              <w:t>2、</w:t>
            </w:r>
            <w:r>
              <w:rPr>
                <w:rFonts w:ascii="仿宋_GB2312" w:hAnsi="仿宋_GB2312" w:cs="仿宋_GB2312" w:eastAsia="仿宋_GB2312"/>
                <w:sz w:val="18"/>
              </w:rPr>
              <w:t>本次招标金额组成为两部分：其中财政补贴（</w:t>
            </w:r>
            <w:r>
              <w:rPr>
                <w:rFonts w:ascii="仿宋_GB2312" w:hAnsi="仿宋_GB2312" w:cs="仿宋_GB2312" w:eastAsia="仿宋_GB2312"/>
                <w:sz w:val="18"/>
              </w:rPr>
              <w:t>813067.2元），个人预计收取：（84000元）最终根据实际收取情况据实结算。</w:t>
            </w:r>
          </w:p>
          <w:p>
            <w:pPr>
              <w:pStyle w:val="null3"/>
            </w:pPr>
            <w:r>
              <w:rPr>
                <w:rFonts w:ascii="仿宋_GB2312" w:hAnsi="仿宋_GB2312" w:cs="仿宋_GB2312" w:eastAsia="仿宋_GB2312"/>
                <w:sz w:val="18"/>
              </w:rPr>
              <w:t>3、验收标准：</w:t>
            </w:r>
          </w:p>
          <w:p>
            <w:pPr>
              <w:pStyle w:val="null3"/>
            </w:pPr>
            <w:r>
              <w:rPr>
                <w:rFonts w:ascii="仿宋_GB2312" w:hAnsi="仿宋_GB2312" w:cs="仿宋_GB2312" w:eastAsia="仿宋_GB2312"/>
                <w:sz w:val="18"/>
              </w:rPr>
              <w:t>保管员、采购员负责入库食品检验，当班厨师长配合质量验收，验收标准如下：</w:t>
            </w:r>
          </w:p>
          <w:p>
            <w:pPr>
              <w:pStyle w:val="null3"/>
            </w:pPr>
            <w:r>
              <w:rPr>
                <w:rFonts w:ascii="仿宋_GB2312" w:hAnsi="仿宋_GB2312" w:cs="仿宋_GB2312" w:eastAsia="仿宋_GB2312"/>
                <w:sz w:val="18"/>
              </w:rPr>
              <w:t>（</w:t>
            </w:r>
            <w:r>
              <w:rPr>
                <w:rFonts w:ascii="仿宋_GB2312" w:hAnsi="仿宋_GB2312" w:cs="仿宋_GB2312" w:eastAsia="仿宋_GB2312"/>
                <w:sz w:val="18"/>
              </w:rPr>
              <w:t>1）定型包装食品，应检验包装标识或者产品说明书是否标出品名、产地、厂名、生产日期、批号或者代号、规格、配方或者主要成份、保质期限、食用或者使用方法等，防止购进假冒伪劣产品，禁止“三无 ”产品进入食堂；</w:t>
            </w:r>
          </w:p>
          <w:p>
            <w:pPr>
              <w:pStyle w:val="null3"/>
            </w:pPr>
            <w:r>
              <w:rPr>
                <w:rFonts w:ascii="仿宋_GB2312" w:hAnsi="仿宋_GB2312" w:cs="仿宋_GB2312" w:eastAsia="仿宋_GB2312"/>
                <w:sz w:val="18"/>
              </w:rPr>
              <w:t>（</w:t>
            </w:r>
            <w:r>
              <w:rPr>
                <w:rFonts w:ascii="仿宋_GB2312" w:hAnsi="仿宋_GB2312" w:cs="仿宋_GB2312" w:eastAsia="仿宋_GB2312"/>
                <w:sz w:val="18"/>
              </w:rPr>
              <w:t>2）主要食材中的定型包装食品，如米面油类应提供批次产品卫生主管部门的检验报告；</w:t>
            </w:r>
          </w:p>
          <w:p>
            <w:pPr>
              <w:pStyle w:val="null3"/>
            </w:pPr>
            <w:r>
              <w:rPr>
                <w:rFonts w:ascii="仿宋_GB2312" w:hAnsi="仿宋_GB2312" w:cs="仿宋_GB2312" w:eastAsia="仿宋_GB2312"/>
                <w:sz w:val="18"/>
              </w:rPr>
              <w:t>（</w:t>
            </w:r>
            <w:r>
              <w:rPr>
                <w:rFonts w:ascii="仿宋_GB2312" w:hAnsi="仿宋_GB2312" w:cs="仿宋_GB2312" w:eastAsia="仿宋_GB2312"/>
                <w:sz w:val="18"/>
              </w:rPr>
              <w:t>3）包装污秽不洁、严重破损、运输工具不洁等造成污染的产品不得验收入库；</w:t>
            </w:r>
          </w:p>
          <w:p>
            <w:pPr>
              <w:pStyle w:val="null3"/>
            </w:pPr>
            <w:r>
              <w:rPr>
                <w:rFonts w:ascii="仿宋_GB2312" w:hAnsi="仿宋_GB2312" w:cs="仿宋_GB2312" w:eastAsia="仿宋_GB2312"/>
                <w:sz w:val="18"/>
              </w:rPr>
              <w:t>（</w:t>
            </w:r>
            <w:r>
              <w:rPr>
                <w:rFonts w:ascii="仿宋_GB2312" w:hAnsi="仿宋_GB2312" w:cs="仿宋_GB2312" w:eastAsia="仿宋_GB2312"/>
                <w:sz w:val="18"/>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pPr>
            <w:r>
              <w:rPr>
                <w:rFonts w:ascii="仿宋_GB2312" w:hAnsi="仿宋_GB2312" w:cs="仿宋_GB2312" w:eastAsia="仿宋_GB2312"/>
                <w:sz w:val="18"/>
              </w:rPr>
              <w:t>（</w:t>
            </w:r>
            <w:r>
              <w:rPr>
                <w:rFonts w:ascii="仿宋_GB2312" w:hAnsi="仿宋_GB2312" w:cs="仿宋_GB2312" w:eastAsia="仿宋_GB2312"/>
                <w:sz w:val="18"/>
              </w:rPr>
              <w:t>5）食堂采购员、库管员和当班厨师共同对所购食品原辅料的质量、数量进行核对验收，验收合格的及时入库，不合格产品应及时退回供应商，同时做好验收记录。食堂管理员不定时抽查；</w:t>
            </w:r>
          </w:p>
          <w:p>
            <w:pPr>
              <w:pStyle w:val="null3"/>
            </w:pPr>
            <w:r>
              <w:rPr>
                <w:rFonts w:ascii="仿宋_GB2312" w:hAnsi="仿宋_GB2312" w:cs="仿宋_GB2312" w:eastAsia="仿宋_GB2312"/>
                <w:sz w:val="18"/>
              </w:rPr>
              <w:t>（</w:t>
            </w:r>
            <w:r>
              <w:rPr>
                <w:rFonts w:ascii="仿宋_GB2312" w:hAnsi="仿宋_GB2312" w:cs="仿宋_GB2312" w:eastAsia="仿宋_GB2312"/>
                <w:sz w:val="18"/>
              </w:rPr>
              <w:t>6）货物配送⾄甲⽅指定地点，经验收合格后，⼄⽅提供所供货物清单，甲⽅对所供货物的品种、数量、价格进⾏核实，保管员和厨师共同验收，并在《原料购进验收单》上签字确认；</w:t>
            </w:r>
          </w:p>
          <w:p>
            <w:pPr>
              <w:pStyle w:val="null3"/>
            </w:pPr>
            <w:r>
              <w:rPr>
                <w:rFonts w:ascii="仿宋_GB2312" w:hAnsi="仿宋_GB2312" w:cs="仿宋_GB2312" w:eastAsia="仿宋_GB2312"/>
                <w:sz w:val="18"/>
              </w:rPr>
              <w:t>（</w:t>
            </w:r>
            <w:r>
              <w:rPr>
                <w:rFonts w:ascii="仿宋_GB2312" w:hAnsi="仿宋_GB2312" w:cs="仿宋_GB2312" w:eastAsia="仿宋_GB2312"/>
                <w:sz w:val="18"/>
              </w:rPr>
              <w:t>7）入库时，</w:t>
            </w:r>
            <w:r>
              <w:rPr>
                <w:rFonts w:ascii="仿宋_GB2312" w:hAnsi="仿宋_GB2312" w:cs="仿宋_GB2312" w:eastAsia="仿宋_GB2312"/>
                <w:sz w:val="18"/>
              </w:rPr>
              <w:t>供应商配合</w:t>
            </w:r>
            <w:r>
              <w:rPr>
                <w:rFonts w:ascii="仿宋_GB2312" w:hAnsi="仿宋_GB2312" w:cs="仿宋_GB2312" w:eastAsia="仿宋_GB2312"/>
                <w:sz w:val="18"/>
              </w:rPr>
              <w:t>保管员清点入库物品的数量、规格，做到数量、规格、品种准确无误，入库时按不同的材质、规格、功能和要求，分类、分别储存，做到账物相符</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8）对于单次配送数量短缺超 3%，扣除短缺部分货款的20%，单月累计短缺三次以上或全年累计短缺六次以上甲方有权单方面解除合同。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 按月据实结算，次月5日前供应商将上月实际配送清单及对应每日市场价清单交于采购人，经采购人审核且双方无异议，按照成交优惠率，达到付款条件起15个工作日内，支付合同总金额的8.37%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供应商为生产企业的须提供有效的《食品生产许可证》及《食品经营许可证》；供应商为代理商的须提供有效的《食品经营许可证》；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肉蛋类生产企业资质</w:t>
            </w:r>
          </w:p>
        </w:tc>
        <w:tc>
          <w:tcPr>
            <w:tcW w:type="dxa" w:w="3322"/>
          </w:tcPr>
          <w:p>
            <w:pPr>
              <w:pStyle w:val="null3"/>
            </w:pPr>
            <w:r>
              <w:rPr>
                <w:rFonts w:ascii="仿宋_GB2312" w:hAnsi="仿宋_GB2312" w:cs="仿宋_GB2312" w:eastAsia="仿宋_GB2312"/>
              </w:rPr>
              <w:t>须提供肉蛋类生产企业有效的《动物防疫条件合格证》。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资格证明文件 业绩证明材料 中小企业声明函 残疾人福利性单位声明函 服务方案 标的清单 技术和商务偏离表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资格证明文件 业绩证明材料 中小企业声明函 残疾人福利性单位声明函 服务方案 标的清单 技术和商务偏离表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 评审内容：①服务流程②服务目标③进货渠道④存储方案⑤配送方案⑥验收方案。 评审标准：方案各部分内容全面详细、阐述条理清晰详尽、符合本项目采购需求得12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质量保障方案： 评审内容：①食材采购质量保障②食材存储安全与卫生③食材运输质量控制。 评审标准：方案各部分内容全面详细、阐述条理清晰详尽、符合本项目采购需求得6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运输管理方案</w:t>
            </w:r>
          </w:p>
        </w:tc>
        <w:tc>
          <w:tcPr>
            <w:tcW w:type="dxa" w:w="2492"/>
          </w:tcPr>
          <w:p>
            <w:pPr>
              <w:pStyle w:val="null3"/>
            </w:pPr>
            <w:r>
              <w:rPr>
                <w:rFonts w:ascii="仿宋_GB2312" w:hAnsi="仿宋_GB2312" w:cs="仿宋_GB2312" w:eastAsia="仿宋_GB2312"/>
              </w:rPr>
              <w:t>运输管理方案： 评审内容：①食材装卸管理方案②运输线路规划方案③运输车辆保障方案。 评审标准：方案各部分内容全面详细、阐述条理清晰详尽、符合本项目采购需求得6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应急响应方案： 评审内容：①食材采购过程应急方案②食材存储过程应急方案③运输过程响应方案④产品交付采购方后出现质量问题的应急响应措施⑤食材加工过程应急措施。 评审标准：方案各部分内容全面详细、阐述条理清晰详尽、符合本项目采购需求得10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 评审内容：①定期回访服务方案②售后服务团队人员安排③售后服务质量保障。 评审标准：方案各部分内容全面详细、阐述条理清晰详尽、符合本项目采购需求得6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项目组成人员配备5人及以上得5分；人员配备3-4人得3分；人员配备2人得1分。 注：提供相关人员的健康证、身份证等，（其中须有一人具备C2以上驾驶证并提供证明材料）未提供不得分。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投入车辆情况</w:t>
            </w:r>
          </w:p>
        </w:tc>
        <w:tc>
          <w:tcPr>
            <w:tcW w:type="dxa" w:w="2492"/>
          </w:tcPr>
          <w:p>
            <w:pPr>
              <w:pStyle w:val="null3"/>
            </w:pPr>
            <w:r>
              <w:rPr>
                <w:rFonts w:ascii="仿宋_GB2312" w:hAnsi="仿宋_GB2312" w:cs="仿宋_GB2312" w:eastAsia="仿宋_GB2312"/>
              </w:rPr>
              <w:t>供应商针对本项目提供1辆运输车辆，在此基础上每增加1辆计2.5分，最高5分。 注：运输配送车辆是企业自有车辆或租赁车辆，企业自有车辆提供机动车登记证书、车辆行驶证；租赁车辆提供租赁合同及相对应的机动车登记证书、车辆行驶证等证明资料并加盖公章，未提供或所提供资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临时配送响应承诺②采买时间计划承诺③人员稳定承诺④运输路线规划及配送时效承诺⑤菜品质量保障承诺⑥退换货服务承诺⑦食材及配送车辆卫生保障承诺⑧仓库及车辆定期消杀承诺⑨配送过程安全保障承诺⑩售后回访承诺；针对以上服务响应承诺每提供一项书面承诺且内容齐全完善得1分，承诺缺漏项或只有标题没有实质性内容的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磋商优惠率最高的磋商报价为磋商基准价，其价格分为满分。其他供应商的价格优惠率分统一按照下列公式计算：磋商优惠率得分=（（1-磋商基准价）/（1-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