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3F4ECC">
      <w:pPr>
        <w:pStyle w:val="2"/>
        <w:spacing w:line="360" w:lineRule="auto"/>
        <w:ind w:firstLine="0"/>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分项报价表</w:t>
      </w:r>
    </w:p>
    <w:tbl>
      <w:tblPr>
        <w:tblStyle w:val="6"/>
        <w:tblW w:w="52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
        <w:gridCol w:w="608"/>
        <w:gridCol w:w="1359"/>
        <w:gridCol w:w="923"/>
        <w:gridCol w:w="1671"/>
        <w:gridCol w:w="1236"/>
        <w:gridCol w:w="1236"/>
        <w:gridCol w:w="1236"/>
      </w:tblGrid>
      <w:tr w14:paraId="73DEE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blHeader/>
          <w:jc w:val="center"/>
        </w:trPr>
        <w:tc>
          <w:tcPr>
            <w:tcW w:w="605" w:type="dxa"/>
            <w:noWrap w:val="0"/>
            <w:vAlign w:val="center"/>
          </w:tcPr>
          <w:p w14:paraId="57D63D14">
            <w:pPr>
              <w:pStyle w:val="10"/>
              <w:rPr>
                <w:rFonts w:hint="eastAsia" w:ascii="仿宋_GB2312" w:hAnsi="仿宋_GB2312" w:eastAsia="仿宋_GB2312" w:cs="仿宋_GB2312"/>
                <w:b w:val="0"/>
                <w:bCs w:val="0"/>
                <w:color w:val="auto"/>
                <w:kern w:val="0"/>
                <w:sz w:val="20"/>
                <w:szCs w:val="20"/>
                <w:lang w:eastAsia="zh-Hans"/>
              </w:rPr>
            </w:pPr>
            <w:r>
              <w:rPr>
                <w:rFonts w:hint="eastAsia" w:ascii="仿宋_GB2312" w:hAnsi="仿宋_GB2312" w:eastAsia="仿宋_GB2312" w:cs="仿宋_GB2312"/>
                <w:b w:val="0"/>
                <w:bCs w:val="0"/>
                <w:color w:val="auto"/>
                <w:kern w:val="0"/>
                <w:sz w:val="20"/>
                <w:szCs w:val="20"/>
                <w:lang w:eastAsia="zh-Hans"/>
              </w:rPr>
              <w:t>序号</w:t>
            </w:r>
          </w:p>
        </w:tc>
        <w:tc>
          <w:tcPr>
            <w:tcW w:w="608" w:type="dxa"/>
            <w:noWrap w:val="0"/>
            <w:vAlign w:val="center"/>
          </w:tcPr>
          <w:p w14:paraId="5B67F5FD">
            <w:pPr>
              <w:pStyle w:val="10"/>
              <w:rPr>
                <w:rFonts w:hint="eastAsia" w:ascii="仿宋_GB2312" w:hAnsi="仿宋_GB2312" w:eastAsia="仿宋_GB2312" w:cs="仿宋_GB2312"/>
                <w:b w:val="0"/>
                <w:bCs w:val="0"/>
                <w:color w:val="auto"/>
                <w:kern w:val="0"/>
                <w:sz w:val="20"/>
                <w:szCs w:val="20"/>
                <w:lang w:eastAsia="zh-Hans"/>
              </w:rPr>
            </w:pPr>
            <w:r>
              <w:rPr>
                <w:rFonts w:hint="eastAsia" w:ascii="仿宋_GB2312" w:hAnsi="仿宋_GB2312" w:eastAsia="仿宋_GB2312" w:cs="仿宋_GB2312"/>
                <w:b w:val="0"/>
                <w:bCs w:val="0"/>
                <w:color w:val="auto"/>
                <w:kern w:val="0"/>
                <w:sz w:val="20"/>
                <w:szCs w:val="20"/>
                <w:lang w:eastAsia="zh-Hans"/>
              </w:rPr>
              <w:t>对象</w:t>
            </w:r>
          </w:p>
        </w:tc>
        <w:tc>
          <w:tcPr>
            <w:tcW w:w="1359" w:type="dxa"/>
            <w:noWrap w:val="0"/>
            <w:vAlign w:val="center"/>
          </w:tcPr>
          <w:p w14:paraId="3803CEDA">
            <w:pPr>
              <w:pStyle w:val="10"/>
              <w:rPr>
                <w:rFonts w:hint="eastAsia" w:ascii="仿宋_GB2312" w:hAnsi="仿宋_GB2312" w:eastAsia="仿宋_GB2312" w:cs="仿宋_GB2312"/>
                <w:b w:val="0"/>
                <w:bCs w:val="0"/>
                <w:color w:val="auto"/>
                <w:kern w:val="0"/>
                <w:sz w:val="20"/>
                <w:szCs w:val="20"/>
                <w:lang w:val="en-US" w:eastAsia="zh-Hans"/>
              </w:rPr>
            </w:pPr>
            <w:r>
              <w:rPr>
                <w:rFonts w:hint="eastAsia" w:ascii="仿宋_GB2312" w:hAnsi="仿宋_GB2312" w:eastAsia="仿宋_GB2312" w:cs="仿宋_GB2312"/>
                <w:b w:val="0"/>
                <w:bCs w:val="0"/>
                <w:color w:val="auto"/>
                <w:kern w:val="0"/>
                <w:sz w:val="20"/>
                <w:szCs w:val="20"/>
                <w:lang w:val="en-US" w:eastAsia="zh-Hans"/>
              </w:rPr>
              <w:t>内容</w:t>
            </w:r>
          </w:p>
        </w:tc>
        <w:tc>
          <w:tcPr>
            <w:tcW w:w="923" w:type="dxa"/>
            <w:noWrap w:val="0"/>
            <w:vAlign w:val="center"/>
          </w:tcPr>
          <w:p w14:paraId="3DD2B698">
            <w:pPr>
              <w:pStyle w:val="10"/>
              <w:rPr>
                <w:rFonts w:hint="eastAsia" w:ascii="仿宋_GB2312" w:hAnsi="仿宋_GB2312" w:eastAsia="仿宋_GB2312" w:cs="仿宋_GB2312"/>
                <w:b w:val="0"/>
                <w:bCs w:val="0"/>
                <w:color w:val="auto"/>
                <w:kern w:val="0"/>
                <w:sz w:val="20"/>
                <w:szCs w:val="20"/>
                <w:lang w:eastAsia="zh-Hans"/>
              </w:rPr>
            </w:pPr>
            <w:r>
              <w:rPr>
                <w:rFonts w:hint="eastAsia" w:ascii="仿宋_GB2312" w:hAnsi="仿宋_GB2312" w:eastAsia="仿宋_GB2312" w:cs="仿宋_GB2312"/>
                <w:b w:val="0"/>
                <w:bCs w:val="0"/>
                <w:color w:val="auto"/>
                <w:kern w:val="0"/>
                <w:sz w:val="20"/>
                <w:szCs w:val="20"/>
                <w:lang w:eastAsia="zh-Hans"/>
              </w:rPr>
              <w:t>点位数量</w:t>
            </w:r>
          </w:p>
        </w:tc>
        <w:tc>
          <w:tcPr>
            <w:tcW w:w="1671" w:type="dxa"/>
            <w:noWrap w:val="0"/>
            <w:vAlign w:val="center"/>
          </w:tcPr>
          <w:p w14:paraId="043134A5">
            <w:pPr>
              <w:pStyle w:val="10"/>
              <w:rPr>
                <w:rFonts w:hint="eastAsia" w:ascii="仿宋_GB2312" w:hAnsi="仿宋_GB2312" w:eastAsia="仿宋_GB2312" w:cs="仿宋_GB2312"/>
                <w:b w:val="0"/>
                <w:bCs w:val="0"/>
                <w:color w:val="auto"/>
                <w:kern w:val="0"/>
                <w:sz w:val="20"/>
                <w:szCs w:val="20"/>
                <w:lang w:eastAsia="zh-Hans"/>
              </w:rPr>
            </w:pPr>
            <w:r>
              <w:rPr>
                <w:rFonts w:hint="eastAsia" w:ascii="仿宋_GB2312" w:hAnsi="仿宋_GB2312" w:eastAsia="仿宋_GB2312" w:cs="仿宋_GB2312"/>
                <w:b w:val="0"/>
                <w:bCs w:val="0"/>
                <w:color w:val="auto"/>
                <w:kern w:val="0"/>
                <w:sz w:val="20"/>
                <w:szCs w:val="20"/>
                <w:lang w:eastAsia="zh-Hans"/>
              </w:rPr>
              <w:t>监测次数</w:t>
            </w:r>
          </w:p>
        </w:tc>
        <w:tc>
          <w:tcPr>
            <w:tcW w:w="1236" w:type="dxa"/>
            <w:noWrap w:val="0"/>
            <w:vAlign w:val="center"/>
          </w:tcPr>
          <w:p w14:paraId="25B169E9">
            <w:pPr>
              <w:pStyle w:val="10"/>
              <w:rPr>
                <w:rFonts w:hint="eastAsia" w:ascii="仿宋_GB2312" w:hAnsi="仿宋_GB2312" w:eastAsia="仿宋_GB2312" w:cs="仿宋_GB2312"/>
                <w:b w:val="0"/>
                <w:bCs w:val="0"/>
                <w:color w:val="auto"/>
                <w:kern w:val="0"/>
                <w:sz w:val="20"/>
                <w:szCs w:val="20"/>
                <w:lang w:val="en-US" w:eastAsia="zh-Hans"/>
              </w:rPr>
            </w:pPr>
            <w:r>
              <w:rPr>
                <w:rFonts w:hint="eastAsia" w:ascii="仿宋_GB2312" w:hAnsi="仿宋_GB2312" w:eastAsia="仿宋_GB2312" w:cs="仿宋_GB2312"/>
                <w:b w:val="0"/>
                <w:bCs w:val="0"/>
                <w:color w:val="auto"/>
                <w:kern w:val="0"/>
                <w:sz w:val="20"/>
                <w:szCs w:val="20"/>
                <w:lang w:val="en-US" w:eastAsia="zh-Hans"/>
              </w:rPr>
              <w:t>备注</w:t>
            </w:r>
          </w:p>
        </w:tc>
        <w:tc>
          <w:tcPr>
            <w:tcW w:w="1236" w:type="dxa"/>
            <w:noWrap w:val="0"/>
            <w:vAlign w:val="center"/>
          </w:tcPr>
          <w:p w14:paraId="18564BC8">
            <w:pPr>
              <w:pStyle w:val="10"/>
              <w:rPr>
                <w:rFonts w:hint="eastAsia" w:ascii="仿宋_GB2312" w:hAnsi="仿宋_GB2312" w:eastAsia="仿宋_GB2312" w:cs="仿宋_GB2312"/>
                <w:b w:val="0"/>
                <w:bCs w:val="0"/>
                <w:color w:val="auto"/>
                <w:kern w:val="0"/>
                <w:sz w:val="20"/>
                <w:szCs w:val="20"/>
                <w:lang w:val="en-US" w:eastAsia="zh-CN"/>
              </w:rPr>
            </w:pPr>
            <w:r>
              <w:rPr>
                <w:rFonts w:hint="eastAsia" w:ascii="仿宋_GB2312" w:hAnsi="仿宋_GB2312" w:eastAsia="仿宋_GB2312" w:cs="仿宋_GB2312"/>
                <w:b w:val="0"/>
                <w:bCs w:val="0"/>
                <w:color w:val="auto"/>
                <w:kern w:val="0"/>
                <w:sz w:val="20"/>
                <w:szCs w:val="20"/>
                <w:lang w:val="en-US" w:eastAsia="zh-CN"/>
              </w:rPr>
              <w:t>单价（元）</w:t>
            </w:r>
          </w:p>
        </w:tc>
        <w:tc>
          <w:tcPr>
            <w:tcW w:w="1236" w:type="dxa"/>
            <w:noWrap w:val="0"/>
            <w:vAlign w:val="center"/>
          </w:tcPr>
          <w:p w14:paraId="57A27652">
            <w:pPr>
              <w:pStyle w:val="10"/>
              <w:rPr>
                <w:rFonts w:hint="default" w:ascii="仿宋_GB2312" w:hAnsi="仿宋_GB2312" w:eastAsia="仿宋_GB2312" w:cs="仿宋_GB2312"/>
                <w:b w:val="0"/>
                <w:bCs w:val="0"/>
                <w:color w:val="auto"/>
                <w:kern w:val="0"/>
                <w:sz w:val="20"/>
                <w:szCs w:val="20"/>
                <w:lang w:val="en-US" w:eastAsia="zh-CN"/>
              </w:rPr>
            </w:pPr>
            <w:r>
              <w:rPr>
                <w:rFonts w:hint="eastAsia" w:ascii="仿宋_GB2312" w:hAnsi="仿宋_GB2312" w:eastAsia="仿宋_GB2312" w:cs="仿宋_GB2312"/>
                <w:b w:val="0"/>
                <w:bCs w:val="0"/>
                <w:color w:val="auto"/>
                <w:kern w:val="0"/>
                <w:sz w:val="20"/>
                <w:szCs w:val="20"/>
                <w:lang w:val="en-US" w:eastAsia="zh-CN"/>
              </w:rPr>
              <w:t>合价（元）</w:t>
            </w:r>
          </w:p>
        </w:tc>
      </w:tr>
      <w:tr w14:paraId="7326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605" w:type="dxa"/>
            <w:noWrap w:val="0"/>
            <w:vAlign w:val="center"/>
          </w:tcPr>
          <w:p w14:paraId="06077A28">
            <w:pPr>
              <w:pStyle w:val="10"/>
              <w:rPr>
                <w:rFonts w:hint="eastAsia" w:ascii="仿宋_GB2312" w:hAnsi="仿宋_GB2312" w:eastAsia="仿宋_GB2312" w:cs="仿宋_GB2312"/>
                <w:color w:val="auto"/>
                <w:kern w:val="0"/>
                <w:sz w:val="20"/>
                <w:szCs w:val="20"/>
                <w:lang w:eastAsia="zh-Hans"/>
              </w:rPr>
            </w:pPr>
            <w:r>
              <w:rPr>
                <w:rFonts w:hint="eastAsia" w:ascii="仿宋_GB2312" w:hAnsi="仿宋_GB2312" w:eastAsia="仿宋_GB2312" w:cs="仿宋_GB2312"/>
                <w:color w:val="auto"/>
                <w:kern w:val="0"/>
                <w:sz w:val="20"/>
                <w:szCs w:val="20"/>
                <w:lang w:eastAsia="zh-Hans"/>
              </w:rPr>
              <w:t>1</w:t>
            </w:r>
          </w:p>
        </w:tc>
        <w:tc>
          <w:tcPr>
            <w:tcW w:w="608" w:type="dxa"/>
            <w:vMerge w:val="restart"/>
            <w:noWrap w:val="0"/>
            <w:vAlign w:val="center"/>
          </w:tcPr>
          <w:p w14:paraId="19BDF27F">
            <w:pPr>
              <w:pStyle w:val="10"/>
              <w:rPr>
                <w:rFonts w:hint="eastAsia" w:ascii="仿宋_GB2312" w:hAnsi="仿宋_GB2312" w:eastAsia="仿宋_GB2312" w:cs="仿宋_GB2312"/>
                <w:color w:val="auto"/>
                <w:kern w:val="0"/>
                <w:sz w:val="20"/>
                <w:szCs w:val="20"/>
                <w:lang w:eastAsia="zh-Hans"/>
              </w:rPr>
            </w:pPr>
            <w:r>
              <w:rPr>
                <w:rFonts w:hint="eastAsia" w:ascii="仿宋_GB2312" w:hAnsi="仿宋_GB2312" w:eastAsia="仿宋_GB2312" w:cs="仿宋_GB2312"/>
                <w:color w:val="auto"/>
                <w:kern w:val="0"/>
                <w:sz w:val="20"/>
                <w:szCs w:val="20"/>
                <w:lang w:eastAsia="zh-Hans"/>
              </w:rPr>
              <w:t>钟楼</w:t>
            </w:r>
          </w:p>
        </w:tc>
        <w:tc>
          <w:tcPr>
            <w:tcW w:w="1359" w:type="dxa"/>
            <w:noWrap w:val="0"/>
            <w:vAlign w:val="center"/>
          </w:tcPr>
          <w:p w14:paraId="6434CFDA">
            <w:pPr>
              <w:pStyle w:val="10"/>
              <w:ind w:firstLine="0" w:firstLineChars="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变形监测</w:t>
            </w:r>
          </w:p>
        </w:tc>
        <w:tc>
          <w:tcPr>
            <w:tcW w:w="923" w:type="dxa"/>
            <w:noWrap w:val="0"/>
            <w:vAlign w:val="center"/>
          </w:tcPr>
          <w:p w14:paraId="7DA35EC7">
            <w:pPr>
              <w:pStyle w:val="1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4台视频监测设备</w:t>
            </w:r>
          </w:p>
        </w:tc>
        <w:tc>
          <w:tcPr>
            <w:tcW w:w="1671" w:type="dxa"/>
            <w:noWrap w:val="0"/>
            <w:vAlign w:val="center"/>
          </w:tcPr>
          <w:p w14:paraId="5393E532">
            <w:pPr>
              <w:pStyle w:val="1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单台设备监测114次，共4*114=456次</w:t>
            </w:r>
          </w:p>
        </w:tc>
        <w:tc>
          <w:tcPr>
            <w:tcW w:w="1236" w:type="dxa"/>
            <w:vMerge w:val="restart"/>
            <w:noWrap w:val="0"/>
            <w:vAlign w:val="center"/>
          </w:tcPr>
          <w:p w14:paraId="69C3E8D9">
            <w:pPr>
              <w:pStyle w:val="10"/>
              <w:rPr>
                <w:rFonts w:hint="eastAsia" w:ascii="仿宋_GB2312" w:hAnsi="仿宋_GB2312" w:eastAsia="仿宋_GB2312" w:cs="仿宋_GB2312"/>
                <w:color w:val="auto"/>
                <w:kern w:val="0"/>
                <w:sz w:val="20"/>
                <w:szCs w:val="20"/>
                <w:lang w:val="en-US" w:eastAsia="zh-Hans"/>
              </w:rPr>
            </w:pPr>
          </w:p>
        </w:tc>
        <w:tc>
          <w:tcPr>
            <w:tcW w:w="1236" w:type="dxa"/>
            <w:noWrap w:val="0"/>
            <w:vAlign w:val="center"/>
          </w:tcPr>
          <w:p w14:paraId="707EF50E">
            <w:pPr>
              <w:pStyle w:val="10"/>
              <w:rPr>
                <w:rFonts w:hint="eastAsia" w:ascii="仿宋_GB2312" w:hAnsi="仿宋_GB2312" w:eastAsia="仿宋_GB2312" w:cs="仿宋_GB2312"/>
                <w:color w:val="auto"/>
                <w:kern w:val="0"/>
                <w:sz w:val="20"/>
                <w:szCs w:val="20"/>
                <w:lang w:val="en-US" w:eastAsia="zh-Hans"/>
              </w:rPr>
            </w:pPr>
          </w:p>
        </w:tc>
        <w:tc>
          <w:tcPr>
            <w:tcW w:w="1236" w:type="dxa"/>
            <w:noWrap w:val="0"/>
            <w:vAlign w:val="center"/>
          </w:tcPr>
          <w:p w14:paraId="1F405841">
            <w:pPr>
              <w:pStyle w:val="10"/>
              <w:rPr>
                <w:rFonts w:hint="eastAsia" w:ascii="仿宋_GB2312" w:hAnsi="仿宋_GB2312" w:eastAsia="仿宋_GB2312" w:cs="仿宋_GB2312"/>
                <w:color w:val="auto"/>
                <w:kern w:val="0"/>
                <w:sz w:val="20"/>
                <w:szCs w:val="20"/>
                <w:lang w:val="en-US" w:eastAsia="zh-Hans"/>
              </w:rPr>
            </w:pPr>
          </w:p>
        </w:tc>
      </w:tr>
      <w:tr w14:paraId="4C4C0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605" w:type="dxa"/>
            <w:noWrap w:val="0"/>
            <w:vAlign w:val="center"/>
          </w:tcPr>
          <w:p w14:paraId="556F28B3">
            <w:pPr>
              <w:pStyle w:val="10"/>
              <w:ind w:firstLine="0" w:firstLineChars="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2</w:t>
            </w:r>
          </w:p>
        </w:tc>
        <w:tc>
          <w:tcPr>
            <w:tcW w:w="608" w:type="dxa"/>
            <w:vMerge w:val="continue"/>
            <w:noWrap w:val="0"/>
            <w:vAlign w:val="center"/>
          </w:tcPr>
          <w:p w14:paraId="794F9DF8">
            <w:pPr>
              <w:pStyle w:val="10"/>
              <w:rPr>
                <w:rFonts w:hint="eastAsia" w:ascii="仿宋_GB2312" w:hAnsi="仿宋_GB2312" w:eastAsia="仿宋_GB2312" w:cs="仿宋_GB2312"/>
                <w:color w:val="auto"/>
                <w:kern w:val="0"/>
                <w:sz w:val="20"/>
                <w:szCs w:val="20"/>
                <w:lang w:eastAsia="zh-Hans"/>
              </w:rPr>
            </w:pPr>
          </w:p>
        </w:tc>
        <w:tc>
          <w:tcPr>
            <w:tcW w:w="1359" w:type="dxa"/>
            <w:noWrap w:val="0"/>
            <w:vAlign w:val="center"/>
          </w:tcPr>
          <w:p w14:paraId="63086D58">
            <w:pPr>
              <w:pStyle w:val="10"/>
              <w:ind w:firstLine="0" w:firstLineChars="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土体含水率</w:t>
            </w:r>
          </w:p>
        </w:tc>
        <w:tc>
          <w:tcPr>
            <w:tcW w:w="923" w:type="dxa"/>
            <w:noWrap w:val="0"/>
            <w:vAlign w:val="center"/>
          </w:tcPr>
          <w:p w14:paraId="1F1D674B">
            <w:pPr>
              <w:pStyle w:val="1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7点</w:t>
            </w:r>
          </w:p>
        </w:tc>
        <w:tc>
          <w:tcPr>
            <w:tcW w:w="1671" w:type="dxa"/>
            <w:noWrap w:val="0"/>
            <w:vAlign w:val="center"/>
          </w:tcPr>
          <w:p w14:paraId="5F1A94DC">
            <w:pPr>
              <w:pStyle w:val="1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单点监测114次，共7*114=798点次。</w:t>
            </w:r>
          </w:p>
        </w:tc>
        <w:tc>
          <w:tcPr>
            <w:tcW w:w="1236" w:type="dxa"/>
            <w:vMerge w:val="continue"/>
            <w:noWrap w:val="0"/>
            <w:vAlign w:val="center"/>
          </w:tcPr>
          <w:p w14:paraId="64AD7B12">
            <w:pPr>
              <w:pStyle w:val="10"/>
              <w:rPr>
                <w:rFonts w:hint="eastAsia" w:ascii="仿宋_GB2312" w:hAnsi="仿宋_GB2312" w:eastAsia="仿宋_GB2312" w:cs="仿宋_GB2312"/>
                <w:color w:val="auto"/>
                <w:kern w:val="0"/>
                <w:sz w:val="20"/>
                <w:szCs w:val="20"/>
                <w:lang w:val="en-US" w:eastAsia="zh-Hans"/>
              </w:rPr>
            </w:pPr>
          </w:p>
        </w:tc>
        <w:tc>
          <w:tcPr>
            <w:tcW w:w="1236" w:type="dxa"/>
            <w:noWrap w:val="0"/>
            <w:vAlign w:val="center"/>
          </w:tcPr>
          <w:p w14:paraId="425E8B03">
            <w:pPr>
              <w:pStyle w:val="10"/>
              <w:rPr>
                <w:rFonts w:hint="eastAsia" w:ascii="仿宋_GB2312" w:hAnsi="仿宋_GB2312" w:eastAsia="仿宋_GB2312" w:cs="仿宋_GB2312"/>
                <w:color w:val="auto"/>
                <w:kern w:val="0"/>
                <w:sz w:val="20"/>
                <w:szCs w:val="20"/>
                <w:lang w:val="en-US" w:eastAsia="zh-Hans"/>
              </w:rPr>
            </w:pPr>
          </w:p>
        </w:tc>
        <w:tc>
          <w:tcPr>
            <w:tcW w:w="1236" w:type="dxa"/>
            <w:noWrap w:val="0"/>
            <w:vAlign w:val="center"/>
          </w:tcPr>
          <w:p w14:paraId="4C7707E5">
            <w:pPr>
              <w:pStyle w:val="10"/>
              <w:rPr>
                <w:rFonts w:hint="eastAsia" w:ascii="仿宋_GB2312" w:hAnsi="仿宋_GB2312" w:eastAsia="仿宋_GB2312" w:cs="仿宋_GB2312"/>
                <w:color w:val="auto"/>
                <w:kern w:val="0"/>
                <w:sz w:val="20"/>
                <w:szCs w:val="20"/>
                <w:lang w:val="en-US" w:eastAsia="zh-Hans"/>
              </w:rPr>
            </w:pPr>
          </w:p>
        </w:tc>
      </w:tr>
      <w:tr w14:paraId="2E9E0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605" w:type="dxa"/>
            <w:noWrap w:val="0"/>
            <w:vAlign w:val="center"/>
          </w:tcPr>
          <w:p w14:paraId="1E4813B8">
            <w:pPr>
              <w:pStyle w:val="10"/>
              <w:ind w:firstLine="0" w:firstLineChars="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3</w:t>
            </w:r>
          </w:p>
        </w:tc>
        <w:tc>
          <w:tcPr>
            <w:tcW w:w="608" w:type="dxa"/>
            <w:vMerge w:val="continue"/>
            <w:noWrap w:val="0"/>
            <w:vAlign w:val="center"/>
          </w:tcPr>
          <w:p w14:paraId="0C57BC53">
            <w:pPr>
              <w:pStyle w:val="10"/>
              <w:rPr>
                <w:rFonts w:hint="eastAsia" w:ascii="仿宋_GB2312" w:hAnsi="仿宋_GB2312" w:eastAsia="仿宋_GB2312" w:cs="仿宋_GB2312"/>
                <w:color w:val="auto"/>
                <w:kern w:val="0"/>
                <w:sz w:val="20"/>
                <w:szCs w:val="20"/>
                <w:lang w:eastAsia="zh-Hans"/>
              </w:rPr>
            </w:pPr>
          </w:p>
        </w:tc>
        <w:tc>
          <w:tcPr>
            <w:tcW w:w="1359" w:type="dxa"/>
            <w:noWrap w:val="0"/>
            <w:vAlign w:val="center"/>
          </w:tcPr>
          <w:p w14:paraId="3D906200">
            <w:pPr>
              <w:pStyle w:val="10"/>
              <w:ind w:firstLine="0" w:firstLineChars="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振动</w:t>
            </w:r>
          </w:p>
        </w:tc>
        <w:tc>
          <w:tcPr>
            <w:tcW w:w="923" w:type="dxa"/>
            <w:noWrap w:val="0"/>
            <w:vAlign w:val="center"/>
          </w:tcPr>
          <w:p w14:paraId="5D92D5BB">
            <w:pPr>
              <w:pStyle w:val="1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2点</w:t>
            </w:r>
          </w:p>
        </w:tc>
        <w:tc>
          <w:tcPr>
            <w:tcW w:w="1671" w:type="dxa"/>
            <w:noWrap w:val="0"/>
            <w:vAlign w:val="center"/>
          </w:tcPr>
          <w:p w14:paraId="0449EF25">
            <w:pPr>
              <w:pStyle w:val="1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单点监测114次，共228次</w:t>
            </w:r>
          </w:p>
        </w:tc>
        <w:tc>
          <w:tcPr>
            <w:tcW w:w="1236" w:type="dxa"/>
            <w:vMerge w:val="continue"/>
            <w:noWrap w:val="0"/>
            <w:vAlign w:val="center"/>
          </w:tcPr>
          <w:p w14:paraId="122CF58D">
            <w:pPr>
              <w:pStyle w:val="10"/>
              <w:rPr>
                <w:rFonts w:hint="eastAsia" w:ascii="仿宋_GB2312" w:hAnsi="仿宋_GB2312" w:eastAsia="仿宋_GB2312" w:cs="仿宋_GB2312"/>
                <w:color w:val="auto"/>
                <w:kern w:val="0"/>
                <w:sz w:val="20"/>
                <w:szCs w:val="20"/>
                <w:lang w:val="en-US" w:eastAsia="zh-Hans"/>
              </w:rPr>
            </w:pPr>
          </w:p>
        </w:tc>
        <w:tc>
          <w:tcPr>
            <w:tcW w:w="1236" w:type="dxa"/>
            <w:noWrap w:val="0"/>
            <w:vAlign w:val="center"/>
          </w:tcPr>
          <w:p w14:paraId="4390120C">
            <w:pPr>
              <w:pStyle w:val="10"/>
              <w:rPr>
                <w:rFonts w:hint="eastAsia" w:ascii="仿宋_GB2312" w:hAnsi="仿宋_GB2312" w:eastAsia="仿宋_GB2312" w:cs="仿宋_GB2312"/>
                <w:color w:val="auto"/>
                <w:kern w:val="0"/>
                <w:sz w:val="20"/>
                <w:szCs w:val="20"/>
                <w:lang w:val="en-US" w:eastAsia="zh-Hans"/>
              </w:rPr>
            </w:pPr>
            <w:bookmarkStart w:id="2" w:name="_GoBack"/>
            <w:bookmarkEnd w:id="2"/>
          </w:p>
        </w:tc>
        <w:tc>
          <w:tcPr>
            <w:tcW w:w="1236" w:type="dxa"/>
            <w:noWrap w:val="0"/>
            <w:vAlign w:val="center"/>
          </w:tcPr>
          <w:p w14:paraId="1A537D38">
            <w:pPr>
              <w:pStyle w:val="10"/>
              <w:rPr>
                <w:rFonts w:hint="eastAsia" w:ascii="仿宋_GB2312" w:hAnsi="仿宋_GB2312" w:eastAsia="仿宋_GB2312" w:cs="仿宋_GB2312"/>
                <w:color w:val="auto"/>
                <w:kern w:val="0"/>
                <w:sz w:val="20"/>
                <w:szCs w:val="20"/>
                <w:lang w:val="en-US" w:eastAsia="zh-Hans"/>
              </w:rPr>
            </w:pPr>
          </w:p>
        </w:tc>
      </w:tr>
      <w:tr w14:paraId="01BB8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605" w:type="dxa"/>
            <w:noWrap w:val="0"/>
            <w:vAlign w:val="center"/>
          </w:tcPr>
          <w:p w14:paraId="72CE78B8">
            <w:pPr>
              <w:pStyle w:val="10"/>
              <w:ind w:firstLine="0" w:firstLineChars="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4</w:t>
            </w:r>
          </w:p>
        </w:tc>
        <w:tc>
          <w:tcPr>
            <w:tcW w:w="608" w:type="dxa"/>
            <w:vMerge w:val="continue"/>
            <w:noWrap w:val="0"/>
            <w:vAlign w:val="center"/>
          </w:tcPr>
          <w:p w14:paraId="47ED2204">
            <w:pPr>
              <w:pStyle w:val="10"/>
              <w:rPr>
                <w:rFonts w:hint="eastAsia" w:ascii="仿宋_GB2312" w:hAnsi="仿宋_GB2312" w:eastAsia="仿宋_GB2312" w:cs="仿宋_GB2312"/>
                <w:color w:val="auto"/>
                <w:kern w:val="0"/>
                <w:sz w:val="20"/>
                <w:szCs w:val="20"/>
                <w:lang w:eastAsia="zh-Hans"/>
              </w:rPr>
            </w:pPr>
          </w:p>
        </w:tc>
        <w:tc>
          <w:tcPr>
            <w:tcW w:w="1359" w:type="dxa"/>
            <w:noWrap w:val="0"/>
            <w:vAlign w:val="center"/>
          </w:tcPr>
          <w:p w14:paraId="548B092B">
            <w:pPr>
              <w:pStyle w:val="10"/>
              <w:ind w:firstLine="0" w:firstLineChars="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人工巡查</w:t>
            </w:r>
          </w:p>
        </w:tc>
        <w:tc>
          <w:tcPr>
            <w:tcW w:w="923" w:type="dxa"/>
            <w:noWrap w:val="0"/>
            <w:vAlign w:val="center"/>
          </w:tcPr>
          <w:p w14:paraId="77BE41B8">
            <w:pPr>
              <w:pStyle w:val="1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w:t>
            </w:r>
          </w:p>
        </w:tc>
        <w:tc>
          <w:tcPr>
            <w:tcW w:w="1671" w:type="dxa"/>
            <w:noWrap w:val="0"/>
            <w:vAlign w:val="center"/>
          </w:tcPr>
          <w:p w14:paraId="43EC973B">
            <w:pPr>
              <w:pStyle w:val="1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12次</w:t>
            </w:r>
          </w:p>
        </w:tc>
        <w:tc>
          <w:tcPr>
            <w:tcW w:w="1236" w:type="dxa"/>
            <w:noWrap w:val="0"/>
            <w:vAlign w:val="center"/>
          </w:tcPr>
          <w:p w14:paraId="0CE8F3D5">
            <w:pPr>
              <w:pStyle w:val="1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通过目视、敲击等手段检查本体、监测设备设施、周边环境是否存在异常</w:t>
            </w:r>
          </w:p>
        </w:tc>
        <w:tc>
          <w:tcPr>
            <w:tcW w:w="1236" w:type="dxa"/>
            <w:noWrap w:val="0"/>
            <w:vAlign w:val="center"/>
          </w:tcPr>
          <w:p w14:paraId="0B70A436">
            <w:pPr>
              <w:pStyle w:val="10"/>
              <w:rPr>
                <w:rFonts w:hint="eastAsia" w:ascii="仿宋_GB2312" w:hAnsi="仿宋_GB2312" w:eastAsia="仿宋_GB2312" w:cs="仿宋_GB2312"/>
                <w:color w:val="auto"/>
                <w:kern w:val="0"/>
                <w:sz w:val="20"/>
                <w:szCs w:val="20"/>
                <w:lang w:val="en-US" w:eastAsia="zh-Hans"/>
              </w:rPr>
            </w:pPr>
          </w:p>
        </w:tc>
        <w:tc>
          <w:tcPr>
            <w:tcW w:w="1236" w:type="dxa"/>
            <w:noWrap w:val="0"/>
            <w:vAlign w:val="center"/>
          </w:tcPr>
          <w:p w14:paraId="15AB77AA">
            <w:pPr>
              <w:pStyle w:val="10"/>
              <w:rPr>
                <w:rFonts w:hint="eastAsia" w:ascii="仿宋_GB2312" w:hAnsi="仿宋_GB2312" w:eastAsia="仿宋_GB2312" w:cs="仿宋_GB2312"/>
                <w:color w:val="auto"/>
                <w:kern w:val="0"/>
                <w:sz w:val="20"/>
                <w:szCs w:val="20"/>
                <w:lang w:val="en-US" w:eastAsia="zh-Hans"/>
              </w:rPr>
            </w:pPr>
          </w:p>
        </w:tc>
      </w:tr>
      <w:tr w14:paraId="2613C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605" w:type="dxa"/>
            <w:noWrap w:val="0"/>
            <w:vAlign w:val="center"/>
          </w:tcPr>
          <w:p w14:paraId="5F7DDC58">
            <w:pPr>
              <w:pStyle w:val="10"/>
              <w:ind w:firstLine="0" w:firstLineChars="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4</w:t>
            </w:r>
          </w:p>
        </w:tc>
        <w:tc>
          <w:tcPr>
            <w:tcW w:w="608" w:type="dxa"/>
            <w:vMerge w:val="restart"/>
            <w:noWrap w:val="0"/>
            <w:vAlign w:val="center"/>
          </w:tcPr>
          <w:p w14:paraId="54253500">
            <w:pPr>
              <w:pStyle w:val="10"/>
              <w:rPr>
                <w:rFonts w:hint="eastAsia" w:ascii="仿宋_GB2312" w:hAnsi="仿宋_GB2312" w:eastAsia="仿宋_GB2312" w:cs="仿宋_GB2312"/>
                <w:color w:val="auto"/>
                <w:kern w:val="0"/>
                <w:sz w:val="20"/>
                <w:szCs w:val="20"/>
                <w:lang w:eastAsia="zh-Hans"/>
              </w:rPr>
            </w:pPr>
            <w:r>
              <w:rPr>
                <w:rFonts w:hint="eastAsia" w:ascii="仿宋_GB2312" w:hAnsi="仿宋_GB2312" w:eastAsia="仿宋_GB2312" w:cs="仿宋_GB2312"/>
                <w:color w:val="auto"/>
                <w:kern w:val="0"/>
                <w:sz w:val="20"/>
                <w:szCs w:val="20"/>
                <w:lang w:val="en-US" w:eastAsia="zh-Hans"/>
              </w:rPr>
              <w:t>鼓楼</w:t>
            </w:r>
          </w:p>
        </w:tc>
        <w:tc>
          <w:tcPr>
            <w:tcW w:w="1359" w:type="dxa"/>
            <w:noWrap w:val="0"/>
            <w:vAlign w:val="center"/>
          </w:tcPr>
          <w:p w14:paraId="04DD83F9">
            <w:pPr>
              <w:pStyle w:val="10"/>
              <w:ind w:firstLine="0" w:firstLineChars="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变形监测</w:t>
            </w:r>
          </w:p>
        </w:tc>
        <w:tc>
          <w:tcPr>
            <w:tcW w:w="923" w:type="dxa"/>
            <w:noWrap w:val="0"/>
            <w:vAlign w:val="center"/>
          </w:tcPr>
          <w:p w14:paraId="37FAA0F0">
            <w:pPr>
              <w:pStyle w:val="10"/>
              <w:ind w:firstLine="0" w:firstLineChars="0"/>
              <w:rPr>
                <w:rFonts w:hint="eastAsia" w:ascii="仿宋_GB2312" w:hAnsi="仿宋_GB2312" w:eastAsia="仿宋_GB2312" w:cs="仿宋_GB2312"/>
                <w:color w:val="auto"/>
                <w:kern w:val="0"/>
                <w:sz w:val="20"/>
                <w:szCs w:val="20"/>
                <w:lang w:eastAsia="zh-Hans"/>
              </w:rPr>
            </w:pPr>
            <w:r>
              <w:rPr>
                <w:rFonts w:hint="eastAsia" w:ascii="仿宋_GB2312" w:hAnsi="仿宋_GB2312" w:eastAsia="仿宋_GB2312" w:cs="仿宋_GB2312"/>
                <w:color w:val="auto"/>
                <w:kern w:val="0"/>
                <w:sz w:val="20"/>
                <w:szCs w:val="20"/>
                <w:lang w:val="en-US" w:eastAsia="zh-Hans"/>
              </w:rPr>
              <w:t>4台视频监测设备</w:t>
            </w:r>
          </w:p>
        </w:tc>
        <w:tc>
          <w:tcPr>
            <w:tcW w:w="1671" w:type="dxa"/>
            <w:noWrap w:val="0"/>
            <w:vAlign w:val="center"/>
          </w:tcPr>
          <w:p w14:paraId="4D4F776D">
            <w:pPr>
              <w:pStyle w:val="1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单台设备监测114次，共4*114=456次</w:t>
            </w:r>
          </w:p>
        </w:tc>
        <w:tc>
          <w:tcPr>
            <w:tcW w:w="1236" w:type="dxa"/>
            <w:vMerge w:val="restart"/>
            <w:noWrap w:val="0"/>
            <w:vAlign w:val="center"/>
          </w:tcPr>
          <w:p w14:paraId="4E13DF7C">
            <w:pPr>
              <w:pStyle w:val="10"/>
              <w:rPr>
                <w:rFonts w:hint="eastAsia" w:ascii="仿宋_GB2312" w:hAnsi="仿宋_GB2312" w:eastAsia="仿宋_GB2312" w:cs="仿宋_GB2312"/>
                <w:color w:val="auto"/>
                <w:kern w:val="0"/>
                <w:sz w:val="20"/>
                <w:szCs w:val="20"/>
                <w:lang w:val="en-US" w:eastAsia="zh-Hans"/>
              </w:rPr>
            </w:pPr>
          </w:p>
        </w:tc>
        <w:tc>
          <w:tcPr>
            <w:tcW w:w="1236" w:type="dxa"/>
            <w:noWrap w:val="0"/>
            <w:vAlign w:val="center"/>
          </w:tcPr>
          <w:p w14:paraId="7B7F567B">
            <w:pPr>
              <w:pStyle w:val="10"/>
              <w:rPr>
                <w:rFonts w:hint="eastAsia" w:ascii="仿宋_GB2312" w:hAnsi="仿宋_GB2312" w:eastAsia="仿宋_GB2312" w:cs="仿宋_GB2312"/>
                <w:color w:val="auto"/>
                <w:kern w:val="0"/>
                <w:sz w:val="20"/>
                <w:szCs w:val="20"/>
                <w:lang w:val="en-US" w:eastAsia="zh-Hans"/>
              </w:rPr>
            </w:pPr>
          </w:p>
        </w:tc>
        <w:tc>
          <w:tcPr>
            <w:tcW w:w="1236" w:type="dxa"/>
            <w:noWrap w:val="0"/>
            <w:vAlign w:val="center"/>
          </w:tcPr>
          <w:p w14:paraId="201BF348">
            <w:pPr>
              <w:pStyle w:val="10"/>
              <w:rPr>
                <w:rFonts w:hint="eastAsia" w:ascii="仿宋_GB2312" w:hAnsi="仿宋_GB2312" w:eastAsia="仿宋_GB2312" w:cs="仿宋_GB2312"/>
                <w:color w:val="auto"/>
                <w:kern w:val="0"/>
                <w:sz w:val="20"/>
                <w:szCs w:val="20"/>
                <w:lang w:val="en-US" w:eastAsia="zh-Hans"/>
              </w:rPr>
            </w:pPr>
          </w:p>
        </w:tc>
      </w:tr>
      <w:tr w14:paraId="5B409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605" w:type="dxa"/>
            <w:noWrap w:val="0"/>
            <w:vAlign w:val="center"/>
          </w:tcPr>
          <w:p w14:paraId="18755FAB">
            <w:pPr>
              <w:pStyle w:val="10"/>
              <w:ind w:firstLine="0" w:firstLineChars="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5</w:t>
            </w:r>
          </w:p>
        </w:tc>
        <w:tc>
          <w:tcPr>
            <w:tcW w:w="608" w:type="dxa"/>
            <w:vMerge w:val="continue"/>
            <w:noWrap w:val="0"/>
            <w:vAlign w:val="center"/>
          </w:tcPr>
          <w:p w14:paraId="1A6AFE9D">
            <w:pPr>
              <w:pStyle w:val="10"/>
              <w:rPr>
                <w:rFonts w:hint="eastAsia" w:ascii="仿宋_GB2312" w:hAnsi="仿宋_GB2312" w:eastAsia="仿宋_GB2312" w:cs="仿宋_GB2312"/>
                <w:color w:val="auto"/>
                <w:kern w:val="0"/>
                <w:sz w:val="20"/>
                <w:szCs w:val="20"/>
                <w:lang w:eastAsia="zh-Hans"/>
              </w:rPr>
            </w:pPr>
          </w:p>
        </w:tc>
        <w:tc>
          <w:tcPr>
            <w:tcW w:w="1359" w:type="dxa"/>
            <w:noWrap w:val="0"/>
            <w:vAlign w:val="center"/>
          </w:tcPr>
          <w:p w14:paraId="61230B6A">
            <w:pPr>
              <w:pStyle w:val="10"/>
              <w:ind w:firstLine="0" w:firstLineChars="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振动</w:t>
            </w:r>
          </w:p>
        </w:tc>
        <w:tc>
          <w:tcPr>
            <w:tcW w:w="923" w:type="dxa"/>
            <w:noWrap w:val="0"/>
            <w:vAlign w:val="center"/>
          </w:tcPr>
          <w:p w14:paraId="597C0064">
            <w:pPr>
              <w:pStyle w:val="10"/>
              <w:ind w:firstLine="0" w:firstLineChars="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2点</w:t>
            </w:r>
          </w:p>
        </w:tc>
        <w:tc>
          <w:tcPr>
            <w:tcW w:w="1671" w:type="dxa"/>
            <w:noWrap w:val="0"/>
            <w:vAlign w:val="center"/>
          </w:tcPr>
          <w:p w14:paraId="7C6C46C2">
            <w:pPr>
              <w:pStyle w:val="1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单点监测114次，共228次</w:t>
            </w:r>
          </w:p>
        </w:tc>
        <w:tc>
          <w:tcPr>
            <w:tcW w:w="1236" w:type="dxa"/>
            <w:vMerge w:val="continue"/>
            <w:noWrap w:val="0"/>
            <w:vAlign w:val="center"/>
          </w:tcPr>
          <w:p w14:paraId="428127DC">
            <w:pPr>
              <w:pStyle w:val="10"/>
              <w:ind w:firstLine="0" w:firstLineChars="0"/>
              <w:rPr>
                <w:rFonts w:hint="eastAsia" w:ascii="仿宋_GB2312" w:hAnsi="仿宋_GB2312" w:eastAsia="仿宋_GB2312" w:cs="仿宋_GB2312"/>
                <w:color w:val="auto"/>
                <w:kern w:val="0"/>
                <w:sz w:val="20"/>
                <w:szCs w:val="20"/>
                <w:lang w:val="en-US" w:eastAsia="zh-Hans"/>
              </w:rPr>
            </w:pPr>
          </w:p>
        </w:tc>
        <w:tc>
          <w:tcPr>
            <w:tcW w:w="1236" w:type="dxa"/>
            <w:noWrap w:val="0"/>
            <w:vAlign w:val="center"/>
          </w:tcPr>
          <w:p w14:paraId="3201C870">
            <w:pPr>
              <w:pStyle w:val="10"/>
              <w:ind w:firstLine="0" w:firstLineChars="0"/>
              <w:rPr>
                <w:rFonts w:hint="eastAsia" w:ascii="仿宋_GB2312" w:hAnsi="仿宋_GB2312" w:eastAsia="仿宋_GB2312" w:cs="仿宋_GB2312"/>
                <w:color w:val="auto"/>
                <w:kern w:val="0"/>
                <w:sz w:val="20"/>
                <w:szCs w:val="20"/>
                <w:lang w:val="en-US" w:eastAsia="zh-Hans"/>
              </w:rPr>
            </w:pPr>
          </w:p>
        </w:tc>
        <w:tc>
          <w:tcPr>
            <w:tcW w:w="1236" w:type="dxa"/>
            <w:noWrap w:val="0"/>
            <w:vAlign w:val="center"/>
          </w:tcPr>
          <w:p w14:paraId="354AC86A">
            <w:pPr>
              <w:pStyle w:val="10"/>
              <w:ind w:firstLine="0" w:firstLineChars="0"/>
              <w:rPr>
                <w:rFonts w:hint="eastAsia" w:ascii="仿宋_GB2312" w:hAnsi="仿宋_GB2312" w:eastAsia="仿宋_GB2312" w:cs="仿宋_GB2312"/>
                <w:color w:val="auto"/>
                <w:kern w:val="0"/>
                <w:sz w:val="20"/>
                <w:szCs w:val="20"/>
                <w:lang w:val="en-US" w:eastAsia="zh-Hans"/>
              </w:rPr>
            </w:pPr>
          </w:p>
        </w:tc>
      </w:tr>
      <w:tr w14:paraId="415AA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605" w:type="dxa"/>
            <w:noWrap w:val="0"/>
            <w:vAlign w:val="center"/>
          </w:tcPr>
          <w:p w14:paraId="18B47F21">
            <w:pPr>
              <w:pStyle w:val="10"/>
              <w:ind w:firstLine="0" w:firstLineChars="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6</w:t>
            </w:r>
          </w:p>
        </w:tc>
        <w:tc>
          <w:tcPr>
            <w:tcW w:w="608" w:type="dxa"/>
            <w:vMerge w:val="continue"/>
            <w:noWrap w:val="0"/>
            <w:vAlign w:val="center"/>
          </w:tcPr>
          <w:p w14:paraId="5B977DEB">
            <w:pPr>
              <w:pStyle w:val="10"/>
              <w:rPr>
                <w:rFonts w:hint="eastAsia" w:ascii="仿宋_GB2312" w:hAnsi="仿宋_GB2312" w:eastAsia="仿宋_GB2312" w:cs="仿宋_GB2312"/>
                <w:color w:val="auto"/>
                <w:kern w:val="0"/>
                <w:sz w:val="20"/>
                <w:szCs w:val="20"/>
                <w:lang w:eastAsia="zh-Hans"/>
              </w:rPr>
            </w:pPr>
          </w:p>
        </w:tc>
        <w:tc>
          <w:tcPr>
            <w:tcW w:w="1359" w:type="dxa"/>
            <w:noWrap w:val="0"/>
            <w:vAlign w:val="center"/>
          </w:tcPr>
          <w:p w14:paraId="5E6F1C68">
            <w:pPr>
              <w:pStyle w:val="10"/>
              <w:ind w:firstLine="0" w:firstLineChars="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人工巡查</w:t>
            </w:r>
          </w:p>
        </w:tc>
        <w:tc>
          <w:tcPr>
            <w:tcW w:w="923" w:type="dxa"/>
            <w:noWrap w:val="0"/>
            <w:vAlign w:val="center"/>
          </w:tcPr>
          <w:p w14:paraId="0EFAF154">
            <w:pPr>
              <w:pStyle w:val="10"/>
              <w:ind w:firstLine="0" w:firstLineChars="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w:t>
            </w:r>
          </w:p>
        </w:tc>
        <w:tc>
          <w:tcPr>
            <w:tcW w:w="1671" w:type="dxa"/>
            <w:noWrap w:val="0"/>
            <w:vAlign w:val="center"/>
          </w:tcPr>
          <w:p w14:paraId="377E6A0D">
            <w:pPr>
              <w:pStyle w:val="10"/>
              <w:ind w:firstLine="0" w:firstLineChars="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12次</w:t>
            </w:r>
          </w:p>
        </w:tc>
        <w:tc>
          <w:tcPr>
            <w:tcW w:w="1236" w:type="dxa"/>
            <w:noWrap w:val="0"/>
            <w:vAlign w:val="center"/>
          </w:tcPr>
          <w:p w14:paraId="73C49B57">
            <w:pPr>
              <w:pStyle w:val="10"/>
              <w:ind w:firstLine="0" w:firstLineChars="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通过目视、敲击等手段检查本体、监测设备设施、周边环境是否存在异常</w:t>
            </w:r>
          </w:p>
        </w:tc>
        <w:tc>
          <w:tcPr>
            <w:tcW w:w="1236" w:type="dxa"/>
            <w:noWrap w:val="0"/>
            <w:vAlign w:val="center"/>
          </w:tcPr>
          <w:p w14:paraId="55E0857C">
            <w:pPr>
              <w:pStyle w:val="10"/>
              <w:ind w:firstLine="0" w:firstLineChars="0"/>
              <w:rPr>
                <w:rFonts w:hint="eastAsia" w:ascii="仿宋_GB2312" w:hAnsi="仿宋_GB2312" w:eastAsia="仿宋_GB2312" w:cs="仿宋_GB2312"/>
                <w:color w:val="auto"/>
                <w:kern w:val="0"/>
                <w:sz w:val="20"/>
                <w:szCs w:val="20"/>
                <w:lang w:val="en-US" w:eastAsia="zh-Hans"/>
              </w:rPr>
            </w:pPr>
          </w:p>
        </w:tc>
        <w:tc>
          <w:tcPr>
            <w:tcW w:w="1236" w:type="dxa"/>
            <w:noWrap w:val="0"/>
            <w:vAlign w:val="center"/>
          </w:tcPr>
          <w:p w14:paraId="4A0EFEDE">
            <w:pPr>
              <w:pStyle w:val="10"/>
              <w:ind w:firstLine="0" w:firstLineChars="0"/>
              <w:rPr>
                <w:rFonts w:hint="eastAsia" w:ascii="仿宋_GB2312" w:hAnsi="仿宋_GB2312" w:eastAsia="仿宋_GB2312" w:cs="仿宋_GB2312"/>
                <w:color w:val="auto"/>
                <w:kern w:val="0"/>
                <w:sz w:val="20"/>
                <w:szCs w:val="20"/>
                <w:lang w:val="en-US" w:eastAsia="zh-Hans"/>
              </w:rPr>
            </w:pPr>
          </w:p>
        </w:tc>
      </w:tr>
      <w:tr w14:paraId="1286E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874" w:type="dxa"/>
            <w:gridSpan w:val="8"/>
            <w:noWrap w:val="0"/>
            <w:vAlign w:val="center"/>
          </w:tcPr>
          <w:p w14:paraId="24DD34EA">
            <w:pPr>
              <w:pStyle w:val="10"/>
              <w:ind w:firstLine="0" w:firstLineChars="0"/>
              <w:rPr>
                <w:rFonts w:hint="default"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合计：大写：，小写：</w:t>
            </w:r>
          </w:p>
        </w:tc>
      </w:tr>
    </w:tbl>
    <w:p w14:paraId="0B185CB5">
      <w:pPr>
        <w:pStyle w:val="3"/>
        <w:rPr>
          <w:rFonts w:hint="eastAsia"/>
        </w:rPr>
      </w:pPr>
    </w:p>
    <w:p w14:paraId="439B8ED8">
      <w:pPr>
        <w:adjustRightInd w:val="0"/>
        <w:snapToGrid w:val="0"/>
        <w:spacing w:line="360" w:lineRule="auto"/>
        <w:ind w:firstLine="723" w:firstLineChars="300"/>
        <w:jc w:val="center"/>
        <w:rPr>
          <w:rFonts w:hint="eastAsia" w:ascii="宋体" w:hAnsi="宋体" w:eastAsia="宋体" w:cs="宋体"/>
          <w:b/>
          <w:bCs w:val="0"/>
          <w:sz w:val="24"/>
          <w:szCs w:val="24"/>
          <w:highlight w:val="none"/>
        </w:rPr>
      </w:pPr>
    </w:p>
    <w:p w14:paraId="6EA2B6FB">
      <w:pPr>
        <w:autoSpaceDE w:val="0"/>
        <w:autoSpaceDN w:val="0"/>
        <w:adjustRightInd w:val="0"/>
        <w:snapToGrid w:val="0"/>
        <w:spacing w:line="360" w:lineRule="auto"/>
        <w:jc w:val="center"/>
        <w:rPr>
          <w:rFonts w:hint="eastAsia"/>
          <w:b/>
          <w:bCs/>
          <w:highlight w:val="none"/>
        </w:rPr>
      </w:pPr>
      <w:r>
        <w:rPr>
          <w:rFonts w:hint="eastAsia"/>
          <w:b/>
          <w:bCs/>
          <w:highlight w:val="none"/>
        </w:rPr>
        <w:t>（具体格式自拟，对投标总价进行说明，明确价格组成）</w:t>
      </w:r>
    </w:p>
    <w:p w14:paraId="0EE069AF">
      <w:pPr>
        <w:pStyle w:val="9"/>
        <w:spacing w:line="360" w:lineRule="auto"/>
        <w:ind w:firstLine="480" w:firstLineChars="200"/>
        <w:jc w:val="both"/>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 1、报价一经涂改，应在涂改处加盖单位公章或者由法定代表人或授权委托人签字或盖章，否则其投标作无效标处理。</w:t>
      </w:r>
    </w:p>
    <w:p w14:paraId="549665B9">
      <w:pPr>
        <w:numPr>
          <w:ilvl w:val="0"/>
          <w:numId w:val="1"/>
        </w:numPr>
        <w:adjustRightInd w:val="0"/>
        <w:snapToGrid w:val="0"/>
        <w:spacing w:line="360" w:lineRule="auto"/>
        <w:ind w:firstLine="960" w:firstLineChars="400"/>
        <w:rPr>
          <w:highlight w:val="none"/>
        </w:rPr>
      </w:pPr>
      <w:r>
        <w:rPr>
          <w:rFonts w:hint="eastAsia" w:asciiTheme="minorEastAsia" w:hAnsiTheme="minorEastAsia" w:eastAsiaTheme="minorEastAsia" w:cstheme="minorEastAsia"/>
          <w:kern w:val="0"/>
          <w:szCs w:val="24"/>
          <w:highlight w:val="none"/>
        </w:rPr>
        <w:t>投标人填报的报价将包括完成招标文件中规定的所有技术服务及工作内容所须的费用。</w:t>
      </w:r>
      <w:r>
        <w:rPr>
          <w:rFonts w:hint="eastAsia" w:asciiTheme="minorEastAsia" w:hAnsiTheme="minorEastAsia" w:eastAsiaTheme="minorEastAsia" w:cstheme="minorEastAsia"/>
          <w:kern w:val="0"/>
          <w:szCs w:val="24"/>
          <w:highlight w:val="none"/>
          <w:lang w:eastAsia="zh-CN"/>
        </w:rPr>
        <w:t>未列明但服务过程中将会产生的费用视为已包含在本报价当中。</w:t>
      </w:r>
    </w:p>
    <w:p w14:paraId="4E35EE8F">
      <w:pPr>
        <w:rPr>
          <w:rFonts w:hint="default"/>
          <w:highlight w:val="none"/>
          <w:lang w:val="en-US" w:eastAsia="zh-CN"/>
        </w:rPr>
      </w:pPr>
    </w:p>
    <w:p w14:paraId="268C0DE4">
      <w:pPr>
        <w:rPr>
          <w:rFonts w:hint="default"/>
          <w:highlight w:val="none"/>
          <w:lang w:val="en-US" w:eastAsia="zh-CN"/>
        </w:rPr>
      </w:pPr>
    </w:p>
    <w:p w14:paraId="5EA9DC58">
      <w:pPr>
        <w:rPr>
          <w:rFonts w:hint="default"/>
          <w:highlight w:val="none"/>
          <w:lang w:val="en-US" w:eastAsia="zh-CN"/>
        </w:rPr>
      </w:pPr>
    </w:p>
    <w:p w14:paraId="0A48C0B2">
      <w:pPr>
        <w:adjustRightInd w:val="0"/>
        <w:snapToGrid w:val="0"/>
        <w:spacing w:line="480" w:lineRule="auto"/>
        <w:jc w:val="center"/>
        <w:rPr>
          <w:rFonts w:asciiTheme="minorEastAsia" w:hAnsiTheme="minorEastAsia" w:eastAsiaTheme="minorEastAsia" w:cstheme="minorEastAsia"/>
          <w:szCs w:val="24"/>
          <w:highlight w:val="none"/>
        </w:rPr>
      </w:pPr>
      <w:bookmarkStart w:id="0" w:name="_Toc5034"/>
      <w:r>
        <w:rPr>
          <w:rFonts w:hint="eastAsia" w:asciiTheme="minorEastAsia" w:hAnsiTheme="minorEastAsia" w:eastAsiaTheme="minorEastAsia" w:cstheme="minorEastAsia"/>
          <w:szCs w:val="24"/>
          <w:highlight w:val="none"/>
          <w:lang w:val="en-US" w:eastAsia="zh-CN"/>
        </w:rPr>
        <w:t xml:space="preserve">                      </w:t>
      </w:r>
      <w:r>
        <w:rPr>
          <w:rFonts w:hint="eastAsia" w:asciiTheme="minorEastAsia" w:hAnsiTheme="minorEastAsia" w:eastAsiaTheme="minorEastAsia" w:cstheme="minorEastAsia"/>
          <w:szCs w:val="24"/>
          <w:highlight w:val="none"/>
        </w:rPr>
        <w:t>供应商名称：</w:t>
      </w:r>
      <w:r>
        <w:rPr>
          <w:rFonts w:hint="eastAsia" w:asciiTheme="minorEastAsia" w:hAnsiTheme="minorEastAsia" w:eastAsiaTheme="minorEastAsia" w:cstheme="minorEastAsia"/>
          <w:szCs w:val="24"/>
          <w:highlight w:val="none"/>
          <w:u w:val="single"/>
        </w:rPr>
        <w:t xml:space="preserve">                          </w:t>
      </w:r>
      <w:r>
        <w:rPr>
          <w:rFonts w:hint="eastAsia" w:asciiTheme="minorEastAsia" w:hAnsiTheme="minorEastAsia" w:eastAsiaTheme="minorEastAsia" w:cstheme="minorEastAsia"/>
          <w:szCs w:val="24"/>
          <w:highlight w:val="none"/>
        </w:rPr>
        <w:t>（公章）</w:t>
      </w:r>
      <w:bookmarkEnd w:id="0"/>
    </w:p>
    <w:p w14:paraId="2D6CC851">
      <w:pPr>
        <w:tabs>
          <w:tab w:val="left" w:pos="5040"/>
        </w:tabs>
        <w:adjustRightInd w:val="0"/>
        <w:snapToGrid w:val="0"/>
        <w:spacing w:line="480" w:lineRule="auto"/>
        <w:jc w:val="center"/>
        <w:rPr>
          <w:rFonts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 xml:space="preserve">                  </w:t>
      </w:r>
      <w:r>
        <w:rPr>
          <w:rFonts w:hint="eastAsia" w:asciiTheme="minorEastAsia" w:hAnsiTheme="minorEastAsia" w:eastAsiaTheme="minorEastAsia" w:cstheme="minorEastAsia"/>
          <w:szCs w:val="24"/>
          <w:highlight w:val="none"/>
          <w:lang w:val="en-US" w:eastAsia="zh-CN"/>
        </w:rPr>
        <w:t xml:space="preserve">  </w:t>
      </w:r>
      <w:r>
        <w:rPr>
          <w:rFonts w:hint="eastAsia" w:asciiTheme="minorEastAsia" w:hAnsiTheme="minorEastAsia" w:eastAsiaTheme="minorEastAsia" w:cstheme="minorEastAsia"/>
          <w:szCs w:val="24"/>
          <w:highlight w:val="none"/>
        </w:rPr>
        <w:t xml:space="preserve"> </w:t>
      </w:r>
      <w:bookmarkStart w:id="1" w:name="_Toc15849"/>
      <w:r>
        <w:rPr>
          <w:rFonts w:hint="eastAsia" w:asciiTheme="minorEastAsia" w:hAnsiTheme="minorEastAsia" w:eastAsiaTheme="minorEastAsia" w:cstheme="minorEastAsia"/>
          <w:szCs w:val="24"/>
          <w:highlight w:val="none"/>
        </w:rPr>
        <w:t>法定代表人或授权代表：</w:t>
      </w:r>
      <w:r>
        <w:rPr>
          <w:rFonts w:hint="eastAsia" w:asciiTheme="minorEastAsia" w:hAnsiTheme="minorEastAsia" w:eastAsiaTheme="minorEastAsia" w:cstheme="minorEastAsia"/>
          <w:szCs w:val="24"/>
          <w:highlight w:val="none"/>
          <w:u w:val="single"/>
        </w:rPr>
        <w:t xml:space="preserve">         </w:t>
      </w:r>
      <w:r>
        <w:rPr>
          <w:rFonts w:hint="eastAsia" w:asciiTheme="minorEastAsia" w:hAnsiTheme="minorEastAsia" w:eastAsiaTheme="minorEastAsia" w:cstheme="minorEastAsia"/>
          <w:szCs w:val="24"/>
          <w:highlight w:val="none"/>
        </w:rPr>
        <w:t>（签字或盖章）</w:t>
      </w:r>
      <w:bookmarkEnd w:id="1"/>
    </w:p>
    <w:p w14:paraId="3EF2EE86">
      <w:pPr>
        <w:adjustRightInd w:val="0"/>
        <w:snapToGrid w:val="0"/>
        <w:spacing w:line="480" w:lineRule="auto"/>
        <w:jc w:val="center"/>
        <w:rPr>
          <w:rFonts w:hint="eastAsia" w:asciiTheme="minorEastAsia" w:hAnsiTheme="minorEastAsia" w:eastAsiaTheme="minorEastAsia" w:cstheme="minorEastAsia"/>
          <w:szCs w:val="24"/>
          <w:highlight w:val="none"/>
          <w:lang w:eastAsia="zh-CN"/>
        </w:rPr>
      </w:pPr>
      <w:r>
        <w:rPr>
          <w:rFonts w:hint="eastAsia" w:asciiTheme="minorEastAsia" w:hAnsiTheme="minorEastAsia" w:eastAsiaTheme="minorEastAsia" w:cstheme="minorEastAsia"/>
          <w:szCs w:val="24"/>
          <w:highlight w:val="none"/>
        </w:rPr>
        <w:t xml:space="preserve">日   期：   年   月 </w:t>
      </w:r>
      <w:r>
        <w:rPr>
          <w:rFonts w:hint="eastAsia" w:asciiTheme="minorEastAsia" w:hAnsiTheme="minorEastAsia" w:eastAsiaTheme="minorEastAsia" w:cstheme="minorEastAsia"/>
          <w:szCs w:val="24"/>
          <w:highlight w:val="none"/>
          <w:lang w:val="en-US" w:eastAsia="zh-CN"/>
        </w:rPr>
        <w:t xml:space="preserve"> </w:t>
      </w:r>
      <w:r>
        <w:rPr>
          <w:rFonts w:hint="eastAsia" w:asciiTheme="minorEastAsia" w:hAnsiTheme="minorEastAsia" w:eastAsiaTheme="minorEastAsia" w:cstheme="minorEastAsia"/>
          <w:szCs w:val="24"/>
          <w:highlight w:val="none"/>
        </w:rPr>
        <w:t xml:space="preserve"> </w:t>
      </w:r>
      <w:r>
        <w:rPr>
          <w:rFonts w:hint="eastAsia" w:asciiTheme="minorEastAsia" w:hAnsiTheme="minorEastAsia" w:eastAsiaTheme="minorEastAsia" w:cstheme="minorEastAsia"/>
          <w:szCs w:val="24"/>
          <w:highlight w:val="none"/>
          <w:lang w:eastAsia="zh-CN"/>
        </w:rPr>
        <w:t>日</w:t>
      </w:r>
    </w:p>
    <w:p w14:paraId="1D06ADF4">
      <w:pPr>
        <w:spacing w:line="360" w:lineRule="auto"/>
        <w:rPr>
          <w:rFonts w:hint="eastAsia" w:ascii="宋体" w:hAnsi="宋体" w:eastAsia="宋体" w:cs="宋体"/>
          <w:sz w:val="28"/>
          <w:szCs w:val="28"/>
          <w:highlight w:val="none"/>
        </w:rPr>
      </w:pPr>
    </w:p>
    <w:p w14:paraId="666DE778">
      <w:pPr>
        <w:spacing w:line="360" w:lineRule="auto"/>
        <w:rPr>
          <w:rFonts w:hint="eastAsia" w:ascii="宋体" w:hAnsi="宋体" w:eastAsia="宋体" w:cs="宋体"/>
          <w:sz w:val="28"/>
          <w:szCs w:val="28"/>
          <w:highlight w:val="none"/>
        </w:rPr>
      </w:pPr>
    </w:p>
    <w:p w14:paraId="198799E0">
      <w:pPr>
        <w:pStyle w:val="4"/>
        <w:rPr>
          <w:rFonts w:hint="eastAsia" w:ascii="宋体" w:hAnsi="宋体" w:eastAsia="宋体" w:cs="宋体"/>
          <w:sz w:val="28"/>
          <w:szCs w:val="28"/>
          <w:highlight w:val="none"/>
        </w:rPr>
      </w:pPr>
    </w:p>
    <w:p w14:paraId="666FB83B">
      <w:pPr>
        <w:rPr>
          <w:rFonts w:hint="eastAsia" w:ascii="宋体" w:hAnsi="宋体" w:eastAsia="宋体" w:cs="宋体"/>
          <w:sz w:val="28"/>
          <w:szCs w:val="28"/>
          <w:highlight w:val="none"/>
        </w:rPr>
      </w:pPr>
    </w:p>
    <w:p w14:paraId="62D22994">
      <w:pPr>
        <w:bidi w:val="0"/>
        <w:jc w:val="left"/>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05B2E6"/>
    <w:multiLevelType w:val="singleLevel"/>
    <w:tmpl w:val="D905B2E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ODdmYTZjMDBjNDU5NmRjMDlmMjkyYTZiMTNmMmQifQ=="/>
    <w:docVar w:name="KSO_WPS_MARK_KEY" w:val="91587bda-93e8-4086-bc80-4dd3bad12d2d"/>
  </w:docVars>
  <w:rsids>
    <w:rsidRoot w:val="00000000"/>
    <w:rsid w:val="03B26891"/>
    <w:rsid w:val="09FC2644"/>
    <w:rsid w:val="192F39EA"/>
    <w:rsid w:val="263E1F1E"/>
    <w:rsid w:val="2C444795"/>
    <w:rsid w:val="397812B2"/>
    <w:rsid w:val="611B01DB"/>
    <w:rsid w:val="6D260D22"/>
    <w:rsid w:val="72110B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heme="minorAscii" w:hAnsiTheme="minorAscii" w:eastAsiaTheme="minorEastAsia" w:cstheme="minorBidi"/>
      <w:kern w:val="2"/>
      <w:sz w:val="24"/>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3"/>
    <w:unhideWhenUsed/>
    <w:qFormat/>
    <w:uiPriority w:val="0"/>
    <w:pPr>
      <w:ind w:firstLine="420" w:firstLineChars="200"/>
    </w:pPr>
  </w:style>
  <w:style w:type="paragraph" w:styleId="3">
    <w:name w:val="toc 4"/>
    <w:basedOn w:val="1"/>
    <w:next w:val="1"/>
    <w:qFormat/>
    <w:uiPriority w:val="0"/>
    <w:pPr>
      <w:tabs>
        <w:tab w:val="left" w:pos="1890"/>
        <w:tab w:val="right" w:leader="dot" w:pos="8296"/>
      </w:tabs>
      <w:ind w:left="630" w:leftChars="300"/>
    </w:pPr>
    <w:rPr>
      <w:rFonts w:ascii="Calibri" w:hAnsi="Calibri"/>
      <w:szCs w:val="22"/>
    </w:rPr>
  </w:style>
  <w:style w:type="paragraph" w:styleId="4">
    <w:name w:val="Body Text"/>
    <w:basedOn w:val="1"/>
    <w:next w:val="1"/>
    <w:qFormat/>
    <w:uiPriority w:val="0"/>
    <w:rPr>
      <w:color w:val="993300"/>
      <w:sz w:val="24"/>
    </w:rPr>
  </w:style>
  <w:style w:type="paragraph" w:styleId="5">
    <w:name w:val="Plain Text"/>
    <w:basedOn w:val="1"/>
    <w:next w:val="1"/>
    <w:qFormat/>
    <w:uiPriority w:val="0"/>
    <w:rPr>
      <w:rFonts w:ascii="宋体" w:hAnsi="Courier New" w:cs="Courier New"/>
      <w:szCs w:val="21"/>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0">
    <w:name w:val="表中文字"/>
    <w:basedOn w:val="1"/>
    <w:next w:val="1"/>
    <w:qFormat/>
    <w:uiPriority w:val="0"/>
    <w:pPr>
      <w:spacing w:line="240" w:lineRule="auto"/>
      <w:ind w:firstLine="0" w:firstLineChars="0"/>
      <w:jc w:val="center"/>
    </w:pPr>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184</Words>
  <Characters>184</Characters>
  <Lines>0</Lines>
  <Paragraphs>0</Paragraphs>
  <TotalTime>2</TotalTime>
  <ScaleCrop>false</ScaleCrop>
  <LinksUpToDate>false</LinksUpToDate>
  <CharactersWithSpaces>275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2024-09-06T07:09:00Z</dcterms:created>
  <dc:creator>lenovo</dc:creator>
  <cp:lastModifiedBy>江南立雨</cp:lastModifiedBy>
  <dcterms:modified xsi:type="dcterms:W3CDTF">2026-08-20T08:56:09Z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9ABE2FF437534661A8333595912CD66E_12</vt:lpwstr>
  </property>
  <property fmtid="{D5CDD505-2E9C-101B-9397-08002B2CF9AE}" pid="4" name="KSOTemplateDocerSaveRecord">
    <vt:lpwstr>eyJoZGlkIjoiZmYzM2UxMzBhZDlhZDRmMjFmYzIzMDA1N2ViZmNlYzUiLCJ1c2VySWQiOiI0MjgxMzk2MjgifQ==</vt:lpwstr>
  </property>
</Properties>
</file>