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9DD49">
      <w:pPr>
        <w:pStyle w:val="9"/>
        <w:jc w:val="center"/>
        <w:outlineLvl w:val="1"/>
      </w:pPr>
      <w:r>
        <w:rPr>
          <w:rFonts w:ascii="仿宋_GB2312" w:hAnsi="仿宋_GB2312" w:eastAsia="仿宋_GB2312" w:cs="仿宋_GB2312"/>
          <w:b/>
          <w:sz w:val="36"/>
        </w:rPr>
        <w:t>拟签订采购合同文本</w:t>
      </w:r>
    </w:p>
    <w:p w14:paraId="51AD50B2">
      <w:pPr>
        <w:pStyle w:val="2"/>
        <w:spacing w:before="65" w:line="380" w:lineRule="auto"/>
        <w:ind w:left="5" w:firstLine="11"/>
        <w:rPr>
          <w:color w:val="auto"/>
          <w:sz w:val="20"/>
          <w:szCs w:val="20"/>
        </w:rPr>
      </w:pPr>
      <w:r>
        <w:rPr>
          <w:b/>
          <w:bCs/>
          <w:color w:val="auto"/>
          <w:spacing w:val="7"/>
          <w:sz w:val="20"/>
          <w:szCs w:val="20"/>
        </w:rPr>
        <w:t>（本格式条款仅作为双方签订合同的参考，为阐明各方的权利和义务，经协商可增加新的条</w:t>
      </w:r>
      <w:r>
        <w:rPr>
          <w:b/>
          <w:bCs/>
          <w:color w:val="auto"/>
          <w:spacing w:val="6"/>
          <w:sz w:val="20"/>
          <w:szCs w:val="20"/>
        </w:rPr>
        <w:t>款。</w:t>
      </w:r>
      <w:r>
        <w:rPr>
          <w:b/>
          <w:bCs/>
          <w:color w:val="auto"/>
          <w:spacing w:val="8"/>
          <w:sz w:val="20"/>
          <w:szCs w:val="20"/>
        </w:rPr>
        <w:t>但不得与竞争性磋商文件、响应文件的实质性内容相背</w:t>
      </w:r>
      <w:r>
        <w:rPr>
          <w:b/>
          <w:bCs/>
          <w:color w:val="auto"/>
          <w:spacing w:val="7"/>
          <w:sz w:val="20"/>
          <w:szCs w:val="20"/>
        </w:rPr>
        <w:t>离）</w:t>
      </w:r>
    </w:p>
    <w:p w14:paraId="30911A92">
      <w:pPr>
        <w:spacing w:line="278" w:lineRule="auto"/>
        <w:rPr>
          <w:rFonts w:ascii="Arial"/>
          <w:color w:val="auto"/>
          <w:sz w:val="21"/>
        </w:rPr>
      </w:pPr>
    </w:p>
    <w:p w14:paraId="167362CF">
      <w:pPr>
        <w:spacing w:line="278" w:lineRule="auto"/>
        <w:rPr>
          <w:rFonts w:ascii="Arial"/>
          <w:color w:val="auto"/>
          <w:sz w:val="21"/>
        </w:rPr>
      </w:pPr>
    </w:p>
    <w:p w14:paraId="6D75228F">
      <w:pPr>
        <w:spacing w:line="279" w:lineRule="auto"/>
        <w:rPr>
          <w:rFonts w:ascii="Arial"/>
          <w:color w:val="auto"/>
          <w:sz w:val="21"/>
        </w:rPr>
      </w:pPr>
    </w:p>
    <w:p w14:paraId="49917BA6">
      <w:pPr>
        <w:pStyle w:val="9"/>
        <w:jc w:val="center"/>
        <w:outlineLvl w:val="1"/>
        <w:rPr>
          <w:rFonts w:ascii="仿宋_GB2312" w:hAnsi="仿宋_GB2312" w:eastAsia="仿宋_GB2312" w:cs="仿宋_GB2312"/>
          <w:b/>
          <w:sz w:val="36"/>
        </w:rPr>
      </w:pPr>
      <w:r>
        <w:rPr>
          <w:rFonts w:ascii="仿宋_GB2312" w:hAnsi="仿宋_GB2312" w:eastAsia="仿宋_GB2312" w:cs="仿宋_GB2312"/>
          <w:b/>
          <w:sz w:val="36"/>
        </w:rPr>
        <w:t>政 府 采 购 合 同</w:t>
      </w:r>
    </w:p>
    <w:p w14:paraId="699D6DE2">
      <w:pPr>
        <w:spacing w:line="317" w:lineRule="auto"/>
        <w:rPr>
          <w:rFonts w:ascii="Arial"/>
          <w:color w:val="auto"/>
          <w:sz w:val="21"/>
        </w:rPr>
      </w:pPr>
    </w:p>
    <w:p w14:paraId="39196DEF">
      <w:pPr>
        <w:spacing w:line="317" w:lineRule="auto"/>
        <w:rPr>
          <w:rFonts w:ascii="Arial"/>
          <w:color w:val="auto"/>
          <w:sz w:val="21"/>
        </w:rPr>
      </w:pPr>
    </w:p>
    <w:p w14:paraId="6DBBBD36">
      <w:pPr>
        <w:spacing w:line="318" w:lineRule="auto"/>
        <w:rPr>
          <w:rFonts w:ascii="Arial"/>
          <w:color w:val="auto"/>
          <w:sz w:val="21"/>
        </w:rPr>
      </w:pPr>
    </w:p>
    <w:p w14:paraId="4162A8D7">
      <w:pPr>
        <w:pStyle w:val="2"/>
        <w:spacing w:before="91" w:line="220" w:lineRule="auto"/>
        <w:ind w:left="3064"/>
        <w:rPr>
          <w:color w:val="auto"/>
          <w:sz w:val="28"/>
          <w:szCs w:val="28"/>
        </w:rPr>
      </w:pPr>
      <w:r>
        <w:rPr>
          <w:b/>
          <w:bCs/>
          <w:color w:val="auto"/>
          <w:spacing w:val="-5"/>
          <w:sz w:val="28"/>
          <w:szCs w:val="28"/>
        </w:rPr>
        <w:t>合同编号：</w:t>
      </w:r>
      <w:r>
        <w:rPr>
          <w:color w:val="auto"/>
          <w:sz w:val="28"/>
          <w:szCs w:val="28"/>
          <w:u w:val="single" w:color="auto"/>
        </w:rPr>
        <w:t xml:space="preserve">             </w:t>
      </w:r>
    </w:p>
    <w:p w14:paraId="781B85D9">
      <w:pPr>
        <w:spacing w:line="259" w:lineRule="auto"/>
        <w:rPr>
          <w:rFonts w:ascii="Arial"/>
          <w:color w:val="auto"/>
          <w:sz w:val="21"/>
        </w:rPr>
      </w:pPr>
    </w:p>
    <w:p w14:paraId="6FFF7A45">
      <w:pPr>
        <w:spacing w:line="259" w:lineRule="auto"/>
        <w:rPr>
          <w:rFonts w:ascii="Arial"/>
          <w:color w:val="auto"/>
          <w:sz w:val="21"/>
        </w:rPr>
      </w:pPr>
    </w:p>
    <w:p w14:paraId="4179B43E">
      <w:pPr>
        <w:spacing w:line="259" w:lineRule="auto"/>
        <w:rPr>
          <w:rFonts w:ascii="Arial"/>
          <w:color w:val="auto"/>
          <w:sz w:val="21"/>
        </w:rPr>
      </w:pPr>
    </w:p>
    <w:p w14:paraId="29B846DF">
      <w:pPr>
        <w:spacing w:line="259" w:lineRule="auto"/>
        <w:rPr>
          <w:rFonts w:ascii="Arial"/>
          <w:color w:val="auto"/>
          <w:sz w:val="21"/>
        </w:rPr>
      </w:pPr>
    </w:p>
    <w:p w14:paraId="0A598026">
      <w:pPr>
        <w:spacing w:line="259" w:lineRule="auto"/>
        <w:rPr>
          <w:rFonts w:ascii="Arial"/>
          <w:color w:val="auto"/>
          <w:sz w:val="21"/>
        </w:rPr>
      </w:pPr>
    </w:p>
    <w:p w14:paraId="28251C49">
      <w:pPr>
        <w:spacing w:line="259" w:lineRule="auto"/>
        <w:rPr>
          <w:rFonts w:ascii="Arial"/>
          <w:color w:val="auto"/>
          <w:sz w:val="21"/>
        </w:rPr>
      </w:pPr>
    </w:p>
    <w:p w14:paraId="53FD87A6">
      <w:pPr>
        <w:spacing w:line="259" w:lineRule="auto"/>
        <w:rPr>
          <w:rFonts w:ascii="Arial"/>
          <w:color w:val="auto"/>
          <w:sz w:val="21"/>
        </w:rPr>
      </w:pPr>
    </w:p>
    <w:p w14:paraId="75CDEEFE">
      <w:pPr>
        <w:spacing w:line="259" w:lineRule="auto"/>
        <w:rPr>
          <w:rFonts w:ascii="Arial"/>
          <w:color w:val="auto"/>
          <w:sz w:val="21"/>
        </w:rPr>
      </w:pPr>
    </w:p>
    <w:p w14:paraId="7FA5933E">
      <w:pPr>
        <w:pStyle w:val="2"/>
        <w:spacing w:before="79" w:line="219" w:lineRule="auto"/>
        <w:ind w:left="967"/>
        <w:rPr>
          <w:color w:val="auto"/>
          <w:sz w:val="24"/>
          <w:szCs w:val="24"/>
        </w:rPr>
      </w:pPr>
      <w:r>
        <w:rPr>
          <w:b/>
          <w:bCs/>
          <w:color w:val="auto"/>
          <w:spacing w:val="-3"/>
          <w:sz w:val="24"/>
          <w:szCs w:val="24"/>
        </w:rPr>
        <w:t>采购项目名称：</w:t>
      </w:r>
      <w:r>
        <w:rPr>
          <w:color w:val="auto"/>
          <w:sz w:val="24"/>
          <w:szCs w:val="24"/>
          <w:u w:val="single" w:color="auto"/>
        </w:rPr>
        <w:t xml:space="preserve">                                 </w:t>
      </w:r>
    </w:p>
    <w:p w14:paraId="23E6B469">
      <w:pPr>
        <w:spacing w:line="268" w:lineRule="auto"/>
        <w:rPr>
          <w:rFonts w:ascii="Arial"/>
          <w:color w:val="auto"/>
          <w:sz w:val="21"/>
        </w:rPr>
      </w:pPr>
    </w:p>
    <w:p w14:paraId="129C283A">
      <w:pPr>
        <w:spacing w:line="268" w:lineRule="auto"/>
        <w:rPr>
          <w:rFonts w:ascii="Arial"/>
          <w:color w:val="auto"/>
          <w:sz w:val="21"/>
        </w:rPr>
      </w:pPr>
    </w:p>
    <w:p w14:paraId="7BF993E1">
      <w:pPr>
        <w:spacing w:line="269" w:lineRule="auto"/>
        <w:rPr>
          <w:rFonts w:ascii="Arial"/>
          <w:color w:val="auto"/>
          <w:sz w:val="21"/>
        </w:rPr>
      </w:pPr>
    </w:p>
    <w:p w14:paraId="7AF5FCD9">
      <w:pPr>
        <w:pStyle w:val="2"/>
        <w:spacing w:before="78" w:line="219" w:lineRule="auto"/>
        <w:ind w:left="967"/>
        <w:rPr>
          <w:color w:val="auto"/>
          <w:sz w:val="24"/>
          <w:szCs w:val="24"/>
        </w:rPr>
      </w:pPr>
      <w:r>
        <w:rPr>
          <w:b/>
          <w:bCs/>
          <w:color w:val="auto"/>
          <w:spacing w:val="-4"/>
          <w:sz w:val="24"/>
          <w:szCs w:val="24"/>
        </w:rPr>
        <w:t>采购内容：</w:t>
      </w:r>
      <w:r>
        <w:rPr>
          <w:color w:val="auto"/>
          <w:sz w:val="24"/>
          <w:szCs w:val="24"/>
          <w:u w:val="single" w:color="auto"/>
        </w:rPr>
        <w:t xml:space="preserve">                                     </w:t>
      </w:r>
    </w:p>
    <w:p w14:paraId="3213A5F3">
      <w:pPr>
        <w:spacing w:line="265" w:lineRule="auto"/>
        <w:rPr>
          <w:rFonts w:ascii="Arial"/>
          <w:color w:val="auto"/>
          <w:sz w:val="21"/>
        </w:rPr>
      </w:pPr>
    </w:p>
    <w:p w14:paraId="5BB1DEF9">
      <w:pPr>
        <w:spacing w:line="266" w:lineRule="auto"/>
        <w:rPr>
          <w:rFonts w:ascii="Arial"/>
          <w:color w:val="auto"/>
          <w:sz w:val="21"/>
        </w:rPr>
      </w:pPr>
    </w:p>
    <w:p w14:paraId="5919D5D0">
      <w:pPr>
        <w:pStyle w:val="2"/>
        <w:spacing w:before="79" w:line="219" w:lineRule="auto"/>
        <w:ind w:left="967"/>
        <w:rPr>
          <w:color w:val="auto"/>
          <w:sz w:val="24"/>
          <w:szCs w:val="24"/>
        </w:rPr>
      </w:pPr>
      <w:r>
        <w:rPr>
          <w:b/>
          <w:bCs/>
          <w:color w:val="auto"/>
          <w:spacing w:val="-5"/>
          <w:sz w:val="24"/>
          <w:szCs w:val="24"/>
        </w:rPr>
        <w:t>采购人：</w:t>
      </w:r>
      <w:r>
        <w:rPr>
          <w:color w:val="auto"/>
          <w:sz w:val="24"/>
          <w:szCs w:val="24"/>
          <w:u w:val="single" w:color="auto"/>
        </w:rPr>
        <w:t xml:space="preserve">                                        </w:t>
      </w:r>
    </w:p>
    <w:p w14:paraId="73F736C1">
      <w:pPr>
        <w:spacing w:line="268" w:lineRule="auto"/>
        <w:rPr>
          <w:rFonts w:ascii="Arial"/>
          <w:color w:val="auto"/>
          <w:sz w:val="21"/>
        </w:rPr>
      </w:pPr>
    </w:p>
    <w:p w14:paraId="26A6C386">
      <w:pPr>
        <w:spacing w:line="268" w:lineRule="auto"/>
        <w:rPr>
          <w:rFonts w:ascii="Arial"/>
          <w:color w:val="auto"/>
          <w:sz w:val="21"/>
        </w:rPr>
      </w:pPr>
    </w:p>
    <w:p w14:paraId="3B6BEFAB">
      <w:pPr>
        <w:spacing w:line="269" w:lineRule="auto"/>
        <w:rPr>
          <w:rFonts w:ascii="Arial"/>
          <w:color w:val="auto"/>
          <w:sz w:val="21"/>
        </w:rPr>
      </w:pPr>
    </w:p>
    <w:p w14:paraId="2F848CEA">
      <w:pPr>
        <w:pStyle w:val="2"/>
        <w:spacing w:before="79" w:line="219" w:lineRule="auto"/>
        <w:ind w:left="970"/>
        <w:rPr>
          <w:color w:val="auto"/>
          <w:sz w:val="24"/>
          <w:szCs w:val="24"/>
        </w:rPr>
      </w:pPr>
      <w:r>
        <w:rPr>
          <w:b/>
          <w:bCs/>
          <w:color w:val="auto"/>
          <w:spacing w:val="-4"/>
          <w:sz w:val="24"/>
          <w:szCs w:val="24"/>
        </w:rPr>
        <w:t>成交供应商：</w:t>
      </w:r>
      <w:r>
        <w:rPr>
          <w:color w:val="auto"/>
          <w:sz w:val="24"/>
          <w:szCs w:val="24"/>
          <w:u w:val="single" w:color="auto"/>
        </w:rPr>
        <w:t xml:space="preserve">                                    </w:t>
      </w:r>
    </w:p>
    <w:p w14:paraId="3A91E03D">
      <w:pPr>
        <w:spacing w:line="298" w:lineRule="auto"/>
        <w:rPr>
          <w:rFonts w:ascii="Arial"/>
          <w:color w:val="auto"/>
          <w:sz w:val="21"/>
        </w:rPr>
      </w:pPr>
    </w:p>
    <w:p w14:paraId="16EBA0DB">
      <w:pPr>
        <w:spacing w:line="299" w:lineRule="auto"/>
        <w:rPr>
          <w:rFonts w:ascii="Arial"/>
          <w:color w:val="auto"/>
          <w:sz w:val="21"/>
        </w:rPr>
      </w:pPr>
    </w:p>
    <w:p w14:paraId="0621FEA9">
      <w:pPr>
        <w:spacing w:line="299" w:lineRule="auto"/>
        <w:rPr>
          <w:rFonts w:ascii="Arial"/>
          <w:color w:val="auto"/>
          <w:sz w:val="21"/>
        </w:rPr>
      </w:pPr>
    </w:p>
    <w:p w14:paraId="75B13D06">
      <w:pPr>
        <w:spacing w:line="299" w:lineRule="auto"/>
        <w:rPr>
          <w:rFonts w:ascii="Arial"/>
          <w:color w:val="auto"/>
          <w:sz w:val="21"/>
        </w:rPr>
      </w:pPr>
    </w:p>
    <w:p w14:paraId="281F837C">
      <w:pPr>
        <w:pStyle w:val="2"/>
        <w:spacing w:before="78" w:line="220" w:lineRule="auto"/>
        <w:ind w:left="968"/>
        <w:rPr>
          <w:color w:val="auto"/>
          <w:sz w:val="24"/>
          <w:szCs w:val="24"/>
        </w:rPr>
      </w:pPr>
      <w:r>
        <w:rPr>
          <w:b/>
          <w:bCs/>
          <w:color w:val="auto"/>
          <w:spacing w:val="-2"/>
          <w:sz w:val="24"/>
          <w:szCs w:val="24"/>
        </w:rPr>
        <w:t>签署日期：</w:t>
      </w:r>
      <w:r>
        <w:rPr>
          <w:color w:val="auto"/>
          <w:spacing w:val="-2"/>
          <w:sz w:val="24"/>
          <w:szCs w:val="24"/>
          <w:u w:val="single" w:color="auto"/>
        </w:rPr>
        <w:t xml:space="preserve">                                         </w:t>
      </w:r>
    </w:p>
    <w:p w14:paraId="15978CB3">
      <w:pPr>
        <w:spacing w:line="220" w:lineRule="auto"/>
        <w:rPr>
          <w:color w:val="auto"/>
          <w:sz w:val="24"/>
          <w:szCs w:val="24"/>
        </w:rPr>
        <w:sectPr>
          <w:pgSz w:w="11906" w:h="16839"/>
          <w:pgMar w:top="1351" w:right="1519" w:bottom="1199" w:left="1587" w:header="1019" w:footer="985" w:gutter="0"/>
          <w:cols w:space="720" w:num="1"/>
        </w:sectPr>
      </w:pPr>
    </w:p>
    <w:p w14:paraId="28F044DC">
      <w:pPr>
        <w:pStyle w:val="2"/>
        <w:spacing w:before="115" w:line="224" w:lineRule="auto"/>
        <w:ind w:left="4107"/>
        <w:outlineLvl w:val="0"/>
        <w:rPr>
          <w:color w:val="auto"/>
          <w:sz w:val="31"/>
          <w:szCs w:val="31"/>
        </w:rPr>
      </w:pPr>
      <w:r>
        <w:rPr>
          <w:b/>
          <w:bCs/>
          <w:color w:val="auto"/>
          <w:spacing w:val="2"/>
          <w:sz w:val="31"/>
          <w:szCs w:val="31"/>
        </w:rPr>
        <w:t>合同书</w:t>
      </w:r>
    </w:p>
    <w:p w14:paraId="1F197706">
      <w:pPr>
        <w:pStyle w:val="2"/>
        <w:spacing w:before="227" w:line="227" w:lineRule="auto"/>
        <w:ind w:left="426"/>
        <w:rPr>
          <w:color w:val="auto"/>
          <w:sz w:val="20"/>
          <w:szCs w:val="20"/>
        </w:rPr>
      </w:pPr>
      <w:r>
        <w:rPr>
          <w:color w:val="auto"/>
          <w:spacing w:val="9"/>
          <w:sz w:val="20"/>
          <w:szCs w:val="20"/>
        </w:rPr>
        <w:t>采购人（以下简称甲方</w:t>
      </w:r>
      <w:r>
        <w:rPr>
          <w:color w:val="auto"/>
          <w:spacing w:val="10"/>
          <w:sz w:val="20"/>
          <w:szCs w:val="20"/>
        </w:rPr>
        <w:t>）：</w:t>
      </w:r>
      <w:r>
        <w:rPr>
          <w:color w:val="auto"/>
          <w:sz w:val="20"/>
          <w:szCs w:val="20"/>
          <w:u w:val="single" w:color="auto"/>
        </w:rPr>
        <w:t xml:space="preserve">                                        </w:t>
      </w:r>
    </w:p>
    <w:p w14:paraId="7908FB2A">
      <w:pPr>
        <w:pStyle w:val="2"/>
        <w:spacing w:before="162" w:line="227" w:lineRule="auto"/>
        <w:ind w:left="427"/>
        <w:rPr>
          <w:color w:val="auto"/>
          <w:sz w:val="20"/>
          <w:szCs w:val="20"/>
        </w:rPr>
      </w:pPr>
      <w:r>
        <w:rPr>
          <w:color w:val="auto"/>
          <w:spacing w:val="8"/>
          <w:sz w:val="20"/>
          <w:szCs w:val="20"/>
        </w:rPr>
        <w:t>供应商（以下简称乙方</w:t>
      </w:r>
      <w:r>
        <w:rPr>
          <w:color w:val="auto"/>
          <w:spacing w:val="15"/>
          <w:sz w:val="20"/>
          <w:szCs w:val="20"/>
        </w:rPr>
        <w:t>）：</w:t>
      </w:r>
      <w:r>
        <w:rPr>
          <w:color w:val="auto"/>
          <w:sz w:val="20"/>
          <w:szCs w:val="20"/>
          <w:u w:val="single" w:color="auto"/>
        </w:rPr>
        <w:t xml:space="preserve">                                        </w:t>
      </w:r>
    </w:p>
    <w:p w14:paraId="54BE9639">
      <w:pPr>
        <w:pStyle w:val="2"/>
        <w:spacing w:before="161" w:line="380" w:lineRule="auto"/>
        <w:ind w:left="8" w:right="54" w:firstLine="419"/>
        <w:rPr>
          <w:color w:val="auto"/>
          <w:sz w:val="20"/>
          <w:szCs w:val="20"/>
        </w:rPr>
      </w:pPr>
      <w:r>
        <w:rPr>
          <w:color w:val="auto"/>
          <w:spacing w:val="8"/>
          <w:sz w:val="20"/>
          <w:szCs w:val="20"/>
        </w:rPr>
        <w:t>根据《中华人民共和国民法典》、《中华人民共和</w:t>
      </w:r>
      <w:r>
        <w:rPr>
          <w:color w:val="auto"/>
          <w:spacing w:val="7"/>
          <w:sz w:val="20"/>
          <w:szCs w:val="20"/>
        </w:rPr>
        <w:t>国政府采购法》及其它有关法律、行政法</w:t>
      </w:r>
      <w:r>
        <w:rPr>
          <w:color w:val="auto"/>
          <w:spacing w:val="9"/>
          <w:sz w:val="20"/>
          <w:szCs w:val="20"/>
        </w:rPr>
        <w:t>规，为明确双方在施工过程中的权利、义务，经双方协商自愿签订本合同。</w:t>
      </w:r>
    </w:p>
    <w:p w14:paraId="451E1464">
      <w:pPr>
        <w:pStyle w:val="2"/>
        <w:spacing w:before="115" w:line="229" w:lineRule="auto"/>
        <w:ind w:left="430"/>
        <w:outlineLvl w:val="1"/>
        <w:rPr>
          <w:color w:val="auto"/>
          <w:sz w:val="20"/>
          <w:szCs w:val="20"/>
        </w:rPr>
      </w:pPr>
      <w:r>
        <w:rPr>
          <w:b/>
          <w:bCs/>
          <w:color w:val="auto"/>
          <w:spacing w:val="6"/>
          <w:sz w:val="20"/>
          <w:szCs w:val="20"/>
        </w:rPr>
        <w:t>一、合同组成</w:t>
      </w:r>
    </w:p>
    <w:p w14:paraId="64EDACFC">
      <w:pPr>
        <w:pStyle w:val="2"/>
        <w:spacing w:before="280" w:line="227" w:lineRule="auto"/>
        <w:ind w:left="503"/>
        <w:rPr>
          <w:color w:val="auto"/>
          <w:sz w:val="20"/>
          <w:szCs w:val="20"/>
        </w:rPr>
      </w:pPr>
      <w:r>
        <w:rPr>
          <w:color w:val="auto"/>
          <w:spacing w:val="9"/>
          <w:sz w:val="20"/>
          <w:szCs w:val="20"/>
        </w:rPr>
        <w:t>1.下述文件是构成本合同不可分割的部分:</w:t>
      </w:r>
    </w:p>
    <w:p w14:paraId="5545A92E">
      <w:pPr>
        <w:pStyle w:val="2"/>
        <w:spacing w:before="162" w:line="227" w:lineRule="auto"/>
        <w:ind w:left="497"/>
        <w:rPr>
          <w:color w:val="auto"/>
          <w:sz w:val="20"/>
          <w:szCs w:val="20"/>
        </w:rPr>
      </w:pPr>
      <w:r>
        <w:rPr>
          <w:color w:val="auto"/>
          <w:spacing w:val="7"/>
          <w:sz w:val="20"/>
          <w:szCs w:val="20"/>
        </w:rPr>
        <w:t>（1）本合同条款及其所有附件。</w:t>
      </w:r>
    </w:p>
    <w:p w14:paraId="7022419A">
      <w:pPr>
        <w:pStyle w:val="2"/>
        <w:spacing w:before="164" w:line="228" w:lineRule="auto"/>
        <w:ind w:left="497"/>
        <w:rPr>
          <w:color w:val="auto"/>
          <w:sz w:val="20"/>
          <w:szCs w:val="20"/>
        </w:rPr>
      </w:pPr>
      <w:r>
        <w:rPr>
          <w:color w:val="auto"/>
          <w:spacing w:val="5"/>
          <w:sz w:val="20"/>
          <w:szCs w:val="20"/>
        </w:rPr>
        <w:t>（2）</w:t>
      </w:r>
      <w:r>
        <w:rPr>
          <w:color w:val="auto"/>
          <w:spacing w:val="-55"/>
          <w:sz w:val="20"/>
          <w:szCs w:val="20"/>
        </w:rPr>
        <w:t xml:space="preserve"> </w:t>
      </w:r>
      <w:r>
        <w:rPr>
          <w:color w:val="auto"/>
          <w:spacing w:val="5"/>
          <w:sz w:val="20"/>
          <w:szCs w:val="20"/>
        </w:rPr>
        <w:t>甲方的磋商文件及澄清文件。</w:t>
      </w:r>
    </w:p>
    <w:p w14:paraId="660F212D">
      <w:pPr>
        <w:pStyle w:val="2"/>
        <w:spacing w:before="161" w:line="228" w:lineRule="auto"/>
        <w:ind w:left="497"/>
        <w:rPr>
          <w:color w:val="auto"/>
          <w:sz w:val="20"/>
          <w:szCs w:val="20"/>
        </w:rPr>
      </w:pPr>
      <w:r>
        <w:rPr>
          <w:color w:val="auto"/>
          <w:spacing w:val="8"/>
          <w:sz w:val="20"/>
          <w:szCs w:val="20"/>
        </w:rPr>
        <w:t>（3）乙方的磋商响应文件及质疑解答文件。</w:t>
      </w:r>
    </w:p>
    <w:p w14:paraId="27EDD033">
      <w:pPr>
        <w:pStyle w:val="2"/>
        <w:spacing w:before="161" w:line="227" w:lineRule="auto"/>
        <w:ind w:left="497"/>
        <w:rPr>
          <w:color w:val="auto"/>
          <w:sz w:val="20"/>
          <w:szCs w:val="20"/>
        </w:rPr>
      </w:pPr>
      <w:r>
        <w:rPr>
          <w:color w:val="auto"/>
          <w:spacing w:val="6"/>
          <w:sz w:val="20"/>
          <w:szCs w:val="20"/>
        </w:rPr>
        <w:t>（4）成交通知书。</w:t>
      </w:r>
    </w:p>
    <w:p w14:paraId="67D29F72">
      <w:pPr>
        <w:pStyle w:val="2"/>
        <w:spacing w:before="162" w:line="227" w:lineRule="auto"/>
        <w:ind w:left="497"/>
        <w:rPr>
          <w:color w:val="auto"/>
          <w:sz w:val="20"/>
          <w:szCs w:val="20"/>
        </w:rPr>
      </w:pPr>
      <w:r>
        <w:rPr>
          <w:color w:val="auto"/>
          <w:spacing w:val="7"/>
          <w:sz w:val="20"/>
          <w:szCs w:val="20"/>
        </w:rPr>
        <w:t>（5）法定代表人授权书。</w:t>
      </w:r>
    </w:p>
    <w:p w14:paraId="244888BC">
      <w:pPr>
        <w:pStyle w:val="2"/>
        <w:spacing w:before="164" w:line="377" w:lineRule="auto"/>
        <w:ind w:left="14" w:right="56" w:firstLine="422"/>
        <w:rPr>
          <w:color w:val="auto"/>
          <w:sz w:val="20"/>
          <w:szCs w:val="20"/>
        </w:rPr>
      </w:pPr>
      <w:r>
        <w:rPr>
          <w:color w:val="auto"/>
          <w:spacing w:val="10"/>
          <w:sz w:val="20"/>
          <w:szCs w:val="20"/>
        </w:rPr>
        <w:t>（6）双方与合同有关的往来信函、传真经双方法定代表人或其授</w:t>
      </w:r>
      <w:r>
        <w:rPr>
          <w:color w:val="auto"/>
          <w:spacing w:val="9"/>
          <w:sz w:val="20"/>
          <w:szCs w:val="20"/>
        </w:rPr>
        <w:t>权代表签字并加盖单位公</w:t>
      </w:r>
      <w:r>
        <w:rPr>
          <w:color w:val="auto"/>
          <w:spacing w:val="8"/>
          <w:sz w:val="20"/>
          <w:szCs w:val="20"/>
        </w:rPr>
        <w:t>章确认后视为本合同的组成部分。</w:t>
      </w:r>
    </w:p>
    <w:p w14:paraId="3823C3C4">
      <w:pPr>
        <w:pStyle w:val="2"/>
        <w:spacing w:before="1" w:line="227" w:lineRule="auto"/>
        <w:ind w:left="430"/>
        <w:outlineLvl w:val="1"/>
        <w:rPr>
          <w:color w:val="auto"/>
          <w:sz w:val="20"/>
          <w:szCs w:val="20"/>
        </w:rPr>
      </w:pPr>
      <w:r>
        <w:rPr>
          <w:b/>
          <w:bCs/>
          <w:color w:val="auto"/>
          <w:spacing w:val="6"/>
          <w:sz w:val="20"/>
          <w:szCs w:val="20"/>
        </w:rPr>
        <w:t>二、合同内容</w:t>
      </w:r>
    </w:p>
    <w:p w14:paraId="119E7587">
      <w:pPr>
        <w:pStyle w:val="2"/>
        <w:spacing w:before="161" w:line="228" w:lineRule="auto"/>
        <w:ind w:left="443"/>
        <w:rPr>
          <w:color w:val="auto"/>
          <w:sz w:val="20"/>
          <w:szCs w:val="20"/>
        </w:rPr>
      </w:pPr>
      <w:r>
        <w:rPr>
          <w:color w:val="auto"/>
          <w:spacing w:val="5"/>
          <w:sz w:val="20"/>
          <w:szCs w:val="20"/>
        </w:rPr>
        <w:t>1.服务内容：</w:t>
      </w:r>
      <w:r>
        <w:rPr>
          <w:color w:val="auto"/>
          <w:sz w:val="20"/>
          <w:szCs w:val="20"/>
          <w:u w:val="single" w:color="auto"/>
        </w:rPr>
        <w:t xml:space="preserve">                    </w:t>
      </w:r>
    </w:p>
    <w:p w14:paraId="230D6EF9">
      <w:pPr>
        <w:pStyle w:val="2"/>
        <w:spacing w:before="161" w:line="228" w:lineRule="auto"/>
        <w:ind w:left="430"/>
        <w:rPr>
          <w:color w:val="auto"/>
          <w:sz w:val="20"/>
          <w:szCs w:val="20"/>
        </w:rPr>
      </w:pPr>
      <w:r>
        <w:rPr>
          <w:color w:val="auto"/>
          <w:spacing w:val="6"/>
          <w:sz w:val="20"/>
          <w:szCs w:val="20"/>
        </w:rPr>
        <w:t>2.服务期限：</w:t>
      </w:r>
      <w:r>
        <w:rPr>
          <w:color w:val="auto"/>
          <w:sz w:val="20"/>
          <w:szCs w:val="20"/>
          <w:u w:val="single" w:color="auto"/>
        </w:rPr>
        <w:t xml:space="preserve">                       </w:t>
      </w:r>
    </w:p>
    <w:p w14:paraId="0CD19342">
      <w:pPr>
        <w:pStyle w:val="2"/>
        <w:spacing w:before="161" w:line="228" w:lineRule="auto"/>
        <w:ind w:left="431"/>
        <w:rPr>
          <w:color w:val="auto"/>
          <w:sz w:val="20"/>
          <w:szCs w:val="20"/>
        </w:rPr>
      </w:pPr>
      <w:r>
        <w:rPr>
          <w:color w:val="auto"/>
          <w:spacing w:val="6"/>
          <w:sz w:val="20"/>
          <w:szCs w:val="20"/>
        </w:rPr>
        <w:t>3.交付条件：</w:t>
      </w:r>
      <w:r>
        <w:rPr>
          <w:color w:val="auto"/>
          <w:sz w:val="20"/>
          <w:szCs w:val="20"/>
          <w:u w:val="single" w:color="auto"/>
        </w:rPr>
        <w:t xml:space="preserve">                    </w:t>
      </w:r>
    </w:p>
    <w:p w14:paraId="32209E16">
      <w:pPr>
        <w:pStyle w:val="2"/>
        <w:spacing w:before="163" w:line="227" w:lineRule="auto"/>
        <w:ind w:left="426"/>
        <w:rPr>
          <w:color w:val="auto"/>
          <w:sz w:val="20"/>
          <w:szCs w:val="20"/>
        </w:rPr>
      </w:pPr>
      <w:r>
        <w:rPr>
          <w:color w:val="auto"/>
          <w:spacing w:val="8"/>
          <w:sz w:val="20"/>
          <w:szCs w:val="20"/>
        </w:rPr>
        <w:t>4.项目实施地点：采购人指定地点</w:t>
      </w:r>
    </w:p>
    <w:p w14:paraId="343512F0">
      <w:pPr>
        <w:pStyle w:val="2"/>
        <w:spacing w:before="162" w:line="228" w:lineRule="auto"/>
        <w:ind w:left="431"/>
        <w:rPr>
          <w:color w:val="auto"/>
          <w:sz w:val="20"/>
          <w:szCs w:val="20"/>
        </w:rPr>
      </w:pPr>
      <w:r>
        <w:rPr>
          <w:color w:val="auto"/>
          <w:spacing w:val="8"/>
          <w:sz w:val="20"/>
          <w:szCs w:val="20"/>
        </w:rPr>
        <w:t>5.服务要求：详见竞争性磋商文件</w:t>
      </w:r>
    </w:p>
    <w:p w14:paraId="038820A1">
      <w:pPr>
        <w:pStyle w:val="2"/>
        <w:spacing w:before="282" w:line="226" w:lineRule="auto"/>
        <w:ind w:left="427"/>
        <w:outlineLvl w:val="1"/>
        <w:rPr>
          <w:color w:val="auto"/>
          <w:sz w:val="20"/>
          <w:szCs w:val="20"/>
        </w:rPr>
      </w:pPr>
      <w:r>
        <w:rPr>
          <w:b/>
          <w:bCs/>
          <w:color w:val="auto"/>
          <w:spacing w:val="7"/>
          <w:sz w:val="20"/>
          <w:szCs w:val="20"/>
        </w:rPr>
        <w:t>三、合同价款及付款比例</w:t>
      </w:r>
    </w:p>
    <w:p w14:paraId="5229AF57">
      <w:pPr>
        <w:pStyle w:val="2"/>
        <w:spacing w:before="283" w:line="226" w:lineRule="auto"/>
        <w:ind w:left="443"/>
        <w:rPr>
          <w:color w:val="auto"/>
          <w:spacing w:val="6"/>
          <w:sz w:val="20"/>
          <w:szCs w:val="20"/>
        </w:rPr>
      </w:pPr>
      <w:r>
        <w:rPr>
          <w:color w:val="auto"/>
          <w:spacing w:val="7"/>
          <w:sz w:val="20"/>
          <w:szCs w:val="20"/>
        </w:rPr>
        <w:t>1.合同总价款为人民币（大写）</w:t>
      </w:r>
      <w:r>
        <w:rPr>
          <w:color w:val="auto"/>
          <w:spacing w:val="7"/>
          <w:sz w:val="20"/>
          <w:szCs w:val="20"/>
          <w:u w:val="single" w:color="auto"/>
        </w:rPr>
        <w:t xml:space="preserve">         </w:t>
      </w:r>
      <w:r>
        <w:rPr>
          <w:color w:val="auto"/>
          <w:spacing w:val="-89"/>
          <w:sz w:val="20"/>
          <w:szCs w:val="20"/>
        </w:rPr>
        <w:t xml:space="preserve"> </w:t>
      </w:r>
      <w:r>
        <w:rPr>
          <w:color w:val="auto"/>
          <w:spacing w:val="7"/>
          <w:sz w:val="20"/>
          <w:szCs w:val="20"/>
        </w:rPr>
        <w:t>元</w:t>
      </w:r>
      <w:r>
        <w:rPr>
          <w:color w:val="auto"/>
          <w:spacing w:val="-18"/>
          <w:sz w:val="20"/>
          <w:szCs w:val="20"/>
        </w:rPr>
        <w:t>，（</w:t>
      </w:r>
      <w:r>
        <w:rPr>
          <w:color w:val="auto"/>
          <w:spacing w:val="7"/>
          <w:sz w:val="20"/>
          <w:szCs w:val="20"/>
        </w:rPr>
        <w:t>小</w:t>
      </w:r>
      <w:r>
        <w:rPr>
          <w:color w:val="auto"/>
          <w:spacing w:val="6"/>
          <w:sz w:val="20"/>
          <w:szCs w:val="20"/>
        </w:rPr>
        <w:t>写）</w:t>
      </w:r>
      <w:r>
        <w:rPr>
          <w:color w:val="auto"/>
          <w:spacing w:val="-68"/>
          <w:sz w:val="20"/>
          <w:szCs w:val="20"/>
        </w:rPr>
        <w:t xml:space="preserve"> </w:t>
      </w:r>
      <w:r>
        <w:rPr>
          <w:color w:val="auto"/>
          <w:spacing w:val="6"/>
          <w:sz w:val="20"/>
          <w:szCs w:val="20"/>
          <w:u w:val="single" w:color="auto"/>
        </w:rPr>
        <w:t xml:space="preserve">￥      </w:t>
      </w:r>
      <w:r>
        <w:rPr>
          <w:color w:val="auto"/>
          <w:spacing w:val="-90"/>
          <w:sz w:val="20"/>
          <w:szCs w:val="20"/>
        </w:rPr>
        <w:t xml:space="preserve"> </w:t>
      </w:r>
      <w:r>
        <w:rPr>
          <w:color w:val="auto"/>
          <w:spacing w:val="6"/>
          <w:sz w:val="20"/>
          <w:szCs w:val="20"/>
        </w:rPr>
        <w:t>元。</w:t>
      </w:r>
    </w:p>
    <w:p w14:paraId="2C8B6FE4">
      <w:pPr>
        <w:pStyle w:val="2"/>
        <w:spacing w:before="283" w:line="226" w:lineRule="auto"/>
        <w:ind w:left="443"/>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w:t>
      </w:r>
      <w:r>
        <w:rPr>
          <w:rFonts w:ascii="宋体" w:hAnsi="宋体" w:eastAsia="宋体" w:cs="宋体"/>
          <w:color w:val="auto"/>
          <w:spacing w:val="7"/>
          <w:sz w:val="20"/>
          <w:szCs w:val="20"/>
        </w:rPr>
        <w:t>合同总价包括为完成本项目要求的全部服务内容的所有费用，甲方不再另行支付合同总价以外的其他任何费用。</w:t>
      </w:r>
    </w:p>
    <w:p w14:paraId="28C28DB5">
      <w:pPr>
        <w:pStyle w:val="2"/>
        <w:spacing w:before="283" w:line="226" w:lineRule="auto"/>
        <w:ind w:left="443"/>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3.</w:t>
      </w:r>
      <w:r>
        <w:rPr>
          <w:rFonts w:ascii="宋体" w:hAnsi="宋体" w:eastAsia="宋体" w:cs="宋体"/>
          <w:color w:val="auto"/>
          <w:spacing w:val="7"/>
          <w:sz w:val="20"/>
          <w:szCs w:val="20"/>
        </w:rPr>
        <w:t>合同总价一次性包死，不受市场价格变化因素的影响。</w:t>
      </w:r>
    </w:p>
    <w:p w14:paraId="5FB347D7">
      <w:pPr>
        <w:pStyle w:val="2"/>
        <w:spacing w:before="165" w:line="228" w:lineRule="auto"/>
        <w:ind w:left="430"/>
        <w:rPr>
          <w:color w:val="auto"/>
          <w:sz w:val="20"/>
          <w:szCs w:val="20"/>
        </w:rPr>
      </w:pPr>
      <w:r>
        <w:rPr>
          <w:color w:val="auto"/>
          <w:spacing w:val="5"/>
          <w:sz w:val="20"/>
          <w:szCs w:val="20"/>
        </w:rPr>
        <w:t>2.付款方式：</w:t>
      </w:r>
    </w:p>
    <w:p w14:paraId="01088B02">
      <w:pPr>
        <w:pStyle w:val="2"/>
        <w:spacing w:before="163" w:line="226" w:lineRule="auto"/>
        <w:ind w:left="427"/>
        <w:rPr>
          <w:rFonts w:ascii="宋体" w:hAnsi="宋体" w:eastAsia="宋体" w:cs="宋体"/>
          <w:color w:val="auto"/>
          <w:spacing w:val="9"/>
          <w:sz w:val="20"/>
          <w:szCs w:val="20"/>
        </w:rPr>
      </w:pPr>
      <w:r>
        <w:rPr>
          <w:rFonts w:ascii="宋体" w:hAnsi="宋体" w:eastAsia="宋体" w:cs="宋体"/>
          <w:color w:val="auto"/>
          <w:spacing w:val="9"/>
          <w:sz w:val="20"/>
          <w:szCs w:val="20"/>
        </w:rPr>
        <w:t>1）</w:t>
      </w:r>
      <w:r>
        <w:rPr>
          <w:rFonts w:hint="eastAsia" w:ascii="宋体" w:hAnsi="宋体" w:eastAsia="宋体" w:cs="宋体"/>
          <w:color w:val="auto"/>
          <w:spacing w:val="9"/>
          <w:sz w:val="20"/>
          <w:szCs w:val="20"/>
          <w:lang w:val="en-US" w:eastAsia="zh-CN"/>
        </w:rPr>
        <w:t>合同签订后30日内，乙方提供等额正规发票，甲方收到发票后30日内，支付合同总金额的60%</w:t>
      </w:r>
      <w:r>
        <w:rPr>
          <w:rFonts w:ascii="宋体" w:hAnsi="宋体" w:eastAsia="宋体" w:cs="宋体"/>
          <w:color w:val="auto"/>
          <w:spacing w:val="9"/>
          <w:sz w:val="20"/>
          <w:szCs w:val="20"/>
        </w:rPr>
        <w:t>；</w:t>
      </w:r>
    </w:p>
    <w:p w14:paraId="3A6FF080">
      <w:pPr>
        <w:pStyle w:val="2"/>
        <w:spacing w:before="163" w:line="226" w:lineRule="auto"/>
        <w:ind w:left="427"/>
        <w:rPr>
          <w:rFonts w:ascii="宋体" w:hAnsi="宋体" w:eastAsia="宋体" w:cs="宋体"/>
          <w:color w:val="auto"/>
          <w:spacing w:val="9"/>
          <w:sz w:val="20"/>
          <w:szCs w:val="20"/>
        </w:rPr>
      </w:pPr>
      <w:r>
        <w:rPr>
          <w:rFonts w:ascii="宋体" w:hAnsi="宋体" w:eastAsia="宋体" w:cs="宋体"/>
          <w:color w:val="auto"/>
          <w:spacing w:val="9"/>
          <w:sz w:val="20"/>
          <w:szCs w:val="20"/>
        </w:rPr>
        <w:t>2）</w:t>
      </w:r>
      <w:r>
        <w:rPr>
          <w:rFonts w:hint="eastAsia" w:ascii="宋体" w:hAnsi="宋体" w:eastAsia="宋体" w:cs="宋体"/>
          <w:color w:val="auto"/>
          <w:spacing w:val="9"/>
          <w:sz w:val="20"/>
          <w:szCs w:val="20"/>
          <w:lang w:val="en-US" w:eastAsia="zh-CN"/>
        </w:rPr>
        <w:t>本合同约定的全部监测工作结束后，</w:t>
      </w:r>
      <w:r>
        <w:rPr>
          <w:rFonts w:hint="eastAsia" w:ascii="宋体" w:hAnsi="宋体" w:eastAsia="宋体" w:cs="宋体"/>
          <w:color w:val="auto"/>
          <w:spacing w:val="7"/>
          <w:sz w:val="20"/>
          <w:szCs w:val="20"/>
          <w:lang w:val="en-US" w:eastAsia="zh-CN"/>
        </w:rPr>
        <w:t>在乙方提供全部工作成果且验收合格后</w:t>
      </w:r>
      <w:r>
        <w:rPr>
          <w:rFonts w:hint="eastAsia" w:ascii="宋体" w:hAnsi="宋体" w:eastAsia="宋体" w:cs="宋体"/>
          <w:color w:val="auto"/>
          <w:spacing w:val="9"/>
          <w:sz w:val="20"/>
          <w:szCs w:val="20"/>
          <w:lang w:val="en-US" w:eastAsia="zh-CN"/>
        </w:rPr>
        <w:t>，乙方提供等额正规发票，甲方收到发票后30日内，支付合同总金额的40%</w:t>
      </w:r>
      <w:r>
        <w:rPr>
          <w:rFonts w:ascii="宋体" w:hAnsi="宋体" w:eastAsia="宋体" w:cs="宋体"/>
          <w:color w:val="auto"/>
          <w:spacing w:val="9"/>
          <w:sz w:val="20"/>
          <w:szCs w:val="20"/>
        </w:rPr>
        <w:t>。</w:t>
      </w:r>
    </w:p>
    <w:p w14:paraId="48E4CBB9">
      <w:pPr>
        <w:pStyle w:val="2"/>
        <w:spacing w:before="163" w:line="226" w:lineRule="auto"/>
        <w:ind w:left="427"/>
        <w:rPr>
          <w:rFonts w:hint="eastAsia" w:eastAsia="宋体"/>
          <w:color w:val="auto"/>
          <w:sz w:val="20"/>
          <w:szCs w:val="20"/>
          <w:lang w:eastAsia="zh-CN"/>
        </w:rPr>
      </w:pPr>
      <w:r>
        <w:rPr>
          <w:rFonts w:ascii="Times New Roman" w:hAnsi="Times New Roman" w:eastAsia="Times New Roman" w:cs="Times New Roman"/>
          <w:color w:val="auto"/>
          <w:spacing w:val="9"/>
          <w:sz w:val="20"/>
          <w:szCs w:val="20"/>
        </w:rPr>
        <w:t>3</w:t>
      </w:r>
      <w:r>
        <w:rPr>
          <w:color w:val="auto"/>
          <w:spacing w:val="9"/>
          <w:sz w:val="20"/>
          <w:szCs w:val="20"/>
        </w:rPr>
        <w:t>）</w:t>
      </w:r>
      <w:r>
        <w:rPr>
          <w:rFonts w:ascii="宋体" w:hAnsi="宋体" w:eastAsia="宋体" w:cs="宋体"/>
          <w:color w:val="auto"/>
          <w:spacing w:val="7"/>
          <w:sz w:val="20"/>
          <w:szCs w:val="20"/>
        </w:rPr>
        <w:t>如因乙方责任而造成项目设备安装调试及监测成果提交延期的，每超过一天按合同总价款的5‰向甲方支付误期赔偿金。</w:t>
      </w:r>
    </w:p>
    <w:p w14:paraId="6CD7D78D">
      <w:pPr>
        <w:pStyle w:val="2"/>
        <w:spacing w:before="162" w:line="228" w:lineRule="auto"/>
        <w:ind w:left="491"/>
        <w:rPr>
          <w:color w:val="auto"/>
          <w:sz w:val="20"/>
          <w:szCs w:val="20"/>
        </w:rPr>
      </w:pPr>
      <w:r>
        <w:rPr>
          <w:color w:val="auto"/>
          <w:spacing w:val="6"/>
          <w:sz w:val="20"/>
          <w:szCs w:val="20"/>
        </w:rPr>
        <w:t>3.结算方式</w:t>
      </w:r>
    </w:p>
    <w:p w14:paraId="0B8B7E3D">
      <w:pPr>
        <w:pStyle w:val="2"/>
        <w:spacing w:before="161" w:line="228" w:lineRule="auto"/>
        <w:jc w:val="right"/>
        <w:rPr>
          <w:color w:val="auto"/>
          <w:sz w:val="20"/>
          <w:szCs w:val="20"/>
        </w:rPr>
      </w:pPr>
      <w:r>
        <w:rPr>
          <w:color w:val="auto"/>
          <w:spacing w:val="8"/>
          <w:sz w:val="20"/>
          <w:szCs w:val="20"/>
        </w:rPr>
        <w:t>由甲方负责结算，在付款前，乙方须开具相应金额发票给甲方，根据监测结果据实结算。</w:t>
      </w:r>
    </w:p>
    <w:p w14:paraId="0F244087">
      <w:pPr>
        <w:pStyle w:val="2"/>
        <w:spacing w:before="1" w:line="228" w:lineRule="auto"/>
        <w:ind w:left="431"/>
        <w:rPr>
          <w:color w:val="auto"/>
          <w:sz w:val="20"/>
          <w:szCs w:val="20"/>
        </w:rPr>
      </w:pPr>
      <w:r>
        <w:rPr>
          <w:rFonts w:hint="eastAsia"/>
          <w:color w:val="auto"/>
          <w:spacing w:val="7"/>
          <w:sz w:val="20"/>
          <w:szCs w:val="20"/>
          <w:lang w:val="en-US" w:eastAsia="zh-CN"/>
        </w:rPr>
        <w:t>4</w:t>
      </w:r>
      <w:r>
        <w:rPr>
          <w:color w:val="auto"/>
          <w:spacing w:val="7"/>
          <w:sz w:val="20"/>
          <w:szCs w:val="20"/>
        </w:rPr>
        <w:t>.乙方开户银行指定账户为：</w:t>
      </w:r>
    </w:p>
    <w:p w14:paraId="259C9605">
      <w:pPr>
        <w:pStyle w:val="2"/>
        <w:spacing w:before="97" w:line="228" w:lineRule="auto"/>
        <w:ind w:left="434"/>
        <w:rPr>
          <w:color w:val="auto"/>
          <w:sz w:val="20"/>
          <w:szCs w:val="20"/>
        </w:rPr>
      </w:pPr>
      <w:r>
        <w:rPr>
          <w:color w:val="auto"/>
          <w:spacing w:val="6"/>
          <w:sz w:val="20"/>
          <w:szCs w:val="20"/>
        </w:rPr>
        <w:t>收款人：</w:t>
      </w:r>
      <w:r>
        <w:rPr>
          <w:color w:val="auto"/>
          <w:sz w:val="20"/>
          <w:szCs w:val="20"/>
          <w:u w:val="single" w:color="auto"/>
        </w:rPr>
        <w:t xml:space="preserve">                       </w:t>
      </w:r>
    </w:p>
    <w:p w14:paraId="33BFF849">
      <w:pPr>
        <w:pStyle w:val="2"/>
        <w:spacing w:before="161" w:line="228" w:lineRule="auto"/>
        <w:ind w:left="428"/>
        <w:rPr>
          <w:color w:val="auto"/>
          <w:sz w:val="20"/>
          <w:szCs w:val="20"/>
        </w:rPr>
      </w:pPr>
      <w:r>
        <w:rPr>
          <w:color w:val="auto"/>
          <w:spacing w:val="7"/>
          <w:sz w:val="20"/>
          <w:szCs w:val="20"/>
        </w:rPr>
        <w:t>开户行：</w:t>
      </w:r>
      <w:r>
        <w:rPr>
          <w:color w:val="auto"/>
          <w:sz w:val="20"/>
          <w:szCs w:val="20"/>
          <w:u w:val="single" w:color="auto"/>
        </w:rPr>
        <w:t xml:space="preserve">                       </w:t>
      </w:r>
    </w:p>
    <w:p w14:paraId="3B9C038A">
      <w:pPr>
        <w:pStyle w:val="2"/>
        <w:spacing w:before="160" w:line="229" w:lineRule="auto"/>
        <w:ind w:left="430"/>
        <w:rPr>
          <w:color w:val="auto"/>
          <w:sz w:val="20"/>
          <w:szCs w:val="20"/>
        </w:rPr>
      </w:pPr>
      <w:r>
        <w:rPr>
          <w:color w:val="auto"/>
          <w:spacing w:val="6"/>
          <w:sz w:val="20"/>
          <w:szCs w:val="20"/>
        </w:rPr>
        <w:t>账号：</w:t>
      </w:r>
      <w:r>
        <w:rPr>
          <w:color w:val="auto"/>
          <w:sz w:val="20"/>
          <w:szCs w:val="20"/>
          <w:u w:val="single" w:color="auto"/>
        </w:rPr>
        <w:t xml:space="preserve">                         </w:t>
      </w:r>
    </w:p>
    <w:p w14:paraId="6A4047B0">
      <w:pPr>
        <w:pStyle w:val="2"/>
        <w:spacing w:before="159" w:line="228" w:lineRule="auto"/>
        <w:ind w:left="454"/>
        <w:rPr>
          <w:color w:val="auto"/>
          <w:sz w:val="20"/>
          <w:szCs w:val="20"/>
        </w:rPr>
      </w:pPr>
      <w:r>
        <w:rPr>
          <w:color w:val="auto"/>
          <w:spacing w:val="9"/>
          <w:sz w:val="20"/>
          <w:szCs w:val="20"/>
        </w:rPr>
        <w:t>甲方付款前，乙方应向甲方开具正式等额发票，否则甲</w:t>
      </w:r>
      <w:r>
        <w:rPr>
          <w:color w:val="auto"/>
          <w:spacing w:val="8"/>
          <w:sz w:val="20"/>
          <w:szCs w:val="20"/>
        </w:rPr>
        <w:t>方有权延迟履行付款义务。</w:t>
      </w:r>
    </w:p>
    <w:p w14:paraId="5D23F3C9">
      <w:pPr>
        <w:pStyle w:val="2"/>
        <w:spacing w:before="163" w:line="228" w:lineRule="auto"/>
        <w:ind w:left="447"/>
        <w:outlineLvl w:val="1"/>
        <w:rPr>
          <w:color w:val="auto"/>
          <w:sz w:val="20"/>
          <w:szCs w:val="20"/>
        </w:rPr>
      </w:pPr>
      <w:r>
        <w:rPr>
          <w:b/>
          <w:bCs/>
          <w:color w:val="auto"/>
          <w:spacing w:val="4"/>
          <w:sz w:val="20"/>
          <w:szCs w:val="20"/>
        </w:rPr>
        <w:t>四、项目验收</w:t>
      </w:r>
    </w:p>
    <w:p w14:paraId="6FCC02CF">
      <w:pPr>
        <w:pStyle w:val="2"/>
        <w:spacing w:before="163" w:line="228" w:lineRule="auto"/>
        <w:ind w:left="443"/>
        <w:rPr>
          <w:rFonts w:ascii="宋体" w:hAnsi="宋体" w:eastAsia="宋体" w:cs="宋体"/>
          <w:color w:val="auto"/>
          <w:spacing w:val="5"/>
          <w:sz w:val="20"/>
          <w:szCs w:val="20"/>
        </w:rPr>
      </w:pPr>
      <w:r>
        <w:rPr>
          <w:rFonts w:ascii="宋体" w:hAnsi="宋体" w:eastAsia="宋体" w:cs="宋体"/>
          <w:color w:val="auto"/>
          <w:spacing w:val="5"/>
          <w:sz w:val="20"/>
          <w:szCs w:val="20"/>
        </w:rPr>
        <w:t>1.按照相关规范进行验收；</w:t>
      </w:r>
    </w:p>
    <w:p w14:paraId="7715BF22">
      <w:pPr>
        <w:pStyle w:val="2"/>
        <w:spacing w:before="163" w:line="228" w:lineRule="auto"/>
        <w:ind w:left="443"/>
        <w:rPr>
          <w:rFonts w:ascii="宋体" w:hAnsi="宋体" w:eastAsia="宋体" w:cs="宋体"/>
          <w:color w:val="auto"/>
          <w:spacing w:val="5"/>
          <w:sz w:val="20"/>
          <w:szCs w:val="20"/>
        </w:rPr>
      </w:pPr>
      <w:r>
        <w:rPr>
          <w:rFonts w:ascii="宋体" w:hAnsi="宋体" w:eastAsia="宋体" w:cs="宋体"/>
          <w:color w:val="auto"/>
          <w:spacing w:val="5"/>
          <w:sz w:val="20"/>
          <w:szCs w:val="20"/>
        </w:rPr>
        <w:t>2.验收依据：</w:t>
      </w:r>
    </w:p>
    <w:p w14:paraId="0E550AD8">
      <w:pPr>
        <w:pStyle w:val="2"/>
        <w:spacing w:before="163" w:line="228" w:lineRule="auto"/>
        <w:ind w:left="443"/>
        <w:rPr>
          <w:rFonts w:ascii="宋体" w:hAnsi="宋体" w:eastAsia="宋体" w:cs="宋体"/>
          <w:color w:val="auto"/>
          <w:spacing w:val="5"/>
          <w:sz w:val="20"/>
          <w:szCs w:val="20"/>
        </w:rPr>
      </w:pPr>
      <w:r>
        <w:rPr>
          <w:rFonts w:hint="eastAsia" w:ascii="宋体" w:hAnsi="宋体" w:eastAsia="宋体" w:cs="宋体"/>
          <w:color w:val="auto"/>
          <w:spacing w:val="5"/>
          <w:sz w:val="20"/>
          <w:szCs w:val="20"/>
        </w:rPr>
        <w:t>（1）</w:t>
      </w:r>
      <w:r>
        <w:rPr>
          <w:rFonts w:ascii="宋体" w:hAnsi="宋体" w:eastAsia="宋体" w:cs="宋体"/>
          <w:color w:val="auto"/>
          <w:spacing w:val="5"/>
          <w:sz w:val="20"/>
          <w:szCs w:val="20"/>
        </w:rPr>
        <w:t>合同文本；</w:t>
      </w:r>
    </w:p>
    <w:p w14:paraId="7DA277FD">
      <w:pPr>
        <w:pStyle w:val="2"/>
        <w:spacing w:before="163" w:line="228" w:lineRule="auto"/>
        <w:ind w:left="443"/>
        <w:rPr>
          <w:rFonts w:ascii="宋体" w:hAnsi="宋体" w:eastAsia="宋体" w:cs="宋体"/>
          <w:color w:val="auto"/>
          <w:spacing w:val="5"/>
          <w:sz w:val="20"/>
          <w:szCs w:val="20"/>
        </w:rPr>
      </w:pPr>
      <w:r>
        <w:rPr>
          <w:rFonts w:hint="eastAsia" w:ascii="宋体" w:hAnsi="宋体" w:eastAsia="宋体" w:cs="宋体"/>
          <w:color w:val="auto"/>
          <w:spacing w:val="5"/>
          <w:sz w:val="20"/>
          <w:szCs w:val="20"/>
        </w:rPr>
        <w:t>（2）</w:t>
      </w:r>
      <w:r>
        <w:rPr>
          <w:rFonts w:ascii="宋体" w:hAnsi="宋体" w:eastAsia="宋体" w:cs="宋体"/>
          <w:color w:val="auto"/>
          <w:spacing w:val="5"/>
          <w:sz w:val="20"/>
          <w:szCs w:val="20"/>
        </w:rPr>
        <w:t>国家有关的验收标准及规范；</w:t>
      </w:r>
    </w:p>
    <w:p w14:paraId="42BBED1C">
      <w:pPr>
        <w:pStyle w:val="2"/>
        <w:spacing w:before="163" w:line="228" w:lineRule="auto"/>
        <w:ind w:left="443"/>
        <w:rPr>
          <w:rFonts w:ascii="宋体" w:hAnsi="宋体" w:eastAsia="宋体" w:cs="宋体"/>
          <w:color w:val="auto"/>
          <w:spacing w:val="5"/>
          <w:sz w:val="20"/>
          <w:szCs w:val="20"/>
        </w:rPr>
      </w:pPr>
      <w:r>
        <w:rPr>
          <w:rFonts w:hint="eastAsia" w:ascii="宋体" w:hAnsi="宋体" w:eastAsia="宋体" w:cs="宋体"/>
          <w:color w:val="auto"/>
          <w:spacing w:val="5"/>
          <w:sz w:val="20"/>
          <w:szCs w:val="20"/>
        </w:rPr>
        <w:t>（3）</w:t>
      </w:r>
      <w:r>
        <w:rPr>
          <w:rFonts w:ascii="宋体" w:hAnsi="宋体" w:eastAsia="宋体" w:cs="宋体"/>
          <w:color w:val="auto"/>
          <w:spacing w:val="5"/>
          <w:sz w:val="20"/>
          <w:szCs w:val="20"/>
        </w:rPr>
        <w:t>竞争性磋商文件；</w:t>
      </w:r>
    </w:p>
    <w:p w14:paraId="4054E645">
      <w:pPr>
        <w:pStyle w:val="2"/>
        <w:spacing w:before="163" w:line="228" w:lineRule="auto"/>
        <w:ind w:left="443"/>
        <w:rPr>
          <w:rFonts w:ascii="宋体" w:hAnsi="宋体" w:eastAsia="宋体" w:cs="宋体"/>
          <w:color w:val="auto"/>
          <w:spacing w:val="5"/>
          <w:sz w:val="20"/>
          <w:szCs w:val="20"/>
        </w:rPr>
      </w:pPr>
      <w:r>
        <w:rPr>
          <w:rFonts w:hint="eastAsia" w:ascii="宋体" w:hAnsi="宋体" w:eastAsia="宋体" w:cs="宋体"/>
          <w:color w:val="auto"/>
          <w:spacing w:val="5"/>
          <w:sz w:val="20"/>
          <w:szCs w:val="20"/>
        </w:rPr>
        <w:t>（4）</w:t>
      </w:r>
      <w:r>
        <w:rPr>
          <w:rFonts w:ascii="宋体" w:hAnsi="宋体" w:eastAsia="宋体" w:cs="宋体"/>
          <w:color w:val="auto"/>
          <w:spacing w:val="5"/>
          <w:sz w:val="20"/>
          <w:szCs w:val="20"/>
        </w:rPr>
        <w:t>磋商响应文件。</w:t>
      </w:r>
    </w:p>
    <w:p w14:paraId="171BA5B8">
      <w:pPr>
        <w:pStyle w:val="2"/>
        <w:spacing w:before="161" w:line="228" w:lineRule="auto"/>
        <w:ind w:left="430"/>
        <w:outlineLvl w:val="1"/>
        <w:rPr>
          <w:color w:val="auto"/>
          <w:sz w:val="20"/>
          <w:szCs w:val="20"/>
        </w:rPr>
      </w:pPr>
      <w:r>
        <w:rPr>
          <w:b/>
          <w:bCs/>
          <w:color w:val="auto"/>
          <w:spacing w:val="6"/>
          <w:sz w:val="20"/>
          <w:szCs w:val="20"/>
        </w:rPr>
        <w:t>五、双方责任</w:t>
      </w:r>
    </w:p>
    <w:p w14:paraId="643D898D">
      <w:pPr>
        <w:pStyle w:val="2"/>
        <w:spacing w:before="161" w:line="228" w:lineRule="auto"/>
        <w:ind w:left="443"/>
        <w:rPr>
          <w:color w:val="auto"/>
          <w:sz w:val="20"/>
          <w:szCs w:val="20"/>
        </w:rPr>
      </w:pPr>
      <w:r>
        <w:rPr>
          <w:color w:val="auto"/>
          <w:spacing w:val="-2"/>
          <w:sz w:val="20"/>
          <w:szCs w:val="20"/>
        </w:rPr>
        <w:t>1、</w:t>
      </w:r>
      <w:r>
        <w:rPr>
          <w:color w:val="auto"/>
          <w:spacing w:val="-57"/>
          <w:sz w:val="20"/>
          <w:szCs w:val="20"/>
        </w:rPr>
        <w:t xml:space="preserve"> </w:t>
      </w:r>
      <w:r>
        <w:rPr>
          <w:color w:val="auto"/>
          <w:spacing w:val="-2"/>
          <w:sz w:val="20"/>
          <w:szCs w:val="20"/>
        </w:rPr>
        <w:t>甲方责任：</w:t>
      </w:r>
    </w:p>
    <w:p w14:paraId="65F44087">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color w:val="auto"/>
          <w:spacing w:val="7"/>
          <w:sz w:val="20"/>
          <w:szCs w:val="20"/>
        </w:rPr>
      </w:pPr>
      <w:r>
        <w:rPr>
          <w:rFonts w:hint="eastAsia"/>
          <w:color w:val="auto"/>
          <w:spacing w:val="7"/>
          <w:sz w:val="20"/>
          <w:szCs w:val="20"/>
          <w:lang w:val="en-US" w:eastAsia="zh-CN"/>
        </w:rPr>
        <w:t>1.1</w:t>
      </w:r>
      <w:r>
        <w:rPr>
          <w:color w:val="auto"/>
          <w:spacing w:val="7"/>
          <w:sz w:val="20"/>
          <w:szCs w:val="20"/>
        </w:rPr>
        <w:t>甲方应负责与本项目有关的第三人的协调，为乙方工作提供外部条件。</w:t>
      </w:r>
    </w:p>
    <w:p w14:paraId="0C0BF540">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color w:val="auto"/>
          <w:spacing w:val="7"/>
          <w:sz w:val="20"/>
          <w:szCs w:val="20"/>
        </w:rPr>
      </w:pPr>
      <w:r>
        <w:rPr>
          <w:rFonts w:hint="eastAsia"/>
          <w:color w:val="auto"/>
          <w:spacing w:val="7"/>
          <w:sz w:val="20"/>
          <w:szCs w:val="20"/>
          <w:lang w:val="en-US" w:eastAsia="zh-CN"/>
        </w:rPr>
        <w:t>1.2</w:t>
      </w:r>
      <w:r>
        <w:rPr>
          <w:color w:val="auto"/>
          <w:spacing w:val="7"/>
          <w:sz w:val="20"/>
          <w:szCs w:val="20"/>
        </w:rPr>
        <w:t>甲方应当在约定的时间内，向乙方提供与本项目有关的资料。</w:t>
      </w:r>
    </w:p>
    <w:p w14:paraId="7090C68B">
      <w:pPr>
        <w:pStyle w:val="2"/>
        <w:spacing w:before="162" w:line="228" w:lineRule="auto"/>
        <w:ind w:left="430"/>
        <w:rPr>
          <w:color w:val="auto"/>
          <w:spacing w:val="7"/>
          <w:sz w:val="20"/>
          <w:szCs w:val="20"/>
        </w:rPr>
      </w:pPr>
      <w:r>
        <w:rPr>
          <w:rFonts w:hint="eastAsia"/>
          <w:color w:val="auto"/>
          <w:spacing w:val="7"/>
          <w:sz w:val="20"/>
          <w:szCs w:val="20"/>
          <w:lang w:val="en-US" w:eastAsia="zh-CN"/>
        </w:rPr>
        <w:t>1.3</w:t>
      </w:r>
      <w:r>
        <w:rPr>
          <w:color w:val="auto"/>
          <w:spacing w:val="7"/>
          <w:sz w:val="20"/>
          <w:szCs w:val="20"/>
        </w:rPr>
        <w:t>甲方应当按照合同约定支付合同价款。</w:t>
      </w:r>
    </w:p>
    <w:p w14:paraId="30EE47CD">
      <w:pPr>
        <w:pStyle w:val="2"/>
        <w:spacing w:before="162" w:line="228" w:lineRule="auto"/>
        <w:ind w:left="430"/>
        <w:rPr>
          <w:color w:val="auto"/>
          <w:spacing w:val="7"/>
          <w:sz w:val="20"/>
          <w:szCs w:val="20"/>
        </w:rPr>
      </w:pPr>
      <w:r>
        <w:rPr>
          <w:rFonts w:hint="eastAsia"/>
          <w:color w:val="auto"/>
          <w:spacing w:val="7"/>
          <w:sz w:val="20"/>
          <w:szCs w:val="20"/>
          <w:lang w:val="en-US" w:eastAsia="zh-CN"/>
        </w:rPr>
        <w:t>1.4</w:t>
      </w:r>
      <w:r>
        <w:rPr>
          <w:color w:val="auto"/>
          <w:spacing w:val="7"/>
          <w:sz w:val="20"/>
          <w:szCs w:val="20"/>
        </w:rPr>
        <w:t>甲方应当授权胜任本项目的代表，负责与乙方联系，负责资料、文件交接及意见传达等。以下人员为甲方项目代表（如有变更应及时书面通知乙方）：</w:t>
      </w:r>
    </w:p>
    <w:p w14:paraId="5DB6CCE6">
      <w:pPr>
        <w:pStyle w:val="2"/>
        <w:spacing w:before="162" w:line="228" w:lineRule="auto"/>
        <w:ind w:left="430" w:firstLine="214" w:firstLineChars="100"/>
        <w:rPr>
          <w:color w:val="auto"/>
          <w:spacing w:val="7"/>
          <w:sz w:val="20"/>
          <w:szCs w:val="20"/>
        </w:rPr>
      </w:pPr>
      <w:r>
        <w:rPr>
          <w:rFonts w:hint="eastAsia"/>
          <w:color w:val="auto"/>
          <w:spacing w:val="7"/>
          <w:sz w:val="20"/>
          <w:szCs w:val="20"/>
          <w:lang w:eastAsia="zh-CN"/>
        </w:rPr>
        <w:t>甲</w:t>
      </w:r>
      <w:r>
        <w:rPr>
          <w:color w:val="auto"/>
          <w:spacing w:val="7"/>
          <w:sz w:val="20"/>
          <w:szCs w:val="20"/>
        </w:rPr>
        <w:t xml:space="preserve">方负责本项目联系人：            电话：             </w:t>
      </w:r>
    </w:p>
    <w:p w14:paraId="43C21380">
      <w:pPr>
        <w:pStyle w:val="2"/>
        <w:spacing w:before="162" w:line="228" w:lineRule="auto"/>
        <w:ind w:left="430"/>
        <w:rPr>
          <w:color w:val="auto"/>
          <w:sz w:val="20"/>
          <w:szCs w:val="20"/>
        </w:rPr>
      </w:pPr>
      <w:r>
        <w:rPr>
          <w:color w:val="auto"/>
          <w:spacing w:val="7"/>
          <w:sz w:val="20"/>
          <w:szCs w:val="20"/>
        </w:rPr>
        <w:t>2、乙方责任</w:t>
      </w:r>
    </w:p>
    <w:p w14:paraId="05D5A1D1">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2.1</w:t>
      </w:r>
      <w:r>
        <w:rPr>
          <w:rFonts w:ascii="宋体" w:hAnsi="宋体" w:eastAsia="宋体" w:cs="宋体"/>
          <w:color w:val="auto"/>
          <w:spacing w:val="7"/>
          <w:sz w:val="20"/>
          <w:szCs w:val="20"/>
        </w:rPr>
        <w:t>向甲方提供与本项目有关的资料，包括承担本业务的专业人员名单、工作计划等，并按竞争性磋商文件中关于采购内容及要求中约定的范围实施业务。</w:t>
      </w:r>
    </w:p>
    <w:p w14:paraId="1B6D5968">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2.2</w:t>
      </w:r>
      <w:r>
        <w:rPr>
          <w:rFonts w:ascii="宋体" w:hAnsi="宋体" w:eastAsia="宋体" w:cs="宋体"/>
          <w:color w:val="auto"/>
          <w:spacing w:val="7"/>
          <w:sz w:val="20"/>
          <w:szCs w:val="20"/>
        </w:rPr>
        <w:t>按照合同约定和甲方要求的服务目标提供技术服务，解决技术问题，提供相关成果资料等服务，保证服务质量。</w:t>
      </w:r>
    </w:p>
    <w:p w14:paraId="4DD3F2D1">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2.3</w:t>
      </w:r>
      <w:r>
        <w:rPr>
          <w:rFonts w:ascii="宋体" w:hAnsi="宋体" w:eastAsia="宋体" w:cs="宋体"/>
          <w:color w:val="auto"/>
          <w:spacing w:val="7"/>
          <w:sz w:val="20"/>
          <w:szCs w:val="20"/>
        </w:rPr>
        <w:t>在项目实施期间，乙方应按照甲方的要求提供培训。同时，针对项目出现较大争议的情况，乙方能有效提出解决争议的方案。</w:t>
      </w:r>
    </w:p>
    <w:p w14:paraId="44A809D2">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2.4</w:t>
      </w:r>
      <w:r>
        <w:rPr>
          <w:rFonts w:ascii="宋体" w:hAnsi="宋体" w:eastAsia="宋体" w:cs="宋体"/>
          <w:color w:val="auto"/>
          <w:spacing w:val="7"/>
          <w:sz w:val="20"/>
          <w:szCs w:val="20"/>
        </w:rPr>
        <w:t>技术服务存在质量缺陷的，乙方应负责改进和采取补救措施，以保证服务达到约定质量要求；甲方验收不合格的，乙方应按甲方规定时限进行返工，直至通过甲方验收为止，因此造成延误的，由乙方承担相关责任。</w:t>
      </w:r>
    </w:p>
    <w:p w14:paraId="643906A7">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2.5</w:t>
      </w:r>
      <w:r>
        <w:rPr>
          <w:rFonts w:ascii="宋体" w:hAnsi="宋体" w:eastAsia="宋体" w:cs="宋体"/>
          <w:color w:val="auto"/>
          <w:spacing w:val="7"/>
          <w:sz w:val="20"/>
          <w:szCs w:val="20"/>
        </w:rPr>
        <w:t>乙方不得将本合同约定的项目服务内容转让、分包给其它单位或个人。</w:t>
      </w:r>
    </w:p>
    <w:p w14:paraId="1BFEB44C">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2.6</w:t>
      </w:r>
      <w:r>
        <w:rPr>
          <w:rFonts w:ascii="宋体" w:hAnsi="宋体" w:eastAsia="宋体" w:cs="宋体"/>
          <w:color w:val="auto"/>
          <w:spacing w:val="7"/>
          <w:sz w:val="20"/>
          <w:szCs w:val="20"/>
        </w:rPr>
        <w:t>乙方参与设计和监测工作的人员必须与磋商响应文件人员配备一致，具备行政主管部门核发的工程勘察综合类甲级资质和工程测量专业甲级测绘资质，乙方指定的项目负责人须具备“注册土木工程师（岩土）”或“注册测绘师”证书。如需人员调整，需征得甲方书面同意，调整后的人员亦须符合相应资质要求，如配备人员无法满足甲方项目设计需要，乙方应根据甲方要求调整相应人员。</w:t>
      </w:r>
    </w:p>
    <w:p w14:paraId="4C6C07E1">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2.7</w:t>
      </w:r>
      <w:r>
        <w:rPr>
          <w:rFonts w:ascii="宋体" w:hAnsi="宋体" w:eastAsia="宋体" w:cs="宋体"/>
          <w:color w:val="auto"/>
          <w:spacing w:val="7"/>
          <w:sz w:val="20"/>
          <w:szCs w:val="20"/>
        </w:rPr>
        <w:t>积极配合甲方做好上级机关及各职能部门对本项目的各项检查、抽查工作。</w:t>
      </w:r>
    </w:p>
    <w:p w14:paraId="450CE174">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2.8</w:t>
      </w:r>
      <w:r>
        <w:rPr>
          <w:rFonts w:ascii="宋体" w:hAnsi="宋体" w:eastAsia="宋体" w:cs="宋体"/>
          <w:color w:val="auto"/>
          <w:spacing w:val="7"/>
          <w:sz w:val="20"/>
          <w:szCs w:val="20"/>
        </w:rPr>
        <w:t>乙方在进行现场技术服务工作时，应遵守甲方已经告知的有关安全及其他事项的管理规定。</w:t>
      </w:r>
    </w:p>
    <w:p w14:paraId="0A1BC4C8">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ascii="宋体" w:hAnsi="宋体" w:eastAsia="宋体" w:cs="宋体"/>
          <w:color w:val="auto"/>
          <w:spacing w:val="7"/>
          <w:sz w:val="20"/>
          <w:szCs w:val="20"/>
          <w:lang w:val="en-US" w:eastAsia="zh-CN"/>
        </w:rPr>
        <w:t>2.9</w:t>
      </w:r>
      <w:r>
        <w:rPr>
          <w:rFonts w:ascii="宋体" w:hAnsi="宋体" w:eastAsia="宋体" w:cs="宋体"/>
          <w:color w:val="auto"/>
          <w:spacing w:val="7"/>
          <w:sz w:val="20"/>
          <w:szCs w:val="20"/>
        </w:rPr>
        <w:t>授权胜任本项目的代表，负责与甲方联系，资料、文件交接及意见传达等。以下人员为乙方项目代表（如有变更应及时书面通知甲方）：</w:t>
      </w:r>
    </w:p>
    <w:p w14:paraId="0BC736B0">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ascii="宋体" w:hAnsi="宋体" w:eastAsia="宋体" w:cs="宋体"/>
          <w:color w:val="auto"/>
          <w:spacing w:val="7"/>
          <w:sz w:val="20"/>
          <w:szCs w:val="20"/>
        </w:rPr>
        <w:t>2.</w:t>
      </w:r>
      <w:r>
        <w:rPr>
          <w:rFonts w:hint="eastAsia" w:ascii="宋体" w:hAnsi="宋体" w:eastAsia="宋体" w:cs="宋体"/>
          <w:color w:val="auto"/>
          <w:spacing w:val="7"/>
          <w:sz w:val="20"/>
          <w:szCs w:val="20"/>
          <w:lang w:val="en-US" w:eastAsia="zh-CN"/>
        </w:rPr>
        <w:t>10</w:t>
      </w:r>
      <w:r>
        <w:rPr>
          <w:rFonts w:ascii="宋体" w:hAnsi="宋体" w:eastAsia="宋体" w:cs="宋体"/>
          <w:color w:val="auto"/>
          <w:spacing w:val="7"/>
          <w:sz w:val="20"/>
          <w:szCs w:val="20"/>
        </w:rPr>
        <w:t xml:space="preserve">乙方负责本项目联系人：            电话： </w:t>
      </w:r>
    </w:p>
    <w:p w14:paraId="7BE717BF">
      <w:pPr>
        <w:pStyle w:val="2"/>
        <w:keepNext w:val="0"/>
        <w:keepLines w:val="0"/>
        <w:pageBreakBefore w:val="0"/>
        <w:widowControl/>
        <w:kinsoku w:val="0"/>
        <w:wordWrap/>
        <w:overflowPunct/>
        <w:topLinePunct w:val="0"/>
        <w:autoSpaceDE w:val="0"/>
        <w:autoSpaceDN w:val="0"/>
        <w:bidi w:val="0"/>
        <w:adjustRightInd w:val="0"/>
        <w:snapToGrid w:val="0"/>
        <w:spacing w:before="162" w:line="228" w:lineRule="auto"/>
        <w:ind w:left="431"/>
        <w:textAlignment w:val="baseline"/>
        <w:rPr>
          <w:rFonts w:ascii="宋体" w:hAnsi="宋体" w:eastAsia="宋体" w:cs="宋体"/>
          <w:color w:val="auto"/>
          <w:spacing w:val="7"/>
          <w:sz w:val="20"/>
          <w:szCs w:val="20"/>
        </w:rPr>
      </w:pPr>
      <w:r>
        <w:rPr>
          <w:rFonts w:hint="eastAsia" w:eastAsia="仿宋" w:cs="Times New Roman"/>
          <w:b/>
          <w:bCs/>
          <w:color w:val="auto"/>
          <w:sz w:val="24"/>
          <w:szCs w:val="24"/>
          <w:highlight w:val="none"/>
          <w:lang w:eastAsia="zh-CN"/>
        </w:rPr>
        <w:t>六、</w:t>
      </w:r>
      <w:r>
        <w:rPr>
          <w:rFonts w:hint="eastAsia" w:eastAsia="仿宋" w:cs="Times New Roman"/>
          <w:b/>
          <w:bCs/>
          <w:color w:val="auto"/>
          <w:sz w:val="24"/>
          <w:szCs w:val="24"/>
          <w:highlight w:val="none"/>
        </w:rPr>
        <w:t>监测工程量</w:t>
      </w:r>
      <w:r>
        <w:rPr>
          <w:rFonts w:hint="eastAsia" w:eastAsia="仿宋" w:cs="Times New Roman"/>
          <w:b/>
          <w:bCs/>
          <w:color w:val="auto"/>
          <w:sz w:val="24"/>
          <w:szCs w:val="24"/>
          <w:highlight w:val="none"/>
          <w:lang w:eastAsia="zh-CN"/>
        </w:rPr>
        <w:t>（</w:t>
      </w:r>
      <w:r>
        <w:rPr>
          <w:rFonts w:hint="eastAsia" w:eastAsia="仿宋" w:cs="Times New Roman"/>
          <w:b/>
          <w:bCs/>
          <w:color w:val="auto"/>
          <w:sz w:val="24"/>
          <w:szCs w:val="24"/>
          <w:highlight w:val="none"/>
          <w:lang w:val="en-US" w:eastAsia="zh-CN"/>
        </w:rPr>
        <w:t>以最终实际工程量为准</w:t>
      </w:r>
      <w:r>
        <w:rPr>
          <w:rFonts w:hint="eastAsia" w:eastAsia="仿宋" w:cs="Times New Roman"/>
          <w:b/>
          <w:bCs/>
          <w:color w:val="auto"/>
          <w:sz w:val="24"/>
          <w:szCs w:val="24"/>
          <w:highlight w:val="none"/>
          <w:lang w:eastAsia="zh-CN"/>
        </w:rPr>
        <w:t>）</w:t>
      </w:r>
      <w:r>
        <w:rPr>
          <w:rFonts w:ascii="宋体" w:hAnsi="宋体" w:eastAsia="宋体" w:cs="宋体"/>
          <w:color w:val="auto"/>
          <w:spacing w:val="7"/>
          <w:sz w:val="20"/>
          <w:szCs w:val="20"/>
          <w:highlight w:val="none"/>
        </w:rPr>
        <w:t xml:space="preserve">  </w:t>
      </w:r>
      <w:r>
        <w:rPr>
          <w:rFonts w:ascii="宋体" w:hAnsi="宋体" w:eastAsia="宋体" w:cs="宋体"/>
          <w:color w:val="auto"/>
          <w:spacing w:val="7"/>
          <w:sz w:val="20"/>
          <w:szCs w:val="20"/>
        </w:rPr>
        <w:t xml:space="preserve">   </w:t>
      </w:r>
    </w:p>
    <w:tbl>
      <w:tblPr>
        <w:tblStyle w:val="5"/>
        <w:tblW w:w="50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1932"/>
        <w:gridCol w:w="1310"/>
        <w:gridCol w:w="2386"/>
        <w:gridCol w:w="1759"/>
      </w:tblGrid>
      <w:tr w14:paraId="0A14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jc w:val="center"/>
        </w:trPr>
        <w:tc>
          <w:tcPr>
            <w:tcW w:w="474" w:type="pct"/>
            <w:noWrap w:val="0"/>
            <w:vAlign w:val="center"/>
          </w:tcPr>
          <w:p w14:paraId="6DCE7D27">
            <w:pPr>
              <w:pStyle w:val="10"/>
              <w:rPr>
                <w:b/>
                <w:bCs/>
                <w:color w:val="auto"/>
                <w:sz w:val="21"/>
                <w:szCs w:val="21"/>
              </w:rPr>
            </w:pPr>
            <w:r>
              <w:rPr>
                <w:rFonts w:hint="eastAsia"/>
                <w:b/>
                <w:bCs/>
                <w:color w:val="auto"/>
                <w:sz w:val="21"/>
                <w:szCs w:val="21"/>
              </w:rPr>
              <w:t>序号</w:t>
            </w:r>
          </w:p>
        </w:tc>
        <w:tc>
          <w:tcPr>
            <w:tcW w:w="474" w:type="pct"/>
            <w:noWrap w:val="0"/>
            <w:vAlign w:val="center"/>
          </w:tcPr>
          <w:p w14:paraId="0410503D">
            <w:pPr>
              <w:pStyle w:val="10"/>
              <w:rPr>
                <w:b/>
                <w:bCs/>
                <w:color w:val="auto"/>
                <w:sz w:val="21"/>
                <w:szCs w:val="21"/>
              </w:rPr>
            </w:pPr>
            <w:r>
              <w:rPr>
                <w:rFonts w:hint="eastAsia"/>
                <w:b/>
                <w:bCs/>
                <w:color w:val="auto"/>
                <w:sz w:val="21"/>
                <w:szCs w:val="21"/>
              </w:rPr>
              <w:t>对象</w:t>
            </w:r>
          </w:p>
        </w:tc>
        <w:tc>
          <w:tcPr>
            <w:tcW w:w="1059" w:type="pct"/>
            <w:noWrap w:val="0"/>
            <w:vAlign w:val="center"/>
          </w:tcPr>
          <w:p w14:paraId="11D879B9">
            <w:pPr>
              <w:pStyle w:val="10"/>
              <w:rPr>
                <w:rFonts w:eastAsia="宋体"/>
                <w:b/>
                <w:bCs/>
                <w:color w:val="auto"/>
                <w:sz w:val="21"/>
                <w:szCs w:val="21"/>
                <w:lang w:val="en-US" w:eastAsia="zh-CN"/>
              </w:rPr>
            </w:pPr>
            <w:r>
              <w:rPr>
                <w:rFonts w:hint="eastAsia"/>
                <w:b/>
                <w:bCs/>
                <w:color w:val="auto"/>
                <w:sz w:val="21"/>
                <w:szCs w:val="21"/>
                <w:lang w:val="en-US" w:eastAsia="zh-CN"/>
              </w:rPr>
              <w:t>内容</w:t>
            </w:r>
          </w:p>
        </w:tc>
        <w:tc>
          <w:tcPr>
            <w:tcW w:w="718" w:type="pct"/>
            <w:noWrap w:val="0"/>
            <w:vAlign w:val="center"/>
          </w:tcPr>
          <w:p w14:paraId="6322B4B0">
            <w:pPr>
              <w:pStyle w:val="10"/>
              <w:rPr>
                <w:b/>
                <w:bCs/>
                <w:color w:val="auto"/>
                <w:sz w:val="21"/>
                <w:szCs w:val="21"/>
              </w:rPr>
            </w:pPr>
            <w:r>
              <w:rPr>
                <w:rFonts w:hint="eastAsia"/>
                <w:b/>
                <w:bCs/>
                <w:color w:val="auto"/>
                <w:sz w:val="21"/>
                <w:szCs w:val="21"/>
              </w:rPr>
              <w:t>点位数量</w:t>
            </w:r>
          </w:p>
        </w:tc>
        <w:tc>
          <w:tcPr>
            <w:tcW w:w="1308" w:type="pct"/>
            <w:noWrap w:val="0"/>
            <w:vAlign w:val="center"/>
          </w:tcPr>
          <w:p w14:paraId="462913BF">
            <w:pPr>
              <w:pStyle w:val="10"/>
              <w:rPr>
                <w:b/>
                <w:bCs/>
                <w:color w:val="auto"/>
                <w:sz w:val="21"/>
                <w:szCs w:val="21"/>
              </w:rPr>
            </w:pPr>
            <w:r>
              <w:rPr>
                <w:rFonts w:hint="eastAsia"/>
                <w:b/>
                <w:bCs/>
                <w:color w:val="auto"/>
                <w:sz w:val="21"/>
                <w:szCs w:val="21"/>
              </w:rPr>
              <w:t>监测次数</w:t>
            </w:r>
          </w:p>
        </w:tc>
        <w:tc>
          <w:tcPr>
            <w:tcW w:w="964" w:type="pct"/>
            <w:noWrap w:val="0"/>
            <w:vAlign w:val="center"/>
          </w:tcPr>
          <w:p w14:paraId="1A5D18C3">
            <w:pPr>
              <w:pStyle w:val="10"/>
              <w:rPr>
                <w:rFonts w:hint="eastAsia" w:eastAsia="宋体"/>
                <w:b/>
                <w:bCs/>
                <w:color w:val="auto"/>
                <w:sz w:val="21"/>
                <w:szCs w:val="21"/>
                <w:lang w:val="en-US" w:eastAsia="zh-CN"/>
              </w:rPr>
            </w:pPr>
            <w:r>
              <w:rPr>
                <w:rFonts w:hint="eastAsia"/>
                <w:b/>
                <w:bCs/>
                <w:color w:val="auto"/>
                <w:sz w:val="21"/>
                <w:szCs w:val="21"/>
                <w:lang w:val="en-US" w:eastAsia="zh-CN"/>
              </w:rPr>
              <w:t>备注</w:t>
            </w:r>
          </w:p>
        </w:tc>
      </w:tr>
      <w:tr w14:paraId="747B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474" w:type="pct"/>
            <w:noWrap w:val="0"/>
            <w:vAlign w:val="center"/>
          </w:tcPr>
          <w:p w14:paraId="4787DC50">
            <w:pPr>
              <w:pStyle w:val="10"/>
              <w:rPr>
                <w:color w:val="auto"/>
                <w:sz w:val="21"/>
                <w:szCs w:val="21"/>
              </w:rPr>
            </w:pPr>
            <w:r>
              <w:rPr>
                <w:rFonts w:hint="eastAsia"/>
                <w:color w:val="auto"/>
                <w:sz w:val="21"/>
                <w:szCs w:val="21"/>
              </w:rPr>
              <w:t>1</w:t>
            </w:r>
          </w:p>
        </w:tc>
        <w:tc>
          <w:tcPr>
            <w:tcW w:w="474" w:type="pct"/>
            <w:vMerge w:val="restart"/>
            <w:noWrap w:val="0"/>
            <w:vAlign w:val="center"/>
          </w:tcPr>
          <w:p w14:paraId="4715E5D1">
            <w:pPr>
              <w:pStyle w:val="10"/>
              <w:rPr>
                <w:color w:val="auto"/>
                <w:sz w:val="21"/>
                <w:szCs w:val="21"/>
              </w:rPr>
            </w:pPr>
            <w:r>
              <w:rPr>
                <w:rFonts w:hint="eastAsia"/>
                <w:color w:val="auto"/>
                <w:sz w:val="21"/>
                <w:szCs w:val="21"/>
              </w:rPr>
              <w:t>钟楼</w:t>
            </w:r>
          </w:p>
        </w:tc>
        <w:tc>
          <w:tcPr>
            <w:tcW w:w="1059" w:type="pct"/>
            <w:noWrap w:val="0"/>
            <w:vAlign w:val="center"/>
          </w:tcPr>
          <w:p w14:paraId="0AACF3DC">
            <w:pPr>
              <w:pStyle w:val="10"/>
              <w:ind w:firstLine="0" w:firstLineChars="0"/>
              <w:rPr>
                <w:rFonts w:eastAsia="宋体"/>
                <w:color w:val="auto"/>
                <w:kern w:val="2"/>
                <w:sz w:val="21"/>
                <w:szCs w:val="21"/>
                <w:lang w:val="en-US" w:eastAsia="zh-CN" w:bidi="ar-SA"/>
              </w:rPr>
            </w:pPr>
            <w:r>
              <w:rPr>
                <w:rFonts w:hint="eastAsia"/>
                <w:color w:val="auto"/>
                <w:sz w:val="21"/>
                <w:szCs w:val="21"/>
                <w:lang w:val="en-US" w:eastAsia="zh-CN"/>
              </w:rPr>
              <w:t>变形监测</w:t>
            </w:r>
          </w:p>
        </w:tc>
        <w:tc>
          <w:tcPr>
            <w:tcW w:w="718" w:type="pct"/>
            <w:noWrap w:val="0"/>
            <w:vAlign w:val="center"/>
          </w:tcPr>
          <w:p w14:paraId="3AA23708">
            <w:pPr>
              <w:pStyle w:val="10"/>
              <w:rPr>
                <w:color w:val="auto"/>
                <w:sz w:val="21"/>
                <w:szCs w:val="21"/>
                <w:lang w:val="en-US"/>
              </w:rPr>
            </w:pPr>
            <w:r>
              <w:rPr>
                <w:rFonts w:hint="eastAsia"/>
                <w:color w:val="auto"/>
                <w:sz w:val="21"/>
                <w:szCs w:val="21"/>
                <w:lang w:val="en-US" w:eastAsia="zh-CN"/>
              </w:rPr>
              <w:t>4台视频监测设备</w:t>
            </w:r>
          </w:p>
        </w:tc>
        <w:tc>
          <w:tcPr>
            <w:tcW w:w="1308" w:type="pct"/>
            <w:noWrap w:val="0"/>
            <w:vAlign w:val="center"/>
          </w:tcPr>
          <w:p w14:paraId="2332E517">
            <w:pPr>
              <w:pStyle w:val="10"/>
              <w:rPr>
                <w:rFonts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单台设备监测114次，共4*114=456次</w:t>
            </w:r>
          </w:p>
        </w:tc>
        <w:tc>
          <w:tcPr>
            <w:tcW w:w="964" w:type="pct"/>
            <w:vMerge w:val="restart"/>
            <w:noWrap w:val="0"/>
            <w:vAlign w:val="center"/>
          </w:tcPr>
          <w:p w14:paraId="0D7D184F">
            <w:pPr>
              <w:pStyle w:val="10"/>
              <w:rPr>
                <w:color w:val="auto"/>
                <w:sz w:val="21"/>
                <w:szCs w:val="21"/>
                <w:lang w:val="en-US" w:eastAsia="zh-CN"/>
              </w:rPr>
            </w:pPr>
          </w:p>
        </w:tc>
      </w:tr>
      <w:tr w14:paraId="6EBE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474" w:type="pct"/>
            <w:noWrap w:val="0"/>
            <w:vAlign w:val="center"/>
          </w:tcPr>
          <w:p w14:paraId="6F435835">
            <w:pPr>
              <w:pStyle w:val="10"/>
              <w:ind w:firstLine="0" w:firstLineChars="0"/>
              <w:rPr>
                <w:rFonts w:hint="eastAsia" w:eastAsia="宋体"/>
                <w:color w:val="auto"/>
                <w:kern w:val="2"/>
                <w:sz w:val="21"/>
                <w:szCs w:val="21"/>
                <w:lang w:val="en-US" w:eastAsia="zh-CN" w:bidi="ar-SA"/>
              </w:rPr>
            </w:pPr>
            <w:r>
              <w:rPr>
                <w:rFonts w:hint="eastAsia"/>
                <w:color w:val="auto"/>
                <w:sz w:val="21"/>
                <w:szCs w:val="21"/>
                <w:lang w:val="en-US" w:eastAsia="zh-CN"/>
              </w:rPr>
              <w:t>2</w:t>
            </w:r>
          </w:p>
        </w:tc>
        <w:tc>
          <w:tcPr>
            <w:tcW w:w="474" w:type="pct"/>
            <w:vMerge w:val="continue"/>
            <w:noWrap w:val="0"/>
            <w:vAlign w:val="center"/>
          </w:tcPr>
          <w:p w14:paraId="14CE4D35">
            <w:pPr>
              <w:pStyle w:val="10"/>
              <w:rPr>
                <w:rFonts w:hint="eastAsia"/>
                <w:color w:val="auto"/>
                <w:sz w:val="21"/>
                <w:szCs w:val="21"/>
              </w:rPr>
            </w:pPr>
          </w:p>
        </w:tc>
        <w:tc>
          <w:tcPr>
            <w:tcW w:w="1059" w:type="pct"/>
            <w:noWrap w:val="0"/>
            <w:vAlign w:val="center"/>
          </w:tcPr>
          <w:p w14:paraId="0C8EA6A3">
            <w:pPr>
              <w:pStyle w:val="10"/>
              <w:ind w:firstLine="0" w:firstLineChars="0"/>
              <w:rPr>
                <w:color w:val="auto"/>
                <w:kern w:val="2"/>
                <w:sz w:val="21"/>
                <w:szCs w:val="21"/>
                <w:lang w:val="en-US" w:eastAsia="zh-CN" w:bidi="ar-SA"/>
              </w:rPr>
            </w:pPr>
            <w:r>
              <w:rPr>
                <w:rFonts w:hint="eastAsia"/>
                <w:color w:val="auto"/>
                <w:sz w:val="21"/>
                <w:szCs w:val="21"/>
                <w:lang w:val="en-US" w:eastAsia="zh-CN"/>
              </w:rPr>
              <w:t>土体含水率</w:t>
            </w:r>
          </w:p>
        </w:tc>
        <w:tc>
          <w:tcPr>
            <w:tcW w:w="718" w:type="pct"/>
            <w:noWrap w:val="0"/>
            <w:vAlign w:val="center"/>
          </w:tcPr>
          <w:p w14:paraId="553C792E">
            <w:pPr>
              <w:pStyle w:val="10"/>
              <w:rPr>
                <w:rFonts w:eastAsia="宋体"/>
                <w:color w:val="auto"/>
                <w:sz w:val="21"/>
                <w:szCs w:val="21"/>
                <w:lang w:val="en-US" w:eastAsia="zh-CN"/>
              </w:rPr>
            </w:pPr>
            <w:r>
              <w:rPr>
                <w:rFonts w:hint="eastAsia"/>
                <w:color w:val="auto"/>
                <w:sz w:val="21"/>
                <w:szCs w:val="21"/>
                <w:lang w:val="en-US" w:eastAsia="zh-CN"/>
              </w:rPr>
              <w:t>7点</w:t>
            </w:r>
          </w:p>
        </w:tc>
        <w:tc>
          <w:tcPr>
            <w:tcW w:w="1308" w:type="pct"/>
            <w:noWrap w:val="0"/>
            <w:vAlign w:val="center"/>
          </w:tcPr>
          <w:p w14:paraId="427A9502">
            <w:pPr>
              <w:pStyle w:val="1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单点监测114次，共7*114=798点次。</w:t>
            </w:r>
          </w:p>
        </w:tc>
        <w:tc>
          <w:tcPr>
            <w:tcW w:w="964" w:type="pct"/>
            <w:vMerge w:val="continue"/>
            <w:noWrap w:val="0"/>
            <w:vAlign w:val="center"/>
          </w:tcPr>
          <w:p w14:paraId="06E0014D">
            <w:pPr>
              <w:pStyle w:val="10"/>
              <w:rPr>
                <w:rFonts w:eastAsia="宋体"/>
                <w:color w:val="auto"/>
                <w:sz w:val="21"/>
                <w:szCs w:val="21"/>
                <w:lang w:val="en-US" w:eastAsia="zh-CN"/>
              </w:rPr>
            </w:pPr>
          </w:p>
        </w:tc>
      </w:tr>
      <w:tr w14:paraId="7D9E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74" w:type="pct"/>
            <w:noWrap w:val="0"/>
            <w:vAlign w:val="center"/>
          </w:tcPr>
          <w:p w14:paraId="0C96189A">
            <w:pPr>
              <w:pStyle w:val="10"/>
              <w:ind w:firstLine="0" w:firstLineChars="0"/>
              <w:rPr>
                <w:rFonts w:hint="eastAsia" w:eastAsia="宋体"/>
                <w:color w:val="auto"/>
                <w:kern w:val="2"/>
                <w:sz w:val="21"/>
                <w:szCs w:val="21"/>
                <w:lang w:val="en-US" w:eastAsia="zh-CN" w:bidi="ar-SA"/>
              </w:rPr>
            </w:pPr>
            <w:r>
              <w:rPr>
                <w:rFonts w:hint="eastAsia"/>
                <w:color w:val="auto"/>
                <w:sz w:val="21"/>
                <w:szCs w:val="21"/>
                <w:lang w:val="en-US" w:eastAsia="zh-CN"/>
              </w:rPr>
              <w:t>3</w:t>
            </w:r>
          </w:p>
        </w:tc>
        <w:tc>
          <w:tcPr>
            <w:tcW w:w="474" w:type="pct"/>
            <w:vMerge w:val="continue"/>
            <w:noWrap w:val="0"/>
            <w:vAlign w:val="center"/>
          </w:tcPr>
          <w:p w14:paraId="1E4041C8">
            <w:pPr>
              <w:pStyle w:val="10"/>
              <w:rPr>
                <w:rFonts w:hint="eastAsia"/>
                <w:color w:val="auto"/>
                <w:sz w:val="21"/>
                <w:szCs w:val="21"/>
              </w:rPr>
            </w:pPr>
          </w:p>
        </w:tc>
        <w:tc>
          <w:tcPr>
            <w:tcW w:w="1059" w:type="pct"/>
            <w:noWrap w:val="0"/>
            <w:vAlign w:val="center"/>
          </w:tcPr>
          <w:p w14:paraId="7E335EA6">
            <w:pPr>
              <w:pStyle w:val="10"/>
              <w:ind w:firstLine="0" w:firstLineChars="0"/>
              <w:rPr>
                <w:rFonts w:eastAsia="宋体"/>
                <w:color w:val="auto"/>
                <w:kern w:val="2"/>
                <w:sz w:val="21"/>
                <w:szCs w:val="21"/>
                <w:lang w:val="en-US" w:eastAsia="zh-CN" w:bidi="ar-SA"/>
              </w:rPr>
            </w:pPr>
            <w:r>
              <w:rPr>
                <w:rFonts w:hint="eastAsia"/>
                <w:color w:val="auto"/>
                <w:sz w:val="21"/>
                <w:szCs w:val="21"/>
                <w:lang w:val="en-US" w:eastAsia="zh-CN"/>
              </w:rPr>
              <w:t>振动</w:t>
            </w:r>
          </w:p>
        </w:tc>
        <w:tc>
          <w:tcPr>
            <w:tcW w:w="718" w:type="pct"/>
            <w:noWrap w:val="0"/>
            <w:vAlign w:val="center"/>
          </w:tcPr>
          <w:p w14:paraId="233EF9D0">
            <w:pPr>
              <w:pStyle w:val="10"/>
              <w:rPr>
                <w:rFonts w:eastAsia="宋体"/>
                <w:color w:val="auto"/>
                <w:sz w:val="21"/>
                <w:szCs w:val="21"/>
                <w:lang w:val="en-US" w:eastAsia="zh-CN"/>
              </w:rPr>
            </w:pPr>
            <w:r>
              <w:rPr>
                <w:rFonts w:hint="eastAsia"/>
                <w:color w:val="auto"/>
                <w:sz w:val="21"/>
                <w:szCs w:val="21"/>
                <w:lang w:val="en-US" w:eastAsia="zh-CN"/>
              </w:rPr>
              <w:t>2点</w:t>
            </w:r>
          </w:p>
        </w:tc>
        <w:tc>
          <w:tcPr>
            <w:tcW w:w="1308" w:type="pct"/>
            <w:noWrap w:val="0"/>
            <w:vAlign w:val="center"/>
          </w:tcPr>
          <w:p w14:paraId="79788416">
            <w:pPr>
              <w:pStyle w:val="1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单点监测114次，共228次</w:t>
            </w:r>
          </w:p>
        </w:tc>
        <w:tc>
          <w:tcPr>
            <w:tcW w:w="964" w:type="pct"/>
            <w:vMerge w:val="continue"/>
            <w:noWrap w:val="0"/>
            <w:vAlign w:val="center"/>
          </w:tcPr>
          <w:p w14:paraId="4EBC28C0">
            <w:pPr>
              <w:pStyle w:val="10"/>
              <w:rPr>
                <w:rFonts w:eastAsia="宋体"/>
                <w:color w:val="auto"/>
                <w:sz w:val="21"/>
                <w:szCs w:val="21"/>
                <w:lang w:val="en-US" w:eastAsia="zh-CN"/>
              </w:rPr>
            </w:pPr>
          </w:p>
        </w:tc>
      </w:tr>
      <w:tr w14:paraId="257D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474" w:type="pct"/>
            <w:noWrap w:val="0"/>
            <w:vAlign w:val="center"/>
          </w:tcPr>
          <w:p w14:paraId="39DBCF68">
            <w:pPr>
              <w:pStyle w:val="10"/>
              <w:ind w:firstLine="0" w:firstLineChars="0"/>
              <w:rPr>
                <w:color w:val="auto"/>
                <w:sz w:val="21"/>
                <w:szCs w:val="21"/>
                <w:lang w:val="en-US" w:eastAsia="zh-CN"/>
              </w:rPr>
            </w:pPr>
            <w:r>
              <w:rPr>
                <w:rFonts w:hint="eastAsia"/>
                <w:color w:val="auto"/>
                <w:sz w:val="21"/>
                <w:szCs w:val="21"/>
                <w:lang w:val="en-US" w:eastAsia="zh-CN"/>
              </w:rPr>
              <w:t>4</w:t>
            </w:r>
          </w:p>
        </w:tc>
        <w:tc>
          <w:tcPr>
            <w:tcW w:w="474" w:type="pct"/>
            <w:vMerge w:val="continue"/>
            <w:noWrap w:val="0"/>
            <w:vAlign w:val="center"/>
          </w:tcPr>
          <w:p w14:paraId="60E42DFE">
            <w:pPr>
              <w:pStyle w:val="10"/>
              <w:rPr>
                <w:rFonts w:hint="eastAsia"/>
                <w:color w:val="auto"/>
                <w:sz w:val="21"/>
                <w:szCs w:val="21"/>
              </w:rPr>
            </w:pPr>
          </w:p>
        </w:tc>
        <w:tc>
          <w:tcPr>
            <w:tcW w:w="1059" w:type="pct"/>
            <w:noWrap w:val="0"/>
            <w:vAlign w:val="center"/>
          </w:tcPr>
          <w:p w14:paraId="61843332">
            <w:pPr>
              <w:pStyle w:val="10"/>
              <w:ind w:firstLine="0" w:firstLineChars="0"/>
              <w:rPr>
                <w:color w:val="auto"/>
                <w:sz w:val="21"/>
                <w:szCs w:val="21"/>
                <w:lang w:val="en-US" w:eastAsia="zh-CN"/>
              </w:rPr>
            </w:pPr>
            <w:r>
              <w:rPr>
                <w:rFonts w:hint="eastAsia"/>
                <w:color w:val="auto"/>
                <w:sz w:val="21"/>
                <w:szCs w:val="21"/>
                <w:lang w:val="en-US" w:eastAsia="zh-CN"/>
              </w:rPr>
              <w:t>人工巡查</w:t>
            </w:r>
          </w:p>
        </w:tc>
        <w:tc>
          <w:tcPr>
            <w:tcW w:w="718" w:type="pct"/>
            <w:noWrap w:val="0"/>
            <w:vAlign w:val="center"/>
          </w:tcPr>
          <w:p w14:paraId="5551EA06">
            <w:pPr>
              <w:pStyle w:val="10"/>
              <w:rPr>
                <w:color w:val="auto"/>
                <w:sz w:val="21"/>
                <w:szCs w:val="21"/>
                <w:lang w:val="en-US" w:eastAsia="zh-CN"/>
              </w:rPr>
            </w:pPr>
            <w:r>
              <w:rPr>
                <w:rFonts w:hint="eastAsia"/>
                <w:color w:val="auto"/>
                <w:sz w:val="21"/>
                <w:szCs w:val="21"/>
                <w:lang w:val="en-US" w:eastAsia="zh-CN"/>
              </w:rPr>
              <w:t>/</w:t>
            </w:r>
          </w:p>
        </w:tc>
        <w:tc>
          <w:tcPr>
            <w:tcW w:w="1308" w:type="pct"/>
            <w:noWrap w:val="0"/>
            <w:vAlign w:val="center"/>
          </w:tcPr>
          <w:p w14:paraId="0610576B">
            <w:pPr>
              <w:pStyle w:val="10"/>
              <w:rPr>
                <w:rFonts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12次</w:t>
            </w:r>
          </w:p>
        </w:tc>
        <w:tc>
          <w:tcPr>
            <w:tcW w:w="964" w:type="pct"/>
            <w:noWrap w:val="0"/>
            <w:vAlign w:val="center"/>
          </w:tcPr>
          <w:p w14:paraId="1EB217A1">
            <w:pPr>
              <w:pStyle w:val="10"/>
              <w:rPr>
                <w:rFonts w:eastAsia="宋体"/>
                <w:color w:val="auto"/>
                <w:sz w:val="21"/>
                <w:szCs w:val="21"/>
                <w:lang w:val="en-US" w:eastAsia="zh-CN"/>
              </w:rPr>
            </w:pPr>
            <w:r>
              <w:rPr>
                <w:rFonts w:hint="eastAsia"/>
                <w:color w:val="auto"/>
                <w:sz w:val="21"/>
                <w:szCs w:val="21"/>
                <w:lang w:val="en-US" w:eastAsia="zh-CN"/>
              </w:rPr>
              <w:t>通过目视、敲击等手段检查本体、监测设备设施、周边环境是否存在异常</w:t>
            </w:r>
          </w:p>
        </w:tc>
      </w:tr>
      <w:tr w14:paraId="0FE1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474" w:type="pct"/>
            <w:noWrap w:val="0"/>
            <w:vAlign w:val="center"/>
          </w:tcPr>
          <w:p w14:paraId="73D1B184">
            <w:pPr>
              <w:pStyle w:val="10"/>
              <w:ind w:firstLine="0" w:firstLineChars="0"/>
              <w:rPr>
                <w:rFonts w:hint="eastAsia" w:eastAsia="宋体"/>
                <w:color w:val="auto"/>
                <w:kern w:val="2"/>
                <w:sz w:val="21"/>
                <w:szCs w:val="21"/>
                <w:lang w:val="en-US" w:eastAsia="zh-CN" w:bidi="ar-SA"/>
              </w:rPr>
            </w:pPr>
            <w:r>
              <w:rPr>
                <w:rFonts w:hint="eastAsia"/>
                <w:color w:val="auto"/>
                <w:sz w:val="21"/>
                <w:szCs w:val="21"/>
                <w:lang w:val="en-US" w:eastAsia="zh-CN"/>
              </w:rPr>
              <w:t>4</w:t>
            </w:r>
          </w:p>
        </w:tc>
        <w:tc>
          <w:tcPr>
            <w:tcW w:w="474" w:type="pct"/>
            <w:vMerge w:val="restart"/>
            <w:noWrap w:val="0"/>
            <w:vAlign w:val="center"/>
          </w:tcPr>
          <w:p w14:paraId="5D0F834B">
            <w:pPr>
              <w:pStyle w:val="10"/>
              <w:rPr>
                <w:rFonts w:hint="eastAsia" w:eastAsia="宋体"/>
                <w:color w:val="auto"/>
                <w:sz w:val="21"/>
                <w:szCs w:val="21"/>
                <w:lang w:eastAsia="zh-CN"/>
              </w:rPr>
            </w:pPr>
            <w:r>
              <w:rPr>
                <w:rFonts w:hint="eastAsia"/>
                <w:color w:val="auto"/>
                <w:sz w:val="21"/>
                <w:szCs w:val="21"/>
                <w:lang w:val="en-US" w:eastAsia="zh-CN"/>
              </w:rPr>
              <w:t>鼓楼</w:t>
            </w:r>
          </w:p>
        </w:tc>
        <w:tc>
          <w:tcPr>
            <w:tcW w:w="1059" w:type="pct"/>
            <w:noWrap w:val="0"/>
            <w:vAlign w:val="center"/>
          </w:tcPr>
          <w:p w14:paraId="13D23411">
            <w:pPr>
              <w:pStyle w:val="10"/>
              <w:ind w:firstLine="0" w:firstLineChars="0"/>
              <w:rPr>
                <w:rFonts w:eastAsia="宋体"/>
                <w:color w:val="auto"/>
                <w:kern w:val="2"/>
                <w:sz w:val="21"/>
                <w:szCs w:val="21"/>
                <w:lang w:val="en-US" w:eastAsia="zh-CN" w:bidi="ar-SA"/>
              </w:rPr>
            </w:pPr>
            <w:r>
              <w:rPr>
                <w:rFonts w:hint="eastAsia"/>
                <w:color w:val="auto"/>
                <w:sz w:val="21"/>
                <w:szCs w:val="21"/>
                <w:lang w:val="en-US" w:eastAsia="zh-CN"/>
              </w:rPr>
              <w:t>变形监测</w:t>
            </w:r>
          </w:p>
        </w:tc>
        <w:tc>
          <w:tcPr>
            <w:tcW w:w="718" w:type="pct"/>
            <w:noWrap w:val="0"/>
            <w:vAlign w:val="center"/>
          </w:tcPr>
          <w:p w14:paraId="702B30A2">
            <w:pPr>
              <w:pStyle w:val="10"/>
              <w:ind w:firstLine="0" w:firstLineChars="0"/>
              <w:rPr>
                <w:color w:val="auto"/>
                <w:sz w:val="21"/>
                <w:szCs w:val="21"/>
              </w:rPr>
            </w:pPr>
            <w:r>
              <w:rPr>
                <w:rFonts w:hint="eastAsia"/>
                <w:color w:val="auto"/>
                <w:sz w:val="21"/>
                <w:szCs w:val="21"/>
                <w:lang w:val="en-US" w:eastAsia="zh-CN"/>
              </w:rPr>
              <w:t>4台视频监测设备</w:t>
            </w:r>
          </w:p>
        </w:tc>
        <w:tc>
          <w:tcPr>
            <w:tcW w:w="1308" w:type="pct"/>
            <w:noWrap w:val="0"/>
            <w:vAlign w:val="center"/>
          </w:tcPr>
          <w:p w14:paraId="3969CB40">
            <w:pPr>
              <w:pStyle w:val="10"/>
              <w:rPr>
                <w:rFonts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单台设备监测114次，共4*114=456次</w:t>
            </w:r>
          </w:p>
        </w:tc>
        <w:tc>
          <w:tcPr>
            <w:tcW w:w="964" w:type="pct"/>
            <w:vMerge w:val="restart"/>
            <w:noWrap w:val="0"/>
            <w:vAlign w:val="center"/>
          </w:tcPr>
          <w:p w14:paraId="14B90CFF">
            <w:pPr>
              <w:pStyle w:val="10"/>
              <w:rPr>
                <w:rFonts w:hint="eastAsia"/>
                <w:color w:val="auto"/>
                <w:sz w:val="21"/>
                <w:szCs w:val="21"/>
                <w:lang w:val="en-US" w:eastAsia="zh-CN"/>
              </w:rPr>
            </w:pPr>
          </w:p>
        </w:tc>
      </w:tr>
      <w:tr w14:paraId="664B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74" w:type="pct"/>
            <w:noWrap w:val="0"/>
            <w:vAlign w:val="center"/>
          </w:tcPr>
          <w:p w14:paraId="349CF133">
            <w:pPr>
              <w:pStyle w:val="10"/>
              <w:ind w:firstLine="0" w:firstLineChars="0"/>
              <w:rPr>
                <w:rFonts w:hint="eastAsia"/>
                <w:color w:val="auto"/>
                <w:kern w:val="2"/>
                <w:sz w:val="21"/>
                <w:szCs w:val="21"/>
                <w:lang w:val="en-US" w:eastAsia="zh-CN" w:bidi="ar-SA"/>
              </w:rPr>
            </w:pPr>
            <w:r>
              <w:rPr>
                <w:rFonts w:hint="eastAsia"/>
                <w:color w:val="auto"/>
                <w:sz w:val="21"/>
                <w:szCs w:val="21"/>
                <w:lang w:val="en-US" w:eastAsia="zh-CN"/>
              </w:rPr>
              <w:t>5</w:t>
            </w:r>
          </w:p>
        </w:tc>
        <w:tc>
          <w:tcPr>
            <w:tcW w:w="474" w:type="pct"/>
            <w:vMerge w:val="continue"/>
            <w:noWrap w:val="0"/>
            <w:vAlign w:val="center"/>
          </w:tcPr>
          <w:p w14:paraId="22249781">
            <w:pPr>
              <w:pStyle w:val="10"/>
              <w:rPr>
                <w:rFonts w:hint="eastAsia"/>
                <w:color w:val="auto"/>
                <w:sz w:val="21"/>
                <w:szCs w:val="21"/>
              </w:rPr>
            </w:pPr>
          </w:p>
        </w:tc>
        <w:tc>
          <w:tcPr>
            <w:tcW w:w="1059" w:type="pct"/>
            <w:noWrap w:val="0"/>
            <w:vAlign w:val="center"/>
          </w:tcPr>
          <w:p w14:paraId="44A0E9D5">
            <w:pPr>
              <w:pStyle w:val="10"/>
              <w:ind w:firstLine="0" w:firstLineChars="0"/>
              <w:rPr>
                <w:rFonts w:eastAsia="宋体"/>
                <w:color w:val="auto"/>
                <w:kern w:val="2"/>
                <w:sz w:val="21"/>
                <w:szCs w:val="21"/>
                <w:lang w:val="en-US" w:eastAsia="zh-CN" w:bidi="ar-SA"/>
              </w:rPr>
            </w:pPr>
            <w:r>
              <w:rPr>
                <w:rFonts w:hint="eastAsia"/>
                <w:color w:val="auto"/>
                <w:sz w:val="21"/>
                <w:szCs w:val="21"/>
                <w:lang w:val="en-US" w:eastAsia="zh-CN"/>
              </w:rPr>
              <w:t>振动</w:t>
            </w:r>
          </w:p>
        </w:tc>
        <w:tc>
          <w:tcPr>
            <w:tcW w:w="718" w:type="pct"/>
            <w:noWrap w:val="0"/>
            <w:vAlign w:val="center"/>
          </w:tcPr>
          <w:p w14:paraId="7C1014E7">
            <w:pPr>
              <w:pStyle w:val="10"/>
              <w:ind w:firstLine="0" w:firstLineChars="0"/>
              <w:rPr>
                <w:rFonts w:eastAsia="宋体"/>
                <w:color w:val="auto"/>
                <w:sz w:val="21"/>
                <w:szCs w:val="21"/>
                <w:lang w:val="en-US" w:eastAsia="zh-CN"/>
              </w:rPr>
            </w:pPr>
            <w:r>
              <w:rPr>
                <w:rFonts w:hint="eastAsia"/>
                <w:color w:val="auto"/>
                <w:sz w:val="21"/>
                <w:szCs w:val="21"/>
                <w:lang w:val="en-US" w:eastAsia="zh-CN"/>
              </w:rPr>
              <w:t>2点</w:t>
            </w:r>
          </w:p>
        </w:tc>
        <w:tc>
          <w:tcPr>
            <w:tcW w:w="1308" w:type="pct"/>
            <w:noWrap w:val="0"/>
            <w:vAlign w:val="center"/>
          </w:tcPr>
          <w:p w14:paraId="3D22F0E9">
            <w:pPr>
              <w:pStyle w:val="10"/>
              <w:rPr>
                <w:rFonts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单点监测114次，共228次</w:t>
            </w:r>
          </w:p>
        </w:tc>
        <w:tc>
          <w:tcPr>
            <w:tcW w:w="964" w:type="pct"/>
            <w:vMerge w:val="continue"/>
            <w:noWrap w:val="0"/>
            <w:vAlign w:val="center"/>
          </w:tcPr>
          <w:p w14:paraId="388D5EEE">
            <w:pPr>
              <w:pStyle w:val="10"/>
              <w:ind w:firstLine="0" w:firstLineChars="0"/>
              <w:rPr>
                <w:rFonts w:eastAsia="宋体"/>
                <w:color w:val="auto"/>
                <w:sz w:val="21"/>
                <w:szCs w:val="21"/>
                <w:lang w:val="en-US" w:eastAsia="zh-CN"/>
              </w:rPr>
            </w:pPr>
          </w:p>
        </w:tc>
      </w:tr>
      <w:tr w14:paraId="0ACF2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474" w:type="pct"/>
            <w:noWrap w:val="0"/>
            <w:vAlign w:val="center"/>
          </w:tcPr>
          <w:p w14:paraId="62C31659">
            <w:pPr>
              <w:pStyle w:val="10"/>
              <w:ind w:firstLine="0" w:firstLineChars="0"/>
              <w:rPr>
                <w:color w:val="auto"/>
                <w:sz w:val="21"/>
                <w:szCs w:val="21"/>
                <w:lang w:val="en-US" w:eastAsia="zh-CN"/>
              </w:rPr>
            </w:pPr>
            <w:r>
              <w:rPr>
                <w:rFonts w:hint="eastAsia"/>
                <w:color w:val="auto"/>
                <w:sz w:val="21"/>
                <w:szCs w:val="21"/>
                <w:lang w:val="en-US" w:eastAsia="zh-CN"/>
              </w:rPr>
              <w:t>6</w:t>
            </w:r>
          </w:p>
        </w:tc>
        <w:tc>
          <w:tcPr>
            <w:tcW w:w="474" w:type="pct"/>
            <w:vMerge w:val="continue"/>
            <w:noWrap w:val="0"/>
            <w:vAlign w:val="center"/>
          </w:tcPr>
          <w:p w14:paraId="5DAB34F3">
            <w:pPr>
              <w:pStyle w:val="10"/>
              <w:rPr>
                <w:rFonts w:hint="eastAsia"/>
                <w:color w:val="auto"/>
                <w:sz w:val="21"/>
                <w:szCs w:val="21"/>
              </w:rPr>
            </w:pPr>
          </w:p>
        </w:tc>
        <w:tc>
          <w:tcPr>
            <w:tcW w:w="1059" w:type="pct"/>
            <w:noWrap w:val="0"/>
            <w:vAlign w:val="center"/>
          </w:tcPr>
          <w:p w14:paraId="06116AC0">
            <w:pPr>
              <w:pStyle w:val="10"/>
              <w:ind w:firstLine="0" w:firstLineChars="0"/>
              <w:rPr>
                <w:rFonts w:hint="eastAsia"/>
                <w:color w:val="auto"/>
                <w:sz w:val="21"/>
                <w:szCs w:val="21"/>
                <w:lang w:val="en-US" w:eastAsia="zh-CN"/>
              </w:rPr>
            </w:pPr>
            <w:r>
              <w:rPr>
                <w:rFonts w:hint="eastAsia"/>
                <w:color w:val="auto"/>
                <w:sz w:val="21"/>
                <w:szCs w:val="21"/>
                <w:lang w:val="en-US" w:eastAsia="zh-CN"/>
              </w:rPr>
              <w:t>人工巡查</w:t>
            </w:r>
          </w:p>
        </w:tc>
        <w:tc>
          <w:tcPr>
            <w:tcW w:w="718" w:type="pct"/>
            <w:noWrap w:val="0"/>
            <w:vAlign w:val="center"/>
          </w:tcPr>
          <w:p w14:paraId="0C6F06E1">
            <w:pPr>
              <w:pStyle w:val="10"/>
              <w:ind w:firstLine="0" w:firstLineChars="0"/>
              <w:rPr>
                <w:rFonts w:hint="eastAsia"/>
                <w:color w:val="auto"/>
                <w:sz w:val="21"/>
                <w:szCs w:val="21"/>
                <w:lang w:val="en-US" w:eastAsia="zh-CN"/>
              </w:rPr>
            </w:pPr>
            <w:r>
              <w:rPr>
                <w:rFonts w:hint="eastAsia"/>
                <w:color w:val="auto"/>
                <w:sz w:val="21"/>
                <w:szCs w:val="21"/>
                <w:lang w:val="en-US" w:eastAsia="zh-CN"/>
              </w:rPr>
              <w:t>/</w:t>
            </w:r>
          </w:p>
        </w:tc>
        <w:tc>
          <w:tcPr>
            <w:tcW w:w="1308" w:type="pct"/>
            <w:noWrap w:val="0"/>
            <w:vAlign w:val="center"/>
          </w:tcPr>
          <w:p w14:paraId="10F8FBC2">
            <w:pPr>
              <w:pStyle w:val="10"/>
              <w:ind w:firstLine="0" w:firstLineChars="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12次</w:t>
            </w:r>
          </w:p>
        </w:tc>
        <w:tc>
          <w:tcPr>
            <w:tcW w:w="964" w:type="pct"/>
            <w:noWrap w:val="0"/>
            <w:vAlign w:val="center"/>
          </w:tcPr>
          <w:p w14:paraId="3EF8BD73">
            <w:pPr>
              <w:pStyle w:val="10"/>
              <w:ind w:firstLine="0" w:firstLineChars="0"/>
              <w:rPr>
                <w:rFonts w:eastAsia="宋体"/>
                <w:color w:val="auto"/>
                <w:sz w:val="21"/>
                <w:szCs w:val="21"/>
                <w:lang w:val="en-US" w:eastAsia="zh-CN"/>
              </w:rPr>
            </w:pPr>
            <w:r>
              <w:rPr>
                <w:rFonts w:hint="eastAsia"/>
                <w:color w:val="auto"/>
                <w:sz w:val="21"/>
                <w:szCs w:val="21"/>
                <w:lang w:val="en-US" w:eastAsia="zh-CN"/>
              </w:rPr>
              <w:t>通过目视、敲击等手段检查本体、监测设备设施、周边环境是否存在异常</w:t>
            </w:r>
          </w:p>
        </w:tc>
      </w:tr>
    </w:tbl>
    <w:p w14:paraId="41A83FB5">
      <w:pPr>
        <w:pStyle w:val="2"/>
        <w:spacing w:before="164" w:line="228" w:lineRule="auto"/>
        <w:ind w:left="426"/>
        <w:outlineLvl w:val="1"/>
        <w:rPr>
          <w:rFonts w:ascii="宋体" w:hAnsi="宋体" w:eastAsia="宋体" w:cs="宋体"/>
          <w:b/>
          <w:bCs/>
          <w:color w:val="auto"/>
          <w:spacing w:val="7"/>
          <w:sz w:val="20"/>
          <w:szCs w:val="20"/>
        </w:rPr>
      </w:pPr>
      <w:r>
        <w:rPr>
          <w:rFonts w:hint="eastAsia" w:cs="宋体"/>
          <w:b/>
          <w:bCs/>
          <w:color w:val="auto"/>
          <w:spacing w:val="7"/>
          <w:sz w:val="20"/>
          <w:szCs w:val="20"/>
          <w:lang w:eastAsia="zh-CN"/>
        </w:rPr>
        <w:t>七</w:t>
      </w:r>
      <w:r>
        <w:rPr>
          <w:rFonts w:ascii="宋体" w:hAnsi="宋体" w:eastAsia="宋体" w:cs="宋体"/>
          <w:b/>
          <w:bCs/>
          <w:color w:val="auto"/>
          <w:spacing w:val="7"/>
          <w:sz w:val="20"/>
          <w:szCs w:val="20"/>
        </w:rPr>
        <w:t>、保密</w:t>
      </w:r>
    </w:p>
    <w:p w14:paraId="5D43E361">
      <w:pPr>
        <w:pStyle w:val="2"/>
        <w:spacing w:before="160" w:line="228" w:lineRule="auto"/>
        <w:ind w:left="443"/>
        <w:rPr>
          <w:color w:val="auto"/>
          <w:sz w:val="20"/>
          <w:szCs w:val="20"/>
        </w:rPr>
      </w:pPr>
      <w:r>
        <w:rPr>
          <w:color w:val="auto"/>
          <w:spacing w:val="9"/>
          <w:sz w:val="20"/>
          <w:szCs w:val="20"/>
        </w:rPr>
        <w:t>1.乙方在项目实施过程中形成的所有原始资料、中间及最终成果的知识产权归</w:t>
      </w:r>
      <w:r>
        <w:rPr>
          <w:color w:val="auto"/>
          <w:spacing w:val="8"/>
          <w:sz w:val="20"/>
          <w:szCs w:val="20"/>
        </w:rPr>
        <w:t>甲方所有</w:t>
      </w:r>
    </w:p>
    <w:p w14:paraId="4E63A6DE">
      <w:pPr>
        <w:pStyle w:val="2"/>
        <w:spacing w:before="160" w:line="377" w:lineRule="auto"/>
        <w:ind w:left="10" w:right="53" w:firstLine="420"/>
        <w:rPr>
          <w:color w:val="auto"/>
          <w:sz w:val="20"/>
          <w:szCs w:val="20"/>
        </w:rPr>
      </w:pPr>
      <w:r>
        <w:rPr>
          <w:color w:val="auto"/>
          <w:spacing w:val="7"/>
          <w:sz w:val="20"/>
          <w:szCs w:val="20"/>
        </w:rPr>
        <w:t>2.乙方应对从事项目所获得的资料及成果保密，未经甲方同意，乙方不得以任何形式、任何</w:t>
      </w:r>
      <w:r>
        <w:rPr>
          <w:color w:val="auto"/>
          <w:spacing w:val="9"/>
          <w:sz w:val="20"/>
          <w:szCs w:val="20"/>
        </w:rPr>
        <w:t>理由发表或向第三者披露提供，也不得用于其他目的。</w:t>
      </w:r>
    </w:p>
    <w:p w14:paraId="5A722D7D">
      <w:pPr>
        <w:pStyle w:val="2"/>
        <w:spacing w:before="1" w:line="227" w:lineRule="auto"/>
        <w:jc w:val="right"/>
        <w:rPr>
          <w:color w:val="auto"/>
          <w:sz w:val="20"/>
          <w:szCs w:val="20"/>
        </w:rPr>
      </w:pPr>
      <w:r>
        <w:rPr>
          <w:rFonts w:hint="eastAsia"/>
          <w:color w:val="auto"/>
          <w:spacing w:val="9"/>
          <w:sz w:val="20"/>
          <w:szCs w:val="20"/>
          <w:lang w:val="en-US" w:eastAsia="zh-CN"/>
        </w:rPr>
        <w:t xml:space="preserve">  </w:t>
      </w:r>
      <w:r>
        <w:rPr>
          <w:color w:val="auto"/>
          <w:spacing w:val="9"/>
          <w:sz w:val="20"/>
          <w:szCs w:val="20"/>
        </w:rPr>
        <w:t>3.知识产权：乙方应保证甲方所使用的服务成果免受</w:t>
      </w:r>
      <w:r>
        <w:rPr>
          <w:color w:val="auto"/>
          <w:spacing w:val="8"/>
          <w:sz w:val="20"/>
          <w:szCs w:val="20"/>
        </w:rPr>
        <w:t>第三方提出的侵犯其知识产权的诉讼</w:t>
      </w:r>
    </w:p>
    <w:p w14:paraId="320DB0E1">
      <w:pPr>
        <w:pStyle w:val="2"/>
        <w:spacing w:before="164" w:line="228" w:lineRule="auto"/>
        <w:ind w:left="426"/>
        <w:outlineLvl w:val="1"/>
        <w:rPr>
          <w:color w:val="auto"/>
          <w:sz w:val="20"/>
          <w:szCs w:val="20"/>
        </w:rPr>
      </w:pPr>
      <w:r>
        <w:rPr>
          <w:rFonts w:hint="eastAsia"/>
          <w:b/>
          <w:bCs/>
          <w:color w:val="auto"/>
          <w:spacing w:val="7"/>
          <w:sz w:val="20"/>
          <w:szCs w:val="20"/>
          <w:lang w:eastAsia="zh-CN"/>
        </w:rPr>
        <w:t>八</w:t>
      </w:r>
      <w:r>
        <w:rPr>
          <w:b/>
          <w:bCs/>
          <w:color w:val="auto"/>
          <w:spacing w:val="7"/>
          <w:sz w:val="20"/>
          <w:szCs w:val="20"/>
        </w:rPr>
        <w:t>、不可抗力</w:t>
      </w:r>
    </w:p>
    <w:p w14:paraId="27218701">
      <w:pPr>
        <w:pStyle w:val="2"/>
        <w:spacing w:before="162" w:line="377" w:lineRule="auto"/>
        <w:ind w:left="6" w:right="53" w:firstLine="436"/>
        <w:rPr>
          <w:color w:val="auto"/>
          <w:sz w:val="20"/>
          <w:szCs w:val="20"/>
        </w:rPr>
      </w:pPr>
      <w:r>
        <w:rPr>
          <w:color w:val="auto"/>
          <w:spacing w:val="7"/>
          <w:sz w:val="20"/>
          <w:szCs w:val="20"/>
        </w:rPr>
        <w:t>1.如果双方任何一方由于遭受诸如战争、严重火灾、洪水、台风、地震等重大自然灾害、以</w:t>
      </w:r>
      <w:r>
        <w:rPr>
          <w:color w:val="auto"/>
          <w:spacing w:val="8"/>
          <w:sz w:val="20"/>
          <w:szCs w:val="20"/>
        </w:rPr>
        <w:t>及双方同意的其他不可抗力的事故，致使影响合同履行，履行合同</w:t>
      </w:r>
      <w:r>
        <w:rPr>
          <w:color w:val="auto"/>
          <w:spacing w:val="7"/>
          <w:sz w:val="20"/>
          <w:szCs w:val="20"/>
        </w:rPr>
        <w:t>的期限应予以延长，延长的期</w:t>
      </w:r>
      <w:r>
        <w:rPr>
          <w:color w:val="auto"/>
          <w:spacing w:val="8"/>
          <w:sz w:val="20"/>
          <w:szCs w:val="20"/>
        </w:rPr>
        <w:t>限应相当于事故所影响的时间。不可抗力事故系指甲乙双方在缔结</w:t>
      </w:r>
      <w:r>
        <w:rPr>
          <w:color w:val="auto"/>
          <w:spacing w:val="7"/>
          <w:sz w:val="20"/>
          <w:szCs w:val="20"/>
        </w:rPr>
        <w:t>合同时所不能预见的，并且它</w:t>
      </w:r>
      <w:r>
        <w:rPr>
          <w:color w:val="auto"/>
          <w:spacing w:val="9"/>
          <w:sz w:val="20"/>
          <w:szCs w:val="20"/>
        </w:rPr>
        <w:t>的发生及其后果是无法避免和无法克服的事故。</w:t>
      </w:r>
    </w:p>
    <w:p w14:paraId="3A389CD1">
      <w:pPr>
        <w:pStyle w:val="2"/>
        <w:spacing w:line="378" w:lineRule="auto"/>
        <w:ind w:left="8" w:right="54" w:firstLine="421"/>
        <w:rPr>
          <w:color w:val="auto"/>
          <w:sz w:val="20"/>
          <w:szCs w:val="20"/>
        </w:rPr>
      </w:pPr>
      <w:r>
        <w:rPr>
          <w:color w:val="auto"/>
          <w:spacing w:val="7"/>
          <w:sz w:val="20"/>
          <w:szCs w:val="20"/>
        </w:rPr>
        <w:t>2.遭受不可抗力一方应在不可抗力事故发生后尽快以书面形式通知另一方；并在事故发生后</w:t>
      </w:r>
      <w:r>
        <w:rPr>
          <w:color w:val="auto"/>
          <w:spacing w:val="8"/>
          <w:sz w:val="20"/>
          <w:szCs w:val="20"/>
          <w:u w:val="single" w:color="auto"/>
        </w:rPr>
        <w:t>十（10）</w:t>
      </w:r>
      <w:r>
        <w:rPr>
          <w:color w:val="auto"/>
          <w:spacing w:val="8"/>
          <w:sz w:val="20"/>
          <w:szCs w:val="20"/>
        </w:rPr>
        <w:t>个日历日内，将有关部门出具的证</w:t>
      </w:r>
      <w:r>
        <w:rPr>
          <w:color w:val="auto"/>
          <w:spacing w:val="7"/>
          <w:sz w:val="20"/>
          <w:szCs w:val="20"/>
        </w:rPr>
        <w:t>明文件、详细情况报告以及不可抗力对合同影响程度</w:t>
      </w:r>
      <w:r>
        <w:rPr>
          <w:color w:val="auto"/>
          <w:spacing w:val="8"/>
          <w:sz w:val="20"/>
          <w:szCs w:val="20"/>
        </w:rPr>
        <w:t>的说明用特快专递或挂号信的形式寄给另一方</w:t>
      </w:r>
      <w:r>
        <w:rPr>
          <w:color w:val="auto"/>
          <w:spacing w:val="7"/>
          <w:sz w:val="20"/>
          <w:szCs w:val="20"/>
        </w:rPr>
        <w:t>。如果不可抗力影响时间延续</w:t>
      </w:r>
      <w:r>
        <w:rPr>
          <w:color w:val="auto"/>
          <w:spacing w:val="7"/>
          <w:sz w:val="20"/>
          <w:szCs w:val="20"/>
          <w:u w:val="single" w:color="auto"/>
        </w:rPr>
        <w:t>二十（20）</w:t>
      </w:r>
      <w:r>
        <w:rPr>
          <w:color w:val="auto"/>
          <w:spacing w:val="7"/>
          <w:sz w:val="20"/>
          <w:szCs w:val="20"/>
        </w:rPr>
        <w:t>个日历日</w:t>
      </w:r>
      <w:r>
        <w:rPr>
          <w:color w:val="auto"/>
          <w:spacing w:val="9"/>
          <w:sz w:val="20"/>
          <w:szCs w:val="20"/>
        </w:rPr>
        <w:t>以上，双方应通过友好协商在合理的时间内达成进一步履行合同或终止合同的协议。</w:t>
      </w:r>
    </w:p>
    <w:p w14:paraId="55A02104">
      <w:pPr>
        <w:pStyle w:val="2"/>
        <w:spacing w:before="116" w:line="228" w:lineRule="auto"/>
        <w:ind w:left="430"/>
        <w:outlineLvl w:val="1"/>
        <w:rPr>
          <w:color w:val="auto"/>
          <w:sz w:val="20"/>
          <w:szCs w:val="20"/>
        </w:rPr>
      </w:pPr>
      <w:r>
        <w:rPr>
          <w:rFonts w:hint="eastAsia"/>
          <w:b/>
          <w:bCs/>
          <w:color w:val="auto"/>
          <w:spacing w:val="6"/>
          <w:sz w:val="20"/>
          <w:szCs w:val="20"/>
          <w:lang w:eastAsia="zh-CN"/>
        </w:rPr>
        <w:t>九</w:t>
      </w:r>
      <w:r>
        <w:rPr>
          <w:b/>
          <w:bCs/>
          <w:color w:val="auto"/>
          <w:spacing w:val="6"/>
          <w:sz w:val="20"/>
          <w:szCs w:val="20"/>
        </w:rPr>
        <w:t>、违约责任</w:t>
      </w:r>
    </w:p>
    <w:p w14:paraId="453DAF09">
      <w:pPr>
        <w:pStyle w:val="2"/>
        <w:spacing w:before="97" w:line="378" w:lineRule="auto"/>
        <w:ind w:left="10" w:right="70" w:firstLine="492"/>
        <w:rPr>
          <w:color w:val="auto"/>
          <w:sz w:val="20"/>
          <w:szCs w:val="20"/>
        </w:rPr>
      </w:pPr>
      <w:r>
        <w:rPr>
          <w:color w:val="auto"/>
          <w:spacing w:val="9"/>
          <w:sz w:val="20"/>
          <w:szCs w:val="20"/>
        </w:rPr>
        <w:t>1、在合同生效后，非因乙方原因甲方要求解除本合同的，应向乙方偿付合同价款的</w:t>
      </w:r>
      <w:r>
        <w:rPr>
          <w:color w:val="auto"/>
          <w:spacing w:val="-34"/>
          <w:sz w:val="20"/>
          <w:szCs w:val="20"/>
        </w:rPr>
        <w:t xml:space="preserve"> </w:t>
      </w:r>
      <w:r>
        <w:rPr>
          <w:color w:val="auto"/>
          <w:spacing w:val="9"/>
          <w:sz w:val="20"/>
          <w:szCs w:val="20"/>
        </w:rPr>
        <w:t>5％作为违约金，违约金不足以补偿损失的，乙方有权要求甲方补足。</w:t>
      </w:r>
    </w:p>
    <w:p w14:paraId="1FDC3746">
      <w:pPr>
        <w:pStyle w:val="2"/>
        <w:spacing w:before="98" w:line="377" w:lineRule="auto"/>
        <w:ind w:left="7" w:right="87" w:firstLine="422"/>
        <w:rPr>
          <w:color w:val="auto"/>
          <w:sz w:val="20"/>
          <w:szCs w:val="20"/>
        </w:rPr>
      </w:pPr>
      <w:r>
        <w:rPr>
          <w:color w:val="auto"/>
          <w:spacing w:val="9"/>
          <w:sz w:val="20"/>
          <w:szCs w:val="20"/>
        </w:rPr>
        <w:t>2、乙方不能交付（逾期超过十天视为不能交付</w:t>
      </w:r>
      <w:r>
        <w:rPr>
          <w:color w:val="auto"/>
          <w:spacing w:val="6"/>
          <w:sz w:val="20"/>
          <w:szCs w:val="20"/>
        </w:rPr>
        <w:t>），</w:t>
      </w:r>
      <w:r>
        <w:rPr>
          <w:color w:val="auto"/>
          <w:spacing w:val="-55"/>
          <w:sz w:val="20"/>
          <w:szCs w:val="20"/>
        </w:rPr>
        <w:t xml:space="preserve"> </w:t>
      </w:r>
      <w:r>
        <w:rPr>
          <w:color w:val="auto"/>
          <w:spacing w:val="8"/>
          <w:sz w:val="20"/>
          <w:szCs w:val="20"/>
        </w:rPr>
        <w:t>甲方有权立即解除合同，并要求乙方偿付合同总价款</w:t>
      </w:r>
      <w:r>
        <w:rPr>
          <w:color w:val="auto"/>
          <w:spacing w:val="-33"/>
          <w:sz w:val="20"/>
          <w:szCs w:val="20"/>
        </w:rPr>
        <w:t xml:space="preserve"> </w:t>
      </w:r>
      <w:r>
        <w:rPr>
          <w:color w:val="auto"/>
          <w:spacing w:val="8"/>
          <w:sz w:val="20"/>
          <w:szCs w:val="20"/>
        </w:rPr>
        <w:t>5％的违约金，违约金不足以补偿损失</w:t>
      </w:r>
      <w:r>
        <w:rPr>
          <w:color w:val="auto"/>
          <w:spacing w:val="7"/>
          <w:sz w:val="20"/>
          <w:szCs w:val="20"/>
        </w:rPr>
        <w:t>的，</w:t>
      </w:r>
      <w:r>
        <w:rPr>
          <w:color w:val="auto"/>
          <w:spacing w:val="-56"/>
          <w:sz w:val="20"/>
          <w:szCs w:val="20"/>
        </w:rPr>
        <w:t xml:space="preserve"> </w:t>
      </w:r>
      <w:r>
        <w:rPr>
          <w:color w:val="auto"/>
          <w:spacing w:val="7"/>
          <w:sz w:val="20"/>
          <w:szCs w:val="20"/>
        </w:rPr>
        <w:t>甲方有权要求乙方补足。</w:t>
      </w:r>
    </w:p>
    <w:p w14:paraId="3C99DC19">
      <w:pPr>
        <w:pStyle w:val="2"/>
        <w:spacing w:before="98" w:line="377" w:lineRule="auto"/>
        <w:ind w:left="12" w:right="70" w:firstLine="479"/>
        <w:rPr>
          <w:color w:val="auto"/>
          <w:sz w:val="20"/>
          <w:szCs w:val="20"/>
        </w:rPr>
      </w:pPr>
      <w:r>
        <w:rPr>
          <w:color w:val="auto"/>
          <w:spacing w:val="8"/>
          <w:sz w:val="20"/>
          <w:szCs w:val="20"/>
        </w:rPr>
        <w:t>3、乙方逾期交付的，按照逾期交付部分价款金额的每天万分之四支付逾期交付违约金，违</w:t>
      </w:r>
      <w:r>
        <w:rPr>
          <w:color w:val="auto"/>
          <w:spacing w:val="7"/>
          <w:sz w:val="20"/>
          <w:szCs w:val="20"/>
        </w:rPr>
        <w:t>约金总额不超过合同价款的</w:t>
      </w:r>
      <w:r>
        <w:rPr>
          <w:color w:val="auto"/>
          <w:spacing w:val="-31"/>
          <w:sz w:val="20"/>
          <w:szCs w:val="20"/>
        </w:rPr>
        <w:t xml:space="preserve"> </w:t>
      </w:r>
      <w:r>
        <w:rPr>
          <w:color w:val="auto"/>
          <w:spacing w:val="7"/>
          <w:sz w:val="20"/>
          <w:szCs w:val="20"/>
        </w:rPr>
        <w:t>5</w:t>
      </w:r>
      <w:r>
        <w:rPr>
          <w:color w:val="auto"/>
          <w:spacing w:val="4"/>
          <w:sz w:val="20"/>
          <w:szCs w:val="20"/>
        </w:rPr>
        <w:t>％</w:t>
      </w:r>
      <w:r>
        <w:rPr>
          <w:color w:val="auto"/>
          <w:spacing w:val="-47"/>
          <w:sz w:val="20"/>
          <w:szCs w:val="20"/>
        </w:rPr>
        <w:t xml:space="preserve"> </w:t>
      </w:r>
      <w:r>
        <w:rPr>
          <w:color w:val="auto"/>
          <w:spacing w:val="4"/>
          <w:sz w:val="20"/>
          <w:szCs w:val="20"/>
        </w:rPr>
        <w:t>，</w:t>
      </w:r>
      <w:r>
        <w:rPr>
          <w:color w:val="auto"/>
          <w:spacing w:val="7"/>
          <w:sz w:val="20"/>
          <w:szCs w:val="20"/>
        </w:rPr>
        <w:t>同时承担甲方因此遭致的损失费用。</w:t>
      </w:r>
    </w:p>
    <w:p w14:paraId="3665C278">
      <w:pPr>
        <w:pStyle w:val="2"/>
        <w:spacing w:line="378" w:lineRule="auto"/>
        <w:ind w:left="19" w:right="70" w:firstLine="467"/>
        <w:rPr>
          <w:color w:val="auto"/>
          <w:sz w:val="20"/>
          <w:szCs w:val="20"/>
        </w:rPr>
      </w:pPr>
      <w:r>
        <w:rPr>
          <w:color w:val="auto"/>
          <w:spacing w:val="9"/>
          <w:sz w:val="20"/>
          <w:szCs w:val="20"/>
        </w:rPr>
        <w:t>4、因乙方原因导致甲方被第三方索赔，乙方应当积</w:t>
      </w:r>
      <w:r>
        <w:rPr>
          <w:color w:val="auto"/>
          <w:spacing w:val="8"/>
          <w:sz w:val="20"/>
          <w:szCs w:val="20"/>
        </w:rPr>
        <w:t>极参与索赔事件的处理，并承担所需的</w:t>
      </w:r>
      <w:r>
        <w:rPr>
          <w:color w:val="auto"/>
          <w:spacing w:val="7"/>
          <w:sz w:val="20"/>
          <w:szCs w:val="20"/>
        </w:rPr>
        <w:t>费用（包含但不限于索赔金额；</w:t>
      </w:r>
      <w:r>
        <w:rPr>
          <w:color w:val="auto"/>
          <w:spacing w:val="-37"/>
          <w:sz w:val="20"/>
          <w:szCs w:val="20"/>
        </w:rPr>
        <w:t xml:space="preserve"> </w:t>
      </w:r>
      <w:r>
        <w:rPr>
          <w:color w:val="auto"/>
          <w:spacing w:val="7"/>
          <w:sz w:val="20"/>
          <w:szCs w:val="20"/>
        </w:rPr>
        <w:t>甲方支出的律师费、诉讼费、差旅费等费用）。</w:t>
      </w:r>
    </w:p>
    <w:p w14:paraId="1C2FD7B1">
      <w:pPr>
        <w:pStyle w:val="2"/>
        <w:spacing w:before="99" w:line="228" w:lineRule="auto"/>
        <w:ind w:left="431"/>
        <w:rPr>
          <w:color w:val="auto"/>
          <w:sz w:val="20"/>
          <w:szCs w:val="20"/>
        </w:rPr>
      </w:pPr>
      <w:r>
        <w:rPr>
          <w:color w:val="auto"/>
          <w:spacing w:val="9"/>
          <w:sz w:val="20"/>
          <w:szCs w:val="20"/>
        </w:rPr>
        <w:t>5、在服务周期内，因甲方而导致的服务周期延误，乙方不承担相应违约责任。</w:t>
      </w:r>
    </w:p>
    <w:p w14:paraId="5F95E7A1">
      <w:pPr>
        <w:pStyle w:val="2"/>
        <w:spacing w:before="281" w:line="228" w:lineRule="auto"/>
        <w:ind w:left="432"/>
        <w:outlineLvl w:val="1"/>
        <w:rPr>
          <w:color w:val="auto"/>
          <w:sz w:val="20"/>
          <w:szCs w:val="20"/>
        </w:rPr>
      </w:pPr>
      <w:r>
        <w:rPr>
          <w:rFonts w:hint="eastAsia"/>
          <w:b/>
          <w:bCs/>
          <w:color w:val="auto"/>
          <w:spacing w:val="7"/>
          <w:sz w:val="20"/>
          <w:szCs w:val="20"/>
          <w:lang w:eastAsia="zh-CN"/>
        </w:rPr>
        <w:t>十</w:t>
      </w:r>
      <w:r>
        <w:rPr>
          <w:b/>
          <w:bCs/>
          <w:color w:val="auto"/>
          <w:spacing w:val="7"/>
          <w:sz w:val="20"/>
          <w:szCs w:val="20"/>
        </w:rPr>
        <w:t>、合同争议和解决办法</w:t>
      </w:r>
    </w:p>
    <w:p w14:paraId="611AD2C4">
      <w:pPr>
        <w:pStyle w:val="2"/>
        <w:spacing w:before="280" w:line="378" w:lineRule="auto"/>
        <w:ind w:left="6" w:right="16" w:firstLine="447"/>
        <w:jc w:val="both"/>
        <w:rPr>
          <w:color w:val="auto"/>
          <w:sz w:val="20"/>
          <w:szCs w:val="20"/>
        </w:rPr>
      </w:pPr>
      <w:r>
        <w:rPr>
          <w:color w:val="auto"/>
          <w:spacing w:val="7"/>
          <w:sz w:val="20"/>
          <w:szCs w:val="20"/>
        </w:rPr>
        <w:t>甲、乙双方应本着友好合作、积极协商的态度，严格履行本协议，因不可预见的</w:t>
      </w:r>
      <w:r>
        <w:rPr>
          <w:color w:val="auto"/>
          <w:spacing w:val="6"/>
          <w:sz w:val="20"/>
          <w:szCs w:val="20"/>
        </w:rPr>
        <w:t>因素或本协</w:t>
      </w:r>
      <w:r>
        <w:rPr>
          <w:color w:val="auto"/>
          <w:spacing w:val="7"/>
          <w:sz w:val="20"/>
          <w:szCs w:val="20"/>
        </w:rPr>
        <w:t>议未尽事宜发生争议，由双方协商解决,协</w:t>
      </w:r>
      <w:r>
        <w:rPr>
          <w:color w:val="auto"/>
          <w:spacing w:val="6"/>
          <w:sz w:val="20"/>
          <w:szCs w:val="20"/>
        </w:rPr>
        <w:t>商不成时，甲、乙双方同意提交西安仲裁委员会仲裁，</w:t>
      </w:r>
      <w:r>
        <w:rPr>
          <w:color w:val="auto"/>
          <w:spacing w:val="8"/>
          <w:sz w:val="20"/>
          <w:szCs w:val="20"/>
        </w:rPr>
        <w:t>仲裁裁决是终局的，对双方均有约束力。</w:t>
      </w:r>
    </w:p>
    <w:p w14:paraId="1A342B25">
      <w:pPr>
        <w:pStyle w:val="2"/>
        <w:spacing w:before="117" w:line="228" w:lineRule="auto"/>
        <w:ind w:left="428"/>
        <w:outlineLvl w:val="1"/>
        <w:rPr>
          <w:color w:val="auto"/>
          <w:sz w:val="20"/>
          <w:szCs w:val="20"/>
        </w:rPr>
      </w:pPr>
      <w:r>
        <w:rPr>
          <w:b/>
          <w:bCs/>
          <w:color w:val="auto"/>
          <w:spacing w:val="6"/>
          <w:sz w:val="20"/>
          <w:szCs w:val="20"/>
        </w:rPr>
        <w:t>十</w:t>
      </w:r>
      <w:r>
        <w:rPr>
          <w:rFonts w:hint="eastAsia"/>
          <w:b/>
          <w:bCs/>
          <w:color w:val="auto"/>
          <w:spacing w:val="6"/>
          <w:sz w:val="20"/>
          <w:szCs w:val="20"/>
          <w:lang w:eastAsia="zh-CN"/>
        </w:rPr>
        <w:t>一</w:t>
      </w:r>
      <w:r>
        <w:rPr>
          <w:b/>
          <w:bCs/>
          <w:color w:val="auto"/>
          <w:spacing w:val="6"/>
          <w:sz w:val="20"/>
          <w:szCs w:val="20"/>
        </w:rPr>
        <w:t>、其他事项</w:t>
      </w:r>
    </w:p>
    <w:p w14:paraId="277154B4">
      <w:pPr>
        <w:pStyle w:val="2"/>
        <w:spacing w:before="282" w:line="377" w:lineRule="auto"/>
        <w:ind w:left="10" w:right="70" w:firstLine="432"/>
        <w:rPr>
          <w:color w:val="auto"/>
          <w:sz w:val="20"/>
          <w:szCs w:val="20"/>
        </w:rPr>
      </w:pPr>
      <w:r>
        <w:rPr>
          <w:color w:val="auto"/>
          <w:spacing w:val="7"/>
          <w:sz w:val="20"/>
          <w:szCs w:val="20"/>
        </w:rPr>
        <w:t>1.未尽事宜，双方协商解决。在本合同履行过程中将双方达成的书面补充协议是本合同不可</w:t>
      </w:r>
      <w:r>
        <w:rPr>
          <w:color w:val="auto"/>
          <w:spacing w:val="8"/>
          <w:sz w:val="20"/>
          <w:szCs w:val="20"/>
        </w:rPr>
        <w:t>分割的组成部分，与本合同具有同等效力。</w:t>
      </w:r>
    </w:p>
    <w:p w14:paraId="61DB0B0E">
      <w:pPr>
        <w:pStyle w:val="2"/>
        <w:spacing w:before="1" w:line="377" w:lineRule="auto"/>
        <w:ind w:left="7" w:right="70" w:firstLine="422"/>
        <w:rPr>
          <w:color w:val="auto"/>
          <w:sz w:val="20"/>
          <w:szCs w:val="20"/>
        </w:rPr>
      </w:pPr>
      <w:r>
        <w:rPr>
          <w:color w:val="auto"/>
          <w:spacing w:val="7"/>
          <w:sz w:val="20"/>
          <w:szCs w:val="20"/>
        </w:rPr>
        <w:t>2.本合同正本一式贰份，副本一式肆份，均以中文书写，在双方代表签字盖章后生效，甲方</w:t>
      </w:r>
      <w:r>
        <w:rPr>
          <w:color w:val="auto"/>
          <w:spacing w:val="8"/>
          <w:sz w:val="20"/>
          <w:szCs w:val="20"/>
        </w:rPr>
        <w:t>执正本一份、副本二份；乙方执正本一份，副本一份；政府采购</w:t>
      </w:r>
      <w:r>
        <w:rPr>
          <w:color w:val="auto"/>
          <w:spacing w:val="7"/>
          <w:sz w:val="20"/>
          <w:szCs w:val="20"/>
        </w:rPr>
        <w:t>管理部门备案副本一份，均具有同等法律效力。</w:t>
      </w:r>
    </w:p>
    <w:p w14:paraId="1E3995D4">
      <w:pPr>
        <w:pStyle w:val="2"/>
        <w:spacing w:before="2" w:line="387" w:lineRule="auto"/>
        <w:ind w:left="426" w:firstLine="5"/>
        <w:rPr>
          <w:color w:val="auto"/>
          <w:spacing w:val="4"/>
          <w:sz w:val="20"/>
          <w:szCs w:val="20"/>
        </w:rPr>
      </w:pPr>
      <w:r>
        <w:rPr>
          <w:color w:val="auto"/>
          <w:spacing w:val="4"/>
          <w:sz w:val="20"/>
          <w:szCs w:val="20"/>
        </w:rPr>
        <w:t>3.本合同自双方签字盖章之日起生效，合同执行完毕自动失效（合同的服务承诺长期有效）</w:t>
      </w:r>
    </w:p>
    <w:p w14:paraId="56E6D506">
      <w:pPr>
        <w:pStyle w:val="2"/>
        <w:spacing w:before="2" w:line="387" w:lineRule="auto"/>
        <w:ind w:firstLine="416" w:firstLineChars="200"/>
        <w:rPr>
          <w:rFonts w:hint="default" w:eastAsia="宋体"/>
          <w:color w:val="auto"/>
          <w:spacing w:val="4"/>
          <w:sz w:val="20"/>
          <w:szCs w:val="20"/>
          <w:lang w:val="en-US" w:eastAsia="zh-CN"/>
        </w:rPr>
        <w:sectPr>
          <w:headerReference r:id="rId5" w:type="default"/>
          <w:footerReference r:id="rId6" w:type="default"/>
          <w:pgSz w:w="11906" w:h="16839"/>
          <w:pgMar w:top="1351" w:right="1517" w:bottom="1199" w:left="1587" w:header="1019" w:footer="985" w:gutter="0"/>
          <w:cols w:space="720" w:num="1"/>
        </w:sectPr>
      </w:pPr>
    </w:p>
    <w:p w14:paraId="3F16FA66">
      <w:pPr>
        <w:pStyle w:val="2"/>
        <w:spacing w:before="97" w:line="228" w:lineRule="auto"/>
        <w:ind w:left="143"/>
        <w:rPr>
          <w:color w:val="auto"/>
          <w:sz w:val="20"/>
          <w:szCs w:val="20"/>
        </w:rPr>
      </w:pPr>
      <w:r>
        <w:rPr>
          <w:color w:val="auto"/>
          <w:spacing w:val="3"/>
          <w:sz w:val="20"/>
          <w:szCs w:val="20"/>
        </w:rPr>
        <w:t>以下无正文</w:t>
      </w:r>
    </w:p>
    <w:p w14:paraId="4472EEBA">
      <w:pPr>
        <w:spacing w:before="67"/>
        <w:rPr>
          <w:color w:val="auto"/>
        </w:rPr>
      </w:pPr>
    </w:p>
    <w:p w14:paraId="75A69295">
      <w:pPr>
        <w:spacing w:before="66"/>
        <w:rPr>
          <w:color w:val="auto"/>
        </w:rPr>
      </w:pPr>
    </w:p>
    <w:tbl>
      <w:tblPr>
        <w:tblStyle w:val="7"/>
        <w:tblW w:w="85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94"/>
        <w:gridCol w:w="2554"/>
        <w:gridCol w:w="3115"/>
      </w:tblGrid>
      <w:tr w14:paraId="207E3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2894" w:type="dxa"/>
            <w:noWrap w:val="0"/>
            <w:vAlign w:val="top"/>
          </w:tcPr>
          <w:p w14:paraId="6A5D72D8">
            <w:pPr>
              <w:pStyle w:val="8"/>
              <w:spacing w:before="257" w:line="228" w:lineRule="auto"/>
              <w:ind w:left="115"/>
              <w:rPr>
                <w:color w:val="auto"/>
              </w:rPr>
            </w:pPr>
            <w:r>
              <w:rPr>
                <w:color w:val="auto"/>
                <w:spacing w:val="5"/>
              </w:rPr>
              <w:t>釆购人：</w:t>
            </w:r>
          </w:p>
        </w:tc>
        <w:tc>
          <w:tcPr>
            <w:tcW w:w="2554" w:type="dxa"/>
            <w:noWrap w:val="0"/>
            <w:vAlign w:val="top"/>
          </w:tcPr>
          <w:p w14:paraId="6ECEA79B">
            <w:pPr>
              <w:pStyle w:val="8"/>
              <w:spacing w:before="257" w:line="229" w:lineRule="auto"/>
              <w:ind w:left="115"/>
              <w:rPr>
                <w:color w:val="auto"/>
              </w:rPr>
            </w:pPr>
            <w:r>
              <w:rPr>
                <w:color w:val="auto"/>
                <w:spacing w:val="4"/>
              </w:rPr>
              <w:t>成交人：</w:t>
            </w:r>
          </w:p>
        </w:tc>
        <w:tc>
          <w:tcPr>
            <w:tcW w:w="3115" w:type="dxa"/>
            <w:noWrap w:val="0"/>
            <w:vAlign w:val="top"/>
          </w:tcPr>
          <w:p w14:paraId="6485C758">
            <w:pPr>
              <w:pStyle w:val="8"/>
              <w:spacing w:before="257" w:line="227" w:lineRule="auto"/>
              <w:ind w:left="117"/>
              <w:rPr>
                <w:color w:val="auto"/>
              </w:rPr>
            </w:pPr>
            <w:r>
              <w:rPr>
                <w:color w:val="auto"/>
                <w:spacing w:val="5"/>
              </w:rPr>
              <w:t>鉴证方：瑞科项目管理有限公司</w:t>
            </w:r>
          </w:p>
        </w:tc>
      </w:tr>
      <w:tr w14:paraId="5B5F5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1" w:hRule="atLeast"/>
        </w:trPr>
        <w:tc>
          <w:tcPr>
            <w:tcW w:w="2894" w:type="dxa"/>
            <w:noWrap w:val="0"/>
            <w:vAlign w:val="top"/>
          </w:tcPr>
          <w:p w14:paraId="6D9F1BDC">
            <w:pPr>
              <w:pStyle w:val="8"/>
              <w:spacing w:before="272" w:line="227" w:lineRule="auto"/>
              <w:ind w:left="117"/>
              <w:rPr>
                <w:color w:val="auto"/>
              </w:rPr>
            </w:pPr>
            <w:r>
              <w:rPr>
                <w:color w:val="auto"/>
                <w:spacing w:val="11"/>
              </w:rPr>
              <w:t>名称</w:t>
            </w:r>
            <w:r>
              <w:rPr>
                <w:color w:val="auto"/>
                <w:spacing w:val="-5"/>
              </w:rPr>
              <w:t>：（</w:t>
            </w:r>
            <w:r>
              <w:rPr>
                <w:color w:val="auto"/>
                <w:spacing w:val="11"/>
              </w:rPr>
              <w:t>印章）</w:t>
            </w:r>
          </w:p>
        </w:tc>
        <w:tc>
          <w:tcPr>
            <w:tcW w:w="2554" w:type="dxa"/>
            <w:noWrap w:val="0"/>
            <w:vAlign w:val="top"/>
          </w:tcPr>
          <w:p w14:paraId="182C0FBA">
            <w:pPr>
              <w:pStyle w:val="8"/>
              <w:spacing w:before="272" w:line="227" w:lineRule="auto"/>
              <w:ind w:left="115"/>
              <w:rPr>
                <w:color w:val="auto"/>
              </w:rPr>
            </w:pPr>
            <w:r>
              <w:rPr>
                <w:color w:val="auto"/>
                <w:spacing w:val="11"/>
              </w:rPr>
              <w:t>名称</w:t>
            </w:r>
            <w:r>
              <w:rPr>
                <w:color w:val="auto"/>
                <w:spacing w:val="-5"/>
              </w:rPr>
              <w:t>：（</w:t>
            </w:r>
            <w:r>
              <w:rPr>
                <w:color w:val="auto"/>
                <w:spacing w:val="11"/>
              </w:rPr>
              <w:t>印章）</w:t>
            </w:r>
          </w:p>
        </w:tc>
        <w:tc>
          <w:tcPr>
            <w:tcW w:w="3115" w:type="dxa"/>
            <w:noWrap w:val="0"/>
            <w:vAlign w:val="top"/>
          </w:tcPr>
          <w:p w14:paraId="3D3EA9D6">
            <w:pPr>
              <w:pStyle w:val="8"/>
              <w:spacing w:before="272" w:line="227" w:lineRule="auto"/>
              <w:ind w:left="117"/>
              <w:rPr>
                <w:color w:val="auto"/>
              </w:rPr>
            </w:pPr>
            <w:r>
              <w:rPr>
                <w:color w:val="auto"/>
                <w:spacing w:val="11"/>
              </w:rPr>
              <w:t>名称</w:t>
            </w:r>
            <w:r>
              <w:rPr>
                <w:color w:val="auto"/>
                <w:spacing w:val="-5"/>
              </w:rPr>
              <w:t>：（</w:t>
            </w:r>
            <w:r>
              <w:rPr>
                <w:color w:val="auto"/>
                <w:spacing w:val="11"/>
              </w:rPr>
              <w:t>印章）</w:t>
            </w:r>
          </w:p>
        </w:tc>
      </w:tr>
      <w:tr w14:paraId="63C55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2894" w:type="dxa"/>
            <w:noWrap w:val="0"/>
            <w:vAlign w:val="top"/>
          </w:tcPr>
          <w:p w14:paraId="6373074D">
            <w:pPr>
              <w:spacing w:line="360" w:lineRule="auto"/>
              <w:ind w:left="0" w:leftChars="0" w:firstLine="0" w:firstLineChars="0"/>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1620816C">
            <w:pPr>
              <w:spacing w:line="360" w:lineRule="auto"/>
              <w:ind w:left="0" w:leftChars="0" w:firstLine="0" w:firstLineChars="0"/>
              <w:rPr>
                <w:rFonts w:hint="eastAsia" w:ascii="仿宋" w:hAnsi="仿宋" w:eastAsia="仿宋" w:cs="仿宋"/>
                <w:color w:val="auto"/>
                <w:sz w:val="24"/>
                <w:szCs w:val="24"/>
                <w:vertAlign w:val="baseline"/>
                <w:lang w:eastAsia="zh-CN"/>
              </w:rPr>
            </w:pPr>
          </w:p>
          <w:p w14:paraId="512A9D73">
            <w:pPr>
              <w:spacing w:line="360" w:lineRule="auto"/>
              <w:ind w:left="0" w:leftChars="0" w:firstLine="0" w:firstLineChars="0"/>
              <w:rPr>
                <w:rFonts w:hint="eastAsia" w:ascii="仿宋" w:hAnsi="仿宋" w:eastAsia="仿宋" w:cs="仿宋"/>
                <w:color w:val="auto"/>
                <w:sz w:val="24"/>
                <w:szCs w:val="24"/>
                <w:vertAlign w:val="baseline"/>
                <w:lang w:eastAsia="zh-CN"/>
              </w:rPr>
            </w:pPr>
          </w:p>
          <w:p w14:paraId="4BD67E3D">
            <w:pPr>
              <w:pStyle w:val="8"/>
              <w:spacing w:before="290" w:line="228" w:lineRule="auto"/>
              <w:ind w:left="114"/>
              <w:rPr>
                <w:color w:val="auto"/>
              </w:rPr>
            </w:pPr>
            <w:r>
              <w:rPr>
                <w:rFonts w:hint="eastAsia" w:ascii="仿宋" w:hAnsi="仿宋" w:eastAsia="仿宋" w:cs="仿宋"/>
                <w:color w:val="auto"/>
                <w:sz w:val="24"/>
                <w:szCs w:val="24"/>
                <w:vertAlign w:val="baseline"/>
                <w:lang w:eastAsia="zh-CN"/>
              </w:rPr>
              <w:t>负责人：</w:t>
            </w:r>
          </w:p>
        </w:tc>
        <w:tc>
          <w:tcPr>
            <w:tcW w:w="2554" w:type="dxa"/>
            <w:noWrap w:val="0"/>
            <w:vAlign w:val="top"/>
          </w:tcPr>
          <w:p w14:paraId="7A58588D">
            <w:pPr>
              <w:spacing w:line="360" w:lineRule="auto"/>
              <w:ind w:left="0" w:leftChars="0" w:firstLine="0" w:firstLineChars="0"/>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42385205">
            <w:pPr>
              <w:spacing w:line="360" w:lineRule="auto"/>
              <w:ind w:left="0" w:leftChars="0" w:firstLine="0" w:firstLineChars="0"/>
              <w:rPr>
                <w:rFonts w:hint="eastAsia" w:ascii="仿宋" w:hAnsi="仿宋" w:eastAsia="仿宋" w:cs="仿宋"/>
                <w:color w:val="auto"/>
                <w:sz w:val="24"/>
                <w:szCs w:val="24"/>
                <w:vertAlign w:val="baseline"/>
                <w:lang w:eastAsia="zh-CN"/>
              </w:rPr>
            </w:pPr>
          </w:p>
          <w:p w14:paraId="111E75A4">
            <w:pPr>
              <w:spacing w:line="360" w:lineRule="auto"/>
              <w:ind w:left="0" w:leftChars="0" w:firstLine="0" w:firstLineChars="0"/>
              <w:rPr>
                <w:rFonts w:hint="eastAsia" w:ascii="仿宋" w:hAnsi="仿宋" w:eastAsia="仿宋" w:cs="仿宋"/>
                <w:color w:val="auto"/>
                <w:sz w:val="24"/>
                <w:szCs w:val="24"/>
                <w:vertAlign w:val="baseline"/>
                <w:lang w:eastAsia="zh-CN"/>
              </w:rPr>
            </w:pPr>
          </w:p>
          <w:p w14:paraId="394E4712">
            <w:pPr>
              <w:pStyle w:val="8"/>
              <w:spacing w:before="290" w:line="228" w:lineRule="auto"/>
              <w:ind w:left="112"/>
              <w:rPr>
                <w:color w:val="auto"/>
              </w:rPr>
            </w:pPr>
            <w:r>
              <w:rPr>
                <w:rFonts w:hint="eastAsia" w:ascii="仿宋" w:hAnsi="仿宋" w:eastAsia="仿宋" w:cs="仿宋"/>
                <w:color w:val="auto"/>
                <w:sz w:val="24"/>
                <w:szCs w:val="24"/>
                <w:vertAlign w:val="baseline"/>
                <w:lang w:eastAsia="zh-CN"/>
              </w:rPr>
              <w:t>负责人：</w:t>
            </w:r>
          </w:p>
        </w:tc>
        <w:tc>
          <w:tcPr>
            <w:tcW w:w="3115" w:type="dxa"/>
            <w:noWrap w:val="0"/>
            <w:vAlign w:val="top"/>
          </w:tcPr>
          <w:p w14:paraId="1EA689A8">
            <w:pPr>
              <w:spacing w:line="360" w:lineRule="auto"/>
              <w:ind w:left="0" w:leftChars="0" w:firstLine="0" w:firstLineChars="0"/>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法定代表人：</w:t>
            </w:r>
          </w:p>
          <w:p w14:paraId="7C4E584B">
            <w:pPr>
              <w:spacing w:line="360" w:lineRule="auto"/>
              <w:ind w:left="0" w:leftChars="0" w:firstLine="0" w:firstLineChars="0"/>
              <w:rPr>
                <w:rFonts w:hint="eastAsia" w:ascii="仿宋" w:hAnsi="仿宋" w:eastAsia="仿宋" w:cs="仿宋"/>
                <w:color w:val="auto"/>
                <w:sz w:val="24"/>
                <w:szCs w:val="24"/>
                <w:vertAlign w:val="baseline"/>
                <w:lang w:eastAsia="zh-CN"/>
              </w:rPr>
            </w:pPr>
          </w:p>
          <w:p w14:paraId="13ACA8F6">
            <w:pPr>
              <w:spacing w:line="360" w:lineRule="auto"/>
              <w:ind w:left="0" w:leftChars="0" w:firstLine="0" w:firstLineChars="0"/>
              <w:rPr>
                <w:rFonts w:hint="eastAsia" w:ascii="仿宋" w:hAnsi="仿宋" w:eastAsia="仿宋" w:cs="仿宋"/>
                <w:color w:val="auto"/>
                <w:sz w:val="24"/>
                <w:szCs w:val="24"/>
                <w:vertAlign w:val="baseline"/>
                <w:lang w:eastAsia="zh-CN"/>
              </w:rPr>
            </w:pPr>
          </w:p>
          <w:p w14:paraId="14941D2F">
            <w:pPr>
              <w:pStyle w:val="8"/>
              <w:spacing w:before="290" w:line="228" w:lineRule="auto"/>
              <w:ind w:left="114"/>
              <w:rPr>
                <w:color w:val="auto"/>
              </w:rPr>
            </w:pPr>
            <w:r>
              <w:rPr>
                <w:rFonts w:hint="eastAsia" w:ascii="仿宋" w:hAnsi="仿宋" w:eastAsia="仿宋" w:cs="仿宋"/>
                <w:color w:val="auto"/>
                <w:sz w:val="24"/>
                <w:szCs w:val="24"/>
                <w:vertAlign w:val="baseline"/>
                <w:lang w:eastAsia="zh-CN"/>
              </w:rPr>
              <w:t>负责人：</w:t>
            </w:r>
          </w:p>
        </w:tc>
      </w:tr>
      <w:tr w14:paraId="0FF4F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5" w:hRule="atLeast"/>
        </w:trPr>
        <w:tc>
          <w:tcPr>
            <w:tcW w:w="2894" w:type="dxa"/>
            <w:noWrap w:val="0"/>
            <w:vAlign w:val="top"/>
          </w:tcPr>
          <w:p w14:paraId="106D1887">
            <w:pPr>
              <w:pStyle w:val="8"/>
              <w:spacing w:before="35" w:line="237" w:lineRule="auto"/>
              <w:rPr>
                <w:color w:val="auto"/>
              </w:rPr>
            </w:pPr>
            <w:r>
              <w:rPr>
                <w:color w:val="auto"/>
                <w:spacing w:val="3"/>
              </w:rPr>
              <w:t>地址：</w:t>
            </w:r>
          </w:p>
        </w:tc>
        <w:tc>
          <w:tcPr>
            <w:tcW w:w="2554" w:type="dxa"/>
            <w:noWrap w:val="0"/>
            <w:vAlign w:val="top"/>
          </w:tcPr>
          <w:p w14:paraId="608736E6">
            <w:pPr>
              <w:pStyle w:val="8"/>
              <w:spacing w:before="35" w:line="237" w:lineRule="auto"/>
              <w:rPr>
                <w:color w:val="auto"/>
              </w:rPr>
            </w:pPr>
            <w:r>
              <w:rPr>
                <w:color w:val="auto"/>
                <w:spacing w:val="3"/>
              </w:rPr>
              <w:t>地址：</w:t>
            </w:r>
          </w:p>
        </w:tc>
        <w:tc>
          <w:tcPr>
            <w:tcW w:w="3115" w:type="dxa"/>
            <w:noWrap w:val="0"/>
            <w:vAlign w:val="top"/>
          </w:tcPr>
          <w:p w14:paraId="05EE0C6E">
            <w:pPr>
              <w:pStyle w:val="8"/>
              <w:spacing w:before="34" w:line="228" w:lineRule="auto"/>
              <w:rPr>
                <w:color w:val="auto"/>
              </w:rPr>
            </w:pPr>
            <w:r>
              <w:rPr>
                <w:color w:val="auto"/>
                <w:spacing w:val="6"/>
              </w:rPr>
              <w:t>地址：西安市经济技术开发区未</w:t>
            </w:r>
            <w:r>
              <w:rPr>
                <w:color w:val="auto"/>
                <w:spacing w:val="10"/>
              </w:rPr>
              <w:t>央路</w:t>
            </w:r>
            <w:r>
              <w:rPr>
                <w:color w:val="auto"/>
                <w:spacing w:val="-25"/>
              </w:rPr>
              <w:t xml:space="preserve"> </w:t>
            </w:r>
            <w:r>
              <w:rPr>
                <w:rFonts w:ascii="Times New Roman" w:hAnsi="Times New Roman" w:eastAsia="Times New Roman" w:cs="Times New Roman"/>
                <w:color w:val="auto"/>
                <w:spacing w:val="10"/>
              </w:rPr>
              <w:t>303</w:t>
            </w:r>
            <w:r>
              <w:rPr>
                <w:color w:val="auto"/>
                <w:spacing w:val="10"/>
              </w:rPr>
              <w:t>号保利中达广场</w:t>
            </w:r>
            <w:r>
              <w:rPr>
                <w:color w:val="auto"/>
                <w:spacing w:val="-31"/>
              </w:rPr>
              <w:t xml:space="preserve"> </w:t>
            </w:r>
            <w:r>
              <w:rPr>
                <w:rFonts w:ascii="Times New Roman" w:hAnsi="Times New Roman" w:eastAsia="Times New Roman" w:cs="Times New Roman"/>
                <w:color w:val="auto"/>
                <w:spacing w:val="10"/>
              </w:rPr>
              <w:t>2207</w:t>
            </w:r>
            <w:r>
              <w:rPr>
                <w:color w:val="auto"/>
              </w:rPr>
              <w:t>室</w:t>
            </w:r>
          </w:p>
        </w:tc>
      </w:tr>
      <w:tr w14:paraId="4E20E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2894" w:type="dxa"/>
            <w:noWrap w:val="0"/>
            <w:vAlign w:val="top"/>
          </w:tcPr>
          <w:p w14:paraId="5DCCCF3B">
            <w:pPr>
              <w:pStyle w:val="8"/>
              <w:spacing w:before="124" w:line="230" w:lineRule="auto"/>
              <w:rPr>
                <w:color w:val="auto"/>
              </w:rPr>
            </w:pPr>
            <w:r>
              <w:rPr>
                <w:color w:val="auto"/>
                <w:spacing w:val="-5"/>
              </w:rPr>
              <w:t>电话：</w:t>
            </w:r>
          </w:p>
        </w:tc>
        <w:tc>
          <w:tcPr>
            <w:tcW w:w="2554" w:type="dxa"/>
            <w:noWrap w:val="0"/>
            <w:vAlign w:val="top"/>
          </w:tcPr>
          <w:p w14:paraId="70401268">
            <w:pPr>
              <w:pStyle w:val="8"/>
              <w:spacing w:before="124" w:line="230" w:lineRule="auto"/>
              <w:rPr>
                <w:color w:val="auto"/>
              </w:rPr>
            </w:pPr>
            <w:r>
              <w:rPr>
                <w:color w:val="auto"/>
                <w:spacing w:val="-5"/>
              </w:rPr>
              <w:t>电话：</w:t>
            </w:r>
          </w:p>
        </w:tc>
        <w:tc>
          <w:tcPr>
            <w:tcW w:w="3115" w:type="dxa"/>
            <w:noWrap w:val="0"/>
            <w:vAlign w:val="top"/>
          </w:tcPr>
          <w:p w14:paraId="1BE25610">
            <w:pPr>
              <w:pStyle w:val="8"/>
              <w:spacing w:before="124" w:line="230" w:lineRule="auto"/>
              <w:rPr>
                <w:color w:val="auto"/>
              </w:rPr>
            </w:pPr>
            <w:r>
              <w:rPr>
                <w:color w:val="auto"/>
                <w:spacing w:val="-5"/>
              </w:rPr>
              <w:t>电话：</w:t>
            </w:r>
            <w:bookmarkStart w:id="0" w:name="_GoBack"/>
            <w:bookmarkEnd w:id="0"/>
          </w:p>
        </w:tc>
      </w:tr>
      <w:tr w14:paraId="19157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2894" w:type="dxa"/>
            <w:noWrap w:val="0"/>
            <w:vAlign w:val="top"/>
          </w:tcPr>
          <w:p w14:paraId="07D3A36C">
            <w:pPr>
              <w:spacing w:line="360" w:lineRule="auto"/>
              <w:ind w:left="0" w:leftChars="0" w:firstLine="0" w:firstLineChars="0"/>
              <w:rPr>
                <w:color w:val="auto"/>
                <w:spacing w:val="-5"/>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年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月   日</w:t>
            </w:r>
          </w:p>
        </w:tc>
        <w:tc>
          <w:tcPr>
            <w:tcW w:w="2554" w:type="dxa"/>
            <w:noWrap w:val="0"/>
            <w:vAlign w:val="top"/>
          </w:tcPr>
          <w:p w14:paraId="71731AFA">
            <w:pPr>
              <w:spacing w:line="360" w:lineRule="auto"/>
              <w:ind w:left="0" w:leftChars="0" w:firstLine="0" w:firstLineChars="0"/>
              <w:rPr>
                <w:color w:val="auto"/>
                <w:spacing w:val="-5"/>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   月   日</w:t>
            </w:r>
          </w:p>
        </w:tc>
        <w:tc>
          <w:tcPr>
            <w:tcW w:w="3115" w:type="dxa"/>
            <w:noWrap w:val="0"/>
            <w:vAlign w:val="top"/>
          </w:tcPr>
          <w:p w14:paraId="240819DB">
            <w:pPr>
              <w:spacing w:line="360" w:lineRule="auto"/>
              <w:ind w:left="0" w:leftChars="0" w:firstLine="0" w:firstLineChars="0"/>
              <w:rPr>
                <w:color w:val="auto"/>
                <w:spacing w:val="-5"/>
              </w:rPr>
            </w:pPr>
            <w:r>
              <w:rPr>
                <w:rFonts w:hint="eastAsia" w:ascii="仿宋" w:hAnsi="仿宋" w:eastAsia="仿宋" w:cs="仿宋"/>
                <w:color w:val="auto"/>
                <w:sz w:val="24"/>
                <w:szCs w:val="24"/>
                <w:lang w:eastAsia="zh-CN"/>
              </w:rPr>
              <w:t>日期：</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   月   日</w:t>
            </w:r>
          </w:p>
        </w:tc>
      </w:tr>
    </w:tbl>
    <w:p w14:paraId="3E59C82A">
      <w:pPr>
        <w:rPr>
          <w:rFonts w:ascii="Arial"/>
          <w:color w:val="auto"/>
          <w:sz w:val="21"/>
        </w:rPr>
      </w:pPr>
    </w:p>
    <w:p w14:paraId="12F60A27">
      <w:pPr>
        <w:rPr>
          <w:color w:val="auto"/>
        </w:rPr>
      </w:pPr>
    </w:p>
    <w:p w14:paraId="24BDCED0">
      <w:pPr>
        <w:pStyle w:val="9"/>
        <w:rPr>
          <w:rFonts w:hint="eastAsia"/>
          <w:lang w:val="en-US" w:eastAsia="zh-Hans"/>
        </w:rPr>
      </w:pPr>
    </w:p>
    <w:p w14:paraId="7CC7C3FB">
      <w:pPr>
        <w:spacing w:before="174" w:line="222" w:lineRule="auto"/>
        <w:jc w:val="center"/>
        <w:outlineLvl w:val="0"/>
        <w:rPr>
          <w:rFonts w:hint="eastAsia" w:ascii="宋体" w:hAnsi="宋体" w:eastAsia="宋体" w:cs="宋体"/>
          <w:b/>
          <w:bCs/>
          <w:spacing w:val="12"/>
          <w:sz w:val="53"/>
          <w:szCs w:val="53"/>
        </w:rPr>
      </w:pPr>
    </w:p>
    <w:p w14:paraId="3630B237"/>
    <w:sectPr>
      <w:footerReference r:id="rId7" w:type="default"/>
      <w:pgSz w:w="11906" w:h="16838"/>
      <w:pgMar w:top="1440" w:right="1800" w:bottom="1440" w:left="180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8C94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BB0AE">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2BD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31433"/>
    <w:rsid w:val="129C348E"/>
    <w:rsid w:val="14394F8B"/>
    <w:rsid w:val="16817F24"/>
    <w:rsid w:val="16DD3D33"/>
    <w:rsid w:val="1D7D1D49"/>
    <w:rsid w:val="1E35695E"/>
    <w:rsid w:val="234C2E77"/>
    <w:rsid w:val="256E45CB"/>
    <w:rsid w:val="35D94AA3"/>
    <w:rsid w:val="3D425D41"/>
    <w:rsid w:val="3E861F33"/>
    <w:rsid w:val="447D6A8E"/>
    <w:rsid w:val="44A348D5"/>
    <w:rsid w:val="47BB4BAB"/>
    <w:rsid w:val="4D125AC1"/>
    <w:rsid w:val="527F1783"/>
    <w:rsid w:val="543B2CB1"/>
    <w:rsid w:val="58C65E5A"/>
    <w:rsid w:val="59480C27"/>
    <w:rsid w:val="5B31162E"/>
    <w:rsid w:val="68EB7E6E"/>
    <w:rsid w:val="6E4D2AEB"/>
    <w:rsid w:val="7B036791"/>
    <w:rsid w:val="7E4F10ED"/>
    <w:rsid w:val="7FA61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表中文字"/>
    <w:basedOn w:val="1"/>
    <w:next w:val="1"/>
    <w:qFormat/>
    <w:uiPriority w:val="0"/>
    <w:pPr>
      <w:spacing w:line="240" w:lineRule="auto"/>
      <w:ind w:firstLine="0" w:firstLineChars="0"/>
      <w:jc w:val="center"/>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13192</Words>
  <Characters>13951</Characters>
  <Lines>0</Lines>
  <Paragraphs>0</Paragraphs>
  <TotalTime>0</TotalTime>
  <ScaleCrop>false</ScaleCrop>
  <LinksUpToDate>false</LinksUpToDate>
  <CharactersWithSpaces>14978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2025-09-06T11:21:00Z</dcterms:created>
  <dc:creator>huawei</dc:creator>
  <cp:lastModifiedBy>江南立雨</cp:lastModifiedBy>
  <dcterms:modified xsi:type="dcterms:W3CDTF">2026-08-20T09:05:47Z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eyJoZGlkIjoiZmYzM2UxMzBhZDlhZDRmMjFmYzIzMDA1N2ViZmNlYzUiLCJ1c2VySWQiOiI0MjgxMzk2MjgifQ==</vt:lpwstr>
  </property>
  <property fmtid="{D5CDD505-2E9C-101B-9397-08002B2CF9AE}" pid="4" name="ICV">
    <vt:lpwstr>BD65AF078F4F482DA42F71FF0B7A256D_12</vt:lpwstr>
  </property>
</Properties>
</file>