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版本号：YZ2026-ZB02120260612001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铁王镇小池村2026年苹果产业园道路硬化项目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YZ2026-ZB021</w:t>
      </w:r>
      <w:r>
        <w:br/>
      </w:r>
      <w:r>
        <w:br/>
      </w:r>
      <w:r>
        <w:br/>
      </w:r>
    </w:p>
    <w:p>
      <w:pPr>
        <w:pStyle w:val="null3"/>
        <w:jc w:val="center"/>
        <w:outlineLvl w:val="2"/>
      </w:pPr>
      <w:r>
        <w:rPr>
          <w:rFonts w:ascii="仿宋_GB2312" w:hAnsi="仿宋_GB2312" w:cs="仿宋_GB2312" w:eastAsia="仿宋_GB2312"/>
          <w:sz w:val="28"/>
          <w:b/>
        </w:rPr>
        <w:t>淳化县铁王镇人民政府</w:t>
      </w:r>
    </w:p>
    <w:p>
      <w:pPr>
        <w:pStyle w:val="null3"/>
        <w:jc w:val="center"/>
        <w:outlineLvl w:val="2"/>
      </w:pPr>
      <w:r>
        <w:rPr>
          <w:rFonts w:ascii="仿宋_GB2312" w:hAnsi="仿宋_GB2312" w:cs="仿宋_GB2312" w:eastAsia="仿宋_GB2312"/>
          <w:sz w:val="28"/>
          <w:b/>
        </w:rPr>
        <w:t>陕西优正项目管理有限公司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陕西优正项目管理有限公司</w:t>
      </w:r>
      <w:r>
        <w:rPr>
          <w:rFonts w:ascii="仿宋_GB2312" w:hAnsi="仿宋_GB2312" w:cs="仿宋_GB2312" w:eastAsia="仿宋_GB2312"/>
        </w:rPr>
        <w:t>（以下简称“代理机构”）受</w:t>
      </w:r>
      <w:r>
        <w:rPr>
          <w:rFonts w:ascii="仿宋_GB2312" w:hAnsi="仿宋_GB2312" w:cs="仿宋_GB2312" w:eastAsia="仿宋_GB2312"/>
        </w:rPr>
        <w:t>淳化县铁王镇人民政府</w:t>
      </w:r>
      <w:r>
        <w:rPr>
          <w:rFonts w:ascii="仿宋_GB2312" w:hAnsi="仿宋_GB2312" w:cs="仿宋_GB2312" w:eastAsia="仿宋_GB2312"/>
        </w:rPr>
        <w:t>委托，拟对</w:t>
      </w:r>
      <w:r>
        <w:rPr>
          <w:rFonts w:ascii="仿宋_GB2312" w:hAnsi="仿宋_GB2312" w:cs="仿宋_GB2312" w:eastAsia="仿宋_GB2312"/>
        </w:rPr>
        <w:t>铁王镇小池村2026年苹果产业园道路硬化项目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YZ2026-ZB021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铁王镇小池村2026年苹果产业园道路硬化项目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铁王镇小池村2026年苹果产业园道路硬化项目,新修瑞雪苹果产业园水泥路长2000米、宽4米、厚18cm共计8000平方米，通过该项目的实施，可彻底改善本村面貌和生产条件，方便317户1055名群众的农产品运输及生产生活出行，有效提高农产品质量和效益，增加村民收入，其中受益脱贫户101户363人。</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采购包1（铁王镇小池村2026年苹果产业园道路硬化项目）：属于专门面向中小企业采购。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2、授权委托书：法定代表人授权代表参加投标的，须提供法定代表人授权书及被授权人身份证原件（法定代表人直接参与投标的须提供法定代表人身份证明及身份证原件并与营业执照上信息一致）；</w:t>
      </w:r>
    </w:p>
    <w:p>
      <w:pPr>
        <w:pStyle w:val="null3"/>
      </w:pPr>
      <w:r>
        <w:rPr>
          <w:rFonts w:ascii="仿宋_GB2312" w:hAnsi="仿宋_GB2312" w:cs="仿宋_GB2312" w:eastAsia="仿宋_GB2312"/>
        </w:rPr>
        <w:t>3、资质条件：供应商须具备建设行政主管部门颁发的市政公用工程施工总承包三级（含三级）及以上资质，且具有有效的安全生产许可证；</w:t>
      </w:r>
    </w:p>
    <w:p>
      <w:pPr>
        <w:pStyle w:val="null3"/>
      </w:pPr>
      <w:r>
        <w:rPr>
          <w:rFonts w:ascii="仿宋_GB2312" w:hAnsi="仿宋_GB2312" w:cs="仿宋_GB2312" w:eastAsia="仿宋_GB2312"/>
        </w:rPr>
        <w:t>4、项目经理：供应商拟派项目经理须具备行业主管部门颁发的市政公用工程专业二级（含二级）及以上注册建造师执业资格和有效的安全生产考核合格证B证，在本单位注册且无在建工程；</w:t>
      </w:r>
    </w:p>
    <w:p>
      <w:pPr>
        <w:pStyle w:val="null3"/>
      </w:pPr>
      <w:r>
        <w:rPr>
          <w:rFonts w:ascii="仿宋_GB2312" w:hAnsi="仿宋_GB2312" w:cs="仿宋_GB2312" w:eastAsia="仿宋_GB2312"/>
        </w:rPr>
        <w:t>5、财务状况报告：提供2024年度或2025年度的财务报告（包括“四表一注”，即资产负债表、利润表、现金流量表、所有者权益变动表及其附注 ，成立时间至提交响应文件截止时间不足一年的可提供成立后任意时段的资产负债表）或其开标前三个月内基本开户银行出具的资信证明；</w:t>
      </w:r>
    </w:p>
    <w:p>
      <w:pPr>
        <w:pStyle w:val="null3"/>
      </w:pPr>
      <w:r>
        <w:rPr>
          <w:rFonts w:ascii="仿宋_GB2312" w:hAnsi="仿宋_GB2312" w:cs="仿宋_GB2312" w:eastAsia="仿宋_GB2312"/>
        </w:rPr>
        <w:t>6、税收缴纳证明：供应商提供近半年内已缴纳的任意一个月的纳税证明或完税证明（任意税种） ，纳税证明或完税证明上应有代收机构或税务机关的公章 ，依法免税的供应商应提供相关文件证明；</w:t>
      </w:r>
    </w:p>
    <w:p>
      <w:pPr>
        <w:pStyle w:val="null3"/>
      </w:pPr>
      <w:r>
        <w:rPr>
          <w:rFonts w:ascii="仿宋_GB2312" w:hAnsi="仿宋_GB2312" w:cs="仿宋_GB2312" w:eastAsia="仿宋_GB2312"/>
        </w:rPr>
        <w:t>7、社会保障资金缴纳证明：供应商提供近半年内已缴存的任意一个月的社会保障资金缴存单据或社保机构开具的社会保险参保缴费情况证明 ，依法不需要缴纳社会保障资金的供应商应提供相关文件证明；</w:t>
      </w:r>
    </w:p>
    <w:p>
      <w:pPr>
        <w:pStyle w:val="null3"/>
      </w:pPr>
      <w:r>
        <w:rPr>
          <w:rFonts w:ascii="仿宋_GB2312" w:hAnsi="仿宋_GB2312" w:cs="仿宋_GB2312" w:eastAsia="仿宋_GB2312"/>
        </w:rPr>
        <w:t>8、承诺书：供应商具备履行合同所必需的设备及专业技术能力；（提供承诺书）</w:t>
      </w:r>
    </w:p>
    <w:p>
      <w:pPr>
        <w:pStyle w:val="null3"/>
      </w:pPr>
      <w:r>
        <w:rPr>
          <w:rFonts w:ascii="仿宋_GB2312" w:hAnsi="仿宋_GB2312" w:cs="仿宋_GB2312" w:eastAsia="仿宋_GB2312"/>
        </w:rPr>
        <w:t>9、书面声明：提供参加政府采购活动前三年内在经营活动中没有重大违法记录的书面声明；</w:t>
      </w:r>
    </w:p>
    <w:p>
      <w:pPr>
        <w:pStyle w:val="null3"/>
      </w:pPr>
      <w:r>
        <w:rPr>
          <w:rFonts w:ascii="仿宋_GB2312" w:hAnsi="仿宋_GB2312" w:cs="仿宋_GB2312" w:eastAsia="仿宋_GB2312"/>
        </w:rPr>
        <w:t>10、信誉要求：供应商不得被列入“ 中国执行信息公开网”（http://zxgk.court.gov.cn） 失信被执行人， 不得被列入“信用中国”网站（www.creditchina.gov.cn）重大税收违法失信主体，不得被列入“中国政府采购网”（www.ccgp.gov.cn）政府采购严重违法失信行为记录名单中被财政部门禁止参加政府采购活动；</w:t>
      </w:r>
    </w:p>
    <w:p>
      <w:pPr>
        <w:pStyle w:val="null3"/>
      </w:pPr>
      <w:r>
        <w:rPr>
          <w:rFonts w:ascii="仿宋_GB2312" w:hAnsi="仿宋_GB2312" w:cs="仿宋_GB2312" w:eastAsia="仿宋_GB2312"/>
        </w:rPr>
        <w:t>11、供应商关联关系：供应商单位负责人为同一人或者存在控股、管理关系的不同单位，不得参加同一合同项下的政府采购；为采购项目提供整体设计、规范编制或者项目管理、检测等服务的供应商 ，不得再参加该采购项目的其他采购活动；</w:t>
      </w:r>
    </w:p>
    <w:p>
      <w:pPr>
        <w:pStyle w:val="null3"/>
      </w:pPr>
      <w:r>
        <w:rPr>
          <w:rFonts w:ascii="仿宋_GB2312" w:hAnsi="仿宋_GB2312" w:cs="仿宋_GB2312" w:eastAsia="仿宋_GB2312"/>
        </w:rPr>
        <w:t>12、非联合体磋商：本项目不接受联合体投标（提供承诺书）</w:t>
      </w:r>
    </w:p>
    <w:p>
      <w:pPr>
        <w:pStyle w:val="null3"/>
      </w:pPr>
      <w:r>
        <w:rPr>
          <w:rFonts w:ascii="仿宋_GB2312" w:hAnsi="仿宋_GB2312" w:cs="仿宋_GB2312" w:eastAsia="仿宋_GB2312"/>
        </w:rPr>
        <w:t>13、中小企业：本项目为专门面向中小企业项目，供应商应为中型企业、小型企业或监狱企业或残疾人福利性单位。供应商为中小企业的，提供《中小企业声明函》；供应商为监狱企业的，应提供监狱企业的证明文件；供应商为残疾人福利性单位的，应提供《残疾人福利性单位声明函》（监狱企业或残疾人福利性单位视同中小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淳化县铁王镇人民政府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铁王镇街道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强稳定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13772600803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陕西优正项目管理有限公司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陕西省咸阳市秦都区人民中路新华大厦1508室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魏世飞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029-38005678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淳化县政府采购管理股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魏世飞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029-38005678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采购包1：1,699,562.29元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代理服务费收费标准：中标人在领取《中标通知书》之前，向采购代理机构一次付清招标代理服务费。 采购代理服务费的金额参照《国家计委关于印发&lt;招标代理服务收费管理暂行办法&gt;的通知》（计价格[2002]1980号）和国家发改委办公厅颁发的《关于招标代理服务收费有关问题的通知》（发改办价格【2003】857号）、《国家发展改革委关于降低部分建设项目收费标准规范收费行为等有关问题的通知》（发改价格[2011]534号）的有关规定收取。 招标代理服务费交纳信息： 户 名：陕西优正项目管理有限公司 开户行：中国银行股份有限公司咸阳渭城区支行 账 号：102075807616请成交供应商按照要求将招标代理服务费汇入以上指定账户，如因自身原因发生错误，产生的不利后果均由成交供应商自行承担。</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淳化县铁王镇人民政府</w:t>
      </w:r>
      <w:r>
        <w:rPr>
          <w:rFonts w:ascii="仿宋_GB2312" w:hAnsi="仿宋_GB2312" w:cs="仿宋_GB2312" w:eastAsia="仿宋_GB2312"/>
        </w:rPr>
        <w:t>和</w:t>
      </w:r>
      <w:r>
        <w:rPr>
          <w:rFonts w:ascii="仿宋_GB2312" w:hAnsi="仿宋_GB2312" w:cs="仿宋_GB2312" w:eastAsia="仿宋_GB2312"/>
        </w:rPr>
        <w:t>陕西优正项目管理有限公司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淳化县铁王镇人民政府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陕西优正项目管理有限公司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淳化县铁王镇人民政府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陕西优正项目管理有限公司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按合同要求履约</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陕西优正项目管理有限公司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陕西优正项目管理有限公司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陕西优正项目管理有限公司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联系人：魏世飞</w:t>
      </w:r>
    </w:p>
    <w:p>
      <w:pPr>
        <w:pStyle w:val="null3"/>
      </w:pPr>
      <w:r>
        <w:rPr>
          <w:rFonts w:ascii="仿宋_GB2312" w:hAnsi="仿宋_GB2312" w:cs="仿宋_GB2312" w:eastAsia="仿宋_GB2312"/>
        </w:rPr>
        <w:t>联系电话：029-38005678</w:t>
      </w:r>
    </w:p>
    <w:p>
      <w:pPr>
        <w:pStyle w:val="null3"/>
      </w:pPr>
      <w:r>
        <w:rPr>
          <w:rFonts w:ascii="仿宋_GB2312" w:hAnsi="仿宋_GB2312" w:cs="仿宋_GB2312" w:eastAsia="仿宋_GB2312"/>
        </w:rPr>
        <w:t>地址：陕西省咸阳市秦都区人民中路新华大厦1508室</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1,699,562.29</w:t>
      </w:r>
    </w:p>
    <w:p>
      <w:pPr>
        <w:pStyle w:val="null3"/>
      </w:pPr>
      <w:r>
        <w:rPr>
          <w:rFonts w:ascii="仿宋_GB2312" w:hAnsi="仿宋_GB2312" w:cs="仿宋_GB2312" w:eastAsia="仿宋_GB2312"/>
        </w:rPr>
        <w:t>采购包最高限价（元）: 1,699,562.29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铁王镇小池村2026年苹果产业园道路硬化项目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1,699,562.29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标的名称：铁王镇小池村2026年苹果产业园道路硬化项目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b/>
              </w:rPr>
              <w:t>一、</w:t>
            </w:r>
            <w:r>
              <w:rPr>
                <w:rFonts w:ascii="仿宋_GB2312" w:hAnsi="仿宋_GB2312" w:cs="仿宋_GB2312" w:eastAsia="仿宋_GB2312"/>
                <w:sz w:val="20"/>
                <w:b/>
              </w:rPr>
              <w:t>工程概况</w:t>
            </w:r>
            <w:r>
              <w:rPr>
                <w:rFonts w:ascii="仿宋_GB2312" w:hAnsi="仿宋_GB2312" w:cs="仿宋_GB2312" w:eastAsia="仿宋_GB2312"/>
                <w:sz w:val="20"/>
                <w:b/>
              </w:rPr>
              <w:t>：</w:t>
            </w:r>
          </w:p>
          <w:p>
            <w:pPr>
              <w:pStyle w:val="null3"/>
            </w:pPr>
            <w:r>
              <w:rPr>
                <w:rFonts w:ascii="仿宋_GB2312" w:hAnsi="仿宋_GB2312" w:cs="仿宋_GB2312" w:eastAsia="仿宋_GB2312"/>
                <w:sz w:val="20"/>
              </w:rPr>
              <w:t>1.项目名称：铁王镇小池村2026年苹果产业园道路硬化项目</w:t>
            </w:r>
          </w:p>
          <w:p>
            <w:pPr>
              <w:pStyle w:val="null3"/>
            </w:pPr>
            <w:r>
              <w:rPr>
                <w:rFonts w:ascii="仿宋_GB2312" w:hAnsi="仿宋_GB2312" w:cs="仿宋_GB2312" w:eastAsia="仿宋_GB2312"/>
                <w:sz w:val="20"/>
              </w:rPr>
              <w:t>2.建设内容：新修瑞雪苹果产业园水泥路长2000米、宽4米、厚18cm共计8000平方米。</w:t>
            </w:r>
          </w:p>
          <w:p>
            <w:pPr>
              <w:pStyle w:val="null3"/>
            </w:pPr>
            <w:r>
              <w:rPr>
                <w:rFonts w:ascii="仿宋_GB2312" w:hAnsi="仿宋_GB2312" w:cs="仿宋_GB2312" w:eastAsia="仿宋_GB2312"/>
                <w:sz w:val="20"/>
              </w:rPr>
              <w:t>3.项目地点：</w:t>
            </w:r>
            <w:r>
              <w:rPr>
                <w:rFonts w:ascii="仿宋_GB2312" w:hAnsi="仿宋_GB2312" w:cs="仿宋_GB2312" w:eastAsia="仿宋_GB2312"/>
                <w:sz w:val="20"/>
              </w:rPr>
              <w:t>淳化县铁王镇</w:t>
            </w:r>
          </w:p>
          <w:p>
            <w:pPr>
              <w:pStyle w:val="null3"/>
            </w:pPr>
            <w:r>
              <w:rPr>
                <w:rFonts w:ascii="仿宋_GB2312" w:hAnsi="仿宋_GB2312" w:cs="仿宋_GB2312" w:eastAsia="仿宋_GB2312"/>
                <w:sz w:val="20"/>
              </w:rPr>
              <w:t>4.工期</w:t>
            </w:r>
            <w:r>
              <w:rPr>
                <w:rFonts w:ascii="仿宋_GB2312" w:hAnsi="仿宋_GB2312" w:cs="仿宋_GB2312" w:eastAsia="仿宋_GB2312"/>
                <w:sz w:val="20"/>
              </w:rPr>
              <w:t>：</w:t>
            </w:r>
            <w:r>
              <w:rPr>
                <w:rFonts w:ascii="仿宋_GB2312" w:hAnsi="仿宋_GB2312" w:cs="仿宋_GB2312" w:eastAsia="仿宋_GB2312"/>
                <w:sz w:val="20"/>
              </w:rPr>
              <w:t>自合同签订之日起</w:t>
            </w:r>
            <w:r>
              <w:rPr>
                <w:rFonts w:ascii="仿宋_GB2312" w:hAnsi="仿宋_GB2312" w:cs="仿宋_GB2312" w:eastAsia="仿宋_GB2312"/>
                <w:sz w:val="20"/>
              </w:rPr>
              <w:t>30</w:t>
            </w:r>
            <w:r>
              <w:rPr>
                <w:rFonts w:ascii="仿宋_GB2312" w:hAnsi="仿宋_GB2312" w:cs="仿宋_GB2312" w:eastAsia="仿宋_GB2312"/>
                <w:sz w:val="20"/>
              </w:rPr>
              <w:t>日历天</w:t>
            </w:r>
          </w:p>
          <w:p>
            <w:pPr>
              <w:pStyle w:val="null3"/>
            </w:pPr>
            <w:r>
              <w:rPr>
                <w:rFonts w:ascii="仿宋_GB2312" w:hAnsi="仿宋_GB2312" w:cs="仿宋_GB2312" w:eastAsia="仿宋_GB2312"/>
                <w:sz w:val="20"/>
              </w:rPr>
              <w:t>5.质量要求：符合国家现行有关施工质量验收规范“合格”要求</w:t>
            </w:r>
          </w:p>
          <w:p>
            <w:pPr>
              <w:pStyle w:val="null3"/>
            </w:pPr>
            <w:r>
              <w:rPr>
                <w:rFonts w:ascii="仿宋_GB2312" w:hAnsi="仿宋_GB2312" w:cs="仿宋_GB2312" w:eastAsia="仿宋_GB2312"/>
                <w:sz w:val="20"/>
              </w:rPr>
              <w:t>6.</w:t>
            </w:r>
            <w:r>
              <w:rPr>
                <w:rFonts w:ascii="仿宋_GB2312" w:hAnsi="仿宋_GB2312" w:cs="仿宋_GB2312" w:eastAsia="仿宋_GB2312"/>
                <w:sz w:val="20"/>
              </w:rPr>
              <w:t>质量保修范围和保修期</w:t>
            </w:r>
            <w:r>
              <w:rPr>
                <w:rFonts w:ascii="仿宋_GB2312" w:hAnsi="仿宋_GB2312" w:cs="仿宋_GB2312" w:eastAsia="仿宋_GB2312"/>
                <w:sz w:val="20"/>
              </w:rPr>
              <w:t>：</w:t>
            </w:r>
          </w:p>
          <w:p>
            <w:pPr>
              <w:pStyle w:val="null3"/>
            </w:pPr>
            <w:r>
              <w:rPr>
                <w:rFonts w:ascii="仿宋_GB2312" w:hAnsi="仿宋_GB2312" w:cs="仿宋_GB2312" w:eastAsia="仿宋_GB2312"/>
                <w:sz w:val="20"/>
              </w:rPr>
              <w:t>项目施工的全部内容，自工程通过</w:t>
            </w:r>
            <w:r>
              <w:rPr>
                <w:rFonts w:ascii="仿宋_GB2312" w:hAnsi="仿宋_GB2312" w:cs="仿宋_GB2312" w:eastAsia="仿宋_GB2312"/>
                <w:sz w:val="20"/>
              </w:rPr>
              <w:t>竣工</w:t>
            </w:r>
            <w:r>
              <w:rPr>
                <w:rFonts w:ascii="仿宋_GB2312" w:hAnsi="仿宋_GB2312" w:cs="仿宋_GB2312" w:eastAsia="仿宋_GB2312"/>
                <w:sz w:val="20"/>
              </w:rPr>
              <w:t>验收之日起计算</w:t>
            </w:r>
            <w:r>
              <w:rPr>
                <w:rFonts w:ascii="仿宋_GB2312" w:hAnsi="仿宋_GB2312" w:cs="仿宋_GB2312" w:eastAsia="仿宋_GB2312"/>
                <w:sz w:val="20"/>
              </w:rPr>
              <w:t>，</w:t>
            </w:r>
            <w:r>
              <w:rPr>
                <w:rFonts w:ascii="仿宋_GB2312" w:hAnsi="仿宋_GB2312" w:cs="仿宋_GB2312" w:eastAsia="仿宋_GB2312"/>
                <w:sz w:val="20"/>
              </w:rPr>
              <w:t>保修期</w:t>
            </w:r>
            <w:r>
              <w:rPr>
                <w:rFonts w:ascii="仿宋_GB2312" w:hAnsi="仿宋_GB2312" w:cs="仿宋_GB2312" w:eastAsia="仿宋_GB2312"/>
                <w:sz w:val="20"/>
              </w:rPr>
              <w:t>1年。</w:t>
            </w:r>
          </w:p>
          <w:p>
            <w:pPr>
              <w:pStyle w:val="null3"/>
              <w:numPr>
                <w:ilvl w:val="0"/>
                <w:numId w:val="1"/>
              </w:numPr>
              <w:jc w:val="both"/>
            </w:pPr>
            <w:r>
              <w:rPr>
                <w:rFonts w:ascii="仿宋_GB2312" w:hAnsi="仿宋_GB2312" w:cs="仿宋_GB2312" w:eastAsia="仿宋_GB2312"/>
                <w:sz w:val="20"/>
                <w:b/>
              </w:rPr>
              <w:t>编制依据：</w:t>
            </w:r>
          </w:p>
          <w:p>
            <w:pPr>
              <w:pStyle w:val="null3"/>
              <w:jc w:val="both"/>
            </w:pPr>
            <w:r>
              <w:rPr>
                <w:rFonts w:ascii="仿宋_GB2312" w:hAnsi="仿宋_GB2312" w:cs="仿宋_GB2312" w:eastAsia="仿宋_GB2312"/>
                <w:sz w:val="20"/>
              </w:rPr>
              <w:t>1、铁王镇小池村2026年苹果产业园道路硬化项目工程施工图纸及相关规范；</w:t>
            </w:r>
          </w:p>
          <w:p>
            <w:pPr>
              <w:pStyle w:val="null3"/>
              <w:jc w:val="both"/>
            </w:pPr>
            <w:r>
              <w:rPr>
                <w:rFonts w:ascii="仿宋_GB2312" w:hAnsi="仿宋_GB2312" w:cs="仿宋_GB2312" w:eastAsia="仿宋_GB2312"/>
                <w:sz w:val="20"/>
              </w:rPr>
              <w:t>2、施工组织及方法；</w:t>
            </w:r>
          </w:p>
          <w:p>
            <w:pPr>
              <w:pStyle w:val="null3"/>
              <w:jc w:val="both"/>
            </w:pPr>
            <w:r>
              <w:rPr>
                <w:rFonts w:ascii="仿宋_GB2312" w:hAnsi="仿宋_GB2312" w:cs="仿宋_GB2312" w:eastAsia="仿宋_GB2312"/>
                <w:sz w:val="20"/>
              </w:rPr>
              <w:t>3、施工规范和验收规范；</w:t>
            </w:r>
          </w:p>
          <w:p>
            <w:pPr>
              <w:pStyle w:val="null3"/>
              <w:jc w:val="both"/>
            </w:pPr>
            <w:r>
              <w:rPr>
                <w:rFonts w:ascii="仿宋_GB2312" w:hAnsi="仿宋_GB2312" w:cs="仿宋_GB2312" w:eastAsia="仿宋_GB2312"/>
                <w:sz w:val="20"/>
              </w:rPr>
              <w:t>4、陕西省工程建设标准《房屋建筑与装饰工程工程量计算标准》DB615129-2025；</w:t>
            </w:r>
          </w:p>
          <w:p>
            <w:pPr>
              <w:pStyle w:val="null3"/>
              <w:jc w:val="both"/>
            </w:pPr>
            <w:r>
              <w:rPr>
                <w:rFonts w:ascii="仿宋_GB2312" w:hAnsi="仿宋_GB2312" w:cs="仿宋_GB2312" w:eastAsia="仿宋_GB2312"/>
                <w:sz w:val="20"/>
              </w:rPr>
              <w:t>5、陕西省工程建设标准《建设工程工程量清单计价标准》DB615126-2025、陕西省建设工程费用规则(2025)、陕西省房屋建筑与装饰工程基价表(2025)、陕西省通用安装工程基价表(2025)、陕西省市政工程基价表(2025)、陕西省园林绿化工程基价表(2025)、陕西省房屋建筑与装饰工程消耗量定额(2025)、陕西省通用安装工程消耗量定额(2025)、陕西省市政工程消耗量定额(2025)、陕西省园林绿化工程消耗量定额(2025)、陕西省建设工程施工机械台班费用定额(2025)、陕西省建设工程施工仪器仪表台班费用定额(2025)及其它现行标准。</w:t>
            </w:r>
          </w:p>
          <w:p>
            <w:pPr>
              <w:pStyle w:val="null3"/>
              <w:jc w:val="both"/>
            </w:pPr>
            <w:r>
              <w:rPr>
                <w:rFonts w:ascii="仿宋_GB2312" w:hAnsi="仿宋_GB2312" w:cs="仿宋_GB2312" w:eastAsia="仿宋_GB2312"/>
                <w:sz w:val="20"/>
                <w:b/>
              </w:rPr>
              <w:t>二、价格依据：</w:t>
            </w:r>
          </w:p>
          <w:p>
            <w:pPr>
              <w:pStyle w:val="null3"/>
              <w:jc w:val="both"/>
            </w:pPr>
            <w:r>
              <w:rPr>
                <w:rFonts w:ascii="仿宋_GB2312" w:hAnsi="仿宋_GB2312" w:cs="仿宋_GB2312" w:eastAsia="仿宋_GB2312"/>
                <w:sz w:val="20"/>
              </w:rPr>
              <w:t>1、人工费调整执行陕建发陕建管发〔2025〕10号文件；</w:t>
            </w:r>
          </w:p>
          <w:p>
            <w:pPr>
              <w:pStyle w:val="null3"/>
              <w:jc w:val="both"/>
            </w:pPr>
            <w:r>
              <w:rPr>
                <w:rFonts w:ascii="仿宋_GB2312" w:hAnsi="仿宋_GB2312" w:cs="仿宋_GB2312" w:eastAsia="仿宋_GB2312"/>
                <w:sz w:val="20"/>
              </w:rPr>
              <w:t>2、工程税率调整按陕建发【2019】45 号文规定执行；</w:t>
            </w:r>
          </w:p>
          <w:p>
            <w:pPr>
              <w:pStyle w:val="null3"/>
              <w:jc w:val="both"/>
            </w:pPr>
            <w:r>
              <w:rPr>
                <w:rFonts w:ascii="仿宋_GB2312" w:hAnsi="仿宋_GB2312" w:cs="仿宋_GB2312" w:eastAsia="仿宋_GB2312"/>
                <w:sz w:val="20"/>
              </w:rPr>
              <w:t>3、材料价格依据咸阳工程造价信息2026年第2期信息价，不足部分参考市场价；</w:t>
            </w:r>
          </w:p>
          <w:p>
            <w:pPr>
              <w:pStyle w:val="null3"/>
              <w:jc w:val="both"/>
            </w:pPr>
            <w:r>
              <w:rPr>
                <w:rFonts w:ascii="仿宋_GB2312" w:hAnsi="仿宋_GB2312" w:cs="仿宋_GB2312" w:eastAsia="仿宋_GB2312"/>
                <w:sz w:val="20"/>
              </w:rPr>
              <w:t>4、因现场无土可用，回填土均需外购；</w:t>
            </w:r>
          </w:p>
          <w:p>
            <w:pPr>
              <w:pStyle w:val="null3"/>
              <w:jc w:val="both"/>
            </w:pPr>
            <w:r>
              <w:rPr>
                <w:rFonts w:ascii="仿宋_GB2312" w:hAnsi="仿宋_GB2312" w:cs="仿宋_GB2312" w:eastAsia="仿宋_GB2312"/>
                <w:sz w:val="20"/>
              </w:rPr>
              <w:t>5、本项目社保费用均不计取；</w:t>
            </w:r>
          </w:p>
          <w:p>
            <w:pPr>
              <w:pStyle w:val="null3"/>
              <w:jc w:val="both"/>
            </w:pPr>
            <w:r>
              <w:rPr>
                <w:rFonts w:ascii="仿宋_GB2312" w:hAnsi="仿宋_GB2312" w:cs="仿宋_GB2312" w:eastAsia="仿宋_GB2312"/>
                <w:sz w:val="20"/>
                <w:b/>
              </w:rPr>
              <w:t>三、其他说明：</w:t>
            </w:r>
          </w:p>
          <w:p>
            <w:pPr>
              <w:pStyle w:val="null3"/>
            </w:pPr>
            <w:r>
              <w:rPr>
                <w:rFonts w:ascii="仿宋_GB2312" w:hAnsi="仿宋_GB2312" w:cs="仿宋_GB2312" w:eastAsia="仿宋_GB2312"/>
                <w:sz w:val="20"/>
              </w:rPr>
              <w:t>1、</w:t>
            </w:r>
            <w:r>
              <w:rPr>
                <w:rFonts w:ascii="仿宋_GB2312" w:hAnsi="仿宋_GB2312" w:cs="仿宋_GB2312" w:eastAsia="仿宋_GB2312"/>
                <w:sz w:val="20"/>
              </w:rPr>
              <w:t>计价软件：</w:t>
            </w:r>
            <w:r>
              <w:rPr>
                <w:rFonts w:ascii="仿宋_GB2312" w:hAnsi="仿宋_GB2312" w:cs="仿宋_GB2312" w:eastAsia="仿宋_GB2312"/>
                <w:sz w:val="20"/>
              </w:rPr>
              <w:t>本项目工程量清单采用广联达采用云计价平台</w:t>
            </w:r>
            <w:r>
              <w:rPr>
                <w:rFonts w:ascii="仿宋_GB2312" w:hAnsi="仿宋_GB2312" w:cs="仿宋_GB2312" w:eastAsia="仿宋_GB2312"/>
                <w:sz w:val="20"/>
              </w:rPr>
              <w:t>GCCP7.0(版本7.5000.23.3）</w:t>
            </w:r>
            <w:r>
              <w:rPr>
                <w:rFonts w:ascii="仿宋_GB2312" w:hAnsi="仿宋_GB2312" w:cs="仿宋_GB2312" w:eastAsia="仿宋_GB2312"/>
                <w:sz w:val="20"/>
              </w:rPr>
              <w:t>；</w:t>
            </w:r>
          </w:p>
          <w:p>
            <w:pPr>
              <w:pStyle w:val="null3"/>
            </w:pPr>
            <w:r>
              <w:rPr>
                <w:rFonts w:ascii="仿宋_GB2312" w:hAnsi="仿宋_GB2312" w:cs="仿宋_GB2312" w:eastAsia="仿宋_GB2312"/>
                <w:sz w:val="20"/>
              </w:rPr>
              <w:t>2、编制范围：采购人明确的全部工程内容，具体详见工程量清单及图纸，</w:t>
            </w:r>
            <w:r>
              <w:rPr>
                <w:rFonts w:ascii="仿宋_GB2312" w:hAnsi="仿宋_GB2312" w:cs="仿宋_GB2312" w:eastAsia="仿宋_GB2312"/>
                <w:sz w:val="20"/>
              </w:rPr>
              <w:t>详见附件电子招标书</w:t>
            </w:r>
            <w:r>
              <w:rPr>
                <w:rFonts w:ascii="仿宋_GB2312" w:hAnsi="仿宋_GB2312" w:cs="仿宋_GB2312" w:eastAsia="仿宋_GB2312"/>
                <w:sz w:val="20"/>
              </w:rPr>
              <w:t>。</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资格证明文件资料.docx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供应商需在项目电子化交易系统中按要求上传相应证明文件并进行电子签章。与供应商特殊资格要求"财务状况报告"为同一审查项。</w:t>
            </w:r>
          </w:p>
        </w:tc>
        <w:tc>
          <w:tcPr>
            <w:tcW w:type="dxa" w:w="1661"/>
          </w:tcPr>
          <w:p>
            <w:pPr>
              <w:pStyle w:val="null3"/>
            </w:pPr>
            <w:r>
              <w:rPr>
                <w:rFonts w:ascii="仿宋_GB2312" w:hAnsi="仿宋_GB2312" w:cs="仿宋_GB2312" w:eastAsia="仿宋_GB2312"/>
              </w:rPr>
              <w:t>资格证明文件资料.docx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资格证明文件资料.docx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资格证明文件资料.docx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法定代表人授权代表参加投标的，须提供法定代表人授权书及被授权人身份证原件（法定代表人直接参与投标的须提供法定代表人身份证明及身份证原件并与营业执照上信息一致）；</w:t>
            </w:r>
          </w:p>
        </w:tc>
        <w:tc>
          <w:tcPr>
            <w:tcW w:type="dxa" w:w="1661"/>
          </w:tcPr>
          <w:p>
            <w:pPr>
              <w:pStyle w:val="null3"/>
            </w:pPr>
            <w:r>
              <w:rPr>
                <w:rFonts w:ascii="仿宋_GB2312" w:hAnsi="仿宋_GB2312" w:cs="仿宋_GB2312" w:eastAsia="仿宋_GB2312"/>
              </w:rPr>
              <w:t>资格证明文件资料.docx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资质条件</w:t>
            </w:r>
          </w:p>
        </w:tc>
        <w:tc>
          <w:tcPr>
            <w:tcW w:type="dxa" w:w="3322"/>
          </w:tcPr>
          <w:p>
            <w:pPr>
              <w:pStyle w:val="null3"/>
            </w:pPr>
            <w:r>
              <w:rPr>
                <w:rFonts w:ascii="仿宋_GB2312" w:hAnsi="仿宋_GB2312" w:cs="仿宋_GB2312" w:eastAsia="仿宋_GB2312"/>
              </w:rPr>
              <w:t>供应商须具备建设行政主管部门颁发的市政公用工程施工总承包三级（含三级）及以上资质，且具有有效的安全生产许可证；</w:t>
            </w:r>
          </w:p>
        </w:tc>
        <w:tc>
          <w:tcPr>
            <w:tcW w:type="dxa" w:w="1661"/>
          </w:tcPr>
          <w:p>
            <w:pPr>
              <w:pStyle w:val="null3"/>
            </w:pPr>
            <w:r>
              <w:rPr>
                <w:rFonts w:ascii="仿宋_GB2312" w:hAnsi="仿宋_GB2312" w:cs="仿宋_GB2312" w:eastAsia="仿宋_GB2312"/>
              </w:rPr>
              <w:t>资格证明文件资料.docx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供应商拟派项目经理须具备行业主管部门颁发的市政公用工程专业二级（含二级）及以上注册建造师执业资格和有效的安全生产考核合格证B证，在本单位注册且无在建工程；</w:t>
            </w:r>
          </w:p>
        </w:tc>
        <w:tc>
          <w:tcPr>
            <w:tcW w:type="dxa" w:w="1661"/>
          </w:tcPr>
          <w:p>
            <w:pPr>
              <w:pStyle w:val="null3"/>
            </w:pPr>
            <w:r>
              <w:rPr>
                <w:rFonts w:ascii="仿宋_GB2312" w:hAnsi="仿宋_GB2312" w:cs="仿宋_GB2312" w:eastAsia="仿宋_GB2312"/>
              </w:rPr>
              <w:t>资格证明文件资料.docx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提供2024年度或2025年度的财务报告（包括“四表一注”，即资产负债表、利润表、现金流量表、所有者权益变动表及其附注 ，成立时间至提交响应文件截止时间不足一年的可提供成立后任意时段的资产负债表）或其开标前三个月内基本开户银行出具的资信证明；</w:t>
            </w:r>
          </w:p>
        </w:tc>
        <w:tc>
          <w:tcPr>
            <w:tcW w:type="dxa" w:w="1661"/>
          </w:tcPr>
          <w:p>
            <w:pPr>
              <w:pStyle w:val="null3"/>
            </w:pPr>
            <w:r>
              <w:rPr>
                <w:rFonts w:ascii="仿宋_GB2312" w:hAnsi="仿宋_GB2312" w:cs="仿宋_GB2312" w:eastAsia="仿宋_GB2312"/>
              </w:rPr>
              <w:t>资格证明文件资料.docx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供应商提供近半年内已缴纳的任意一个月的纳税证明或完税证明（任意税种） ，纳税证明或完税证明上应有代收机构或税务机关的公章 ，依法免税的供应商应提供相关文件证明；</w:t>
            </w:r>
          </w:p>
        </w:tc>
        <w:tc>
          <w:tcPr>
            <w:tcW w:type="dxa" w:w="1661"/>
          </w:tcPr>
          <w:p>
            <w:pPr>
              <w:pStyle w:val="null3"/>
            </w:pPr>
            <w:r>
              <w:rPr>
                <w:rFonts w:ascii="仿宋_GB2312" w:hAnsi="仿宋_GB2312" w:cs="仿宋_GB2312" w:eastAsia="仿宋_GB2312"/>
              </w:rPr>
              <w:t>资格证明文件资料.docx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供应商提供近半年内已缴存的任意一个月的社会保障资金缴存单据或社保机构开具的社会保险参保缴费情况证明 ，依法不需要缴纳社会保障资金的供应商应提供相关文件证明；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供应商具备履行合同所必需的设备及专业技术能力；（提供承诺书）</w:t>
            </w:r>
          </w:p>
        </w:tc>
        <w:tc>
          <w:tcPr>
            <w:tcW w:type="dxa" w:w="1661"/>
          </w:tcPr>
          <w:p>
            <w:pPr>
              <w:pStyle w:val="null3"/>
            </w:pPr>
            <w:r>
              <w:rPr>
                <w:rFonts w:ascii="仿宋_GB2312" w:hAnsi="仿宋_GB2312" w:cs="仿宋_GB2312" w:eastAsia="仿宋_GB2312"/>
              </w:rPr>
              <w:t>资格证明文件资料.docx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资格证明文件资料.docx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供应商不得被列入“ 中国执行信息公开网”（http://zxgk.court.gov.cn） 失信被执行人， 不得被列入“信用中国”网站（www.creditchina.gov.cn）重大税收违法失信主体，不得被列入“中国政府采购网”（www.ccgp.gov.cn）政府采购严重违法失信行为记录名单中被财政部门禁止参加政府采购活动；</w:t>
            </w:r>
          </w:p>
        </w:tc>
        <w:tc>
          <w:tcPr>
            <w:tcW w:type="dxa" w:w="1661"/>
          </w:tcPr>
          <w:p>
            <w:pPr>
              <w:pStyle w:val="null3"/>
            </w:pPr>
            <w:r>
              <w:rPr>
                <w:rFonts w:ascii="仿宋_GB2312" w:hAnsi="仿宋_GB2312" w:cs="仿宋_GB2312" w:eastAsia="仿宋_GB2312"/>
              </w:rPr>
              <w:t>资格证明文件资料.docx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供应商关联关系</w:t>
            </w:r>
          </w:p>
        </w:tc>
        <w:tc>
          <w:tcPr>
            <w:tcW w:type="dxa" w:w="3322"/>
          </w:tcPr>
          <w:p>
            <w:pPr>
              <w:pStyle w:val="null3"/>
            </w:pPr>
            <w:r>
              <w:rPr>
                <w:rFonts w:ascii="仿宋_GB2312" w:hAnsi="仿宋_GB2312" w:cs="仿宋_GB2312" w:eastAsia="仿宋_GB2312"/>
              </w:rPr>
              <w:t>供应商单位负责人为同一人或者存在控股、管理关系的不同单位，不得参加同一合同项下的政府采购；为采购项目提供整体设计、规范编制或者项目管理、检测等服务的供应商 ，不得再参加该采购项目的其他采购活动；</w:t>
            </w:r>
          </w:p>
        </w:tc>
        <w:tc>
          <w:tcPr>
            <w:tcW w:type="dxa" w:w="1661"/>
          </w:tcPr>
          <w:p>
            <w:pPr>
              <w:pStyle w:val="null3"/>
            </w:pPr>
            <w:r>
              <w:rPr>
                <w:rFonts w:ascii="仿宋_GB2312" w:hAnsi="仿宋_GB2312" w:cs="仿宋_GB2312" w:eastAsia="仿宋_GB2312"/>
              </w:rPr>
              <w:t>资格证明文件资料.docx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资格证明文件资料.docx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项目为专门面向中小企业项目，供应商应为中型企业、小型企业或监狱企业或残疾人福利性单位。供应商为中小企业的，提供《中小企业声明函》；供应商为监狱企业的，应提供监狱企业的证明文件；供应商为残疾人福利性单位的，应提供《残疾人福利性单位声明函》（监狱企业或残疾人福利性单位视同中小企业）。</w:t>
            </w:r>
          </w:p>
        </w:tc>
        <w:tc>
          <w:tcPr>
            <w:tcW w:type="dxa" w:w="1661"/>
          </w:tcPr>
          <w:p>
            <w:pPr>
              <w:pStyle w:val="null3"/>
            </w:pPr>
            <w:r>
              <w:rPr>
                <w:rFonts w:ascii="仿宋_GB2312" w:hAnsi="仿宋_GB2312" w:cs="仿宋_GB2312" w:eastAsia="仿宋_GB2312"/>
              </w:rPr>
              <w:t>资格证明文件资料.docx 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首次磋商报价一览表.docx 已标价工程量清单 报价函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资格证明文件资料.docx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符合“磋商响应文件格式”签署、盖章要求</w:t>
            </w:r>
          </w:p>
        </w:tc>
        <w:tc>
          <w:tcPr>
            <w:tcW w:type="dxa" w:w="1661"/>
          </w:tcPr>
          <w:p>
            <w:pPr>
              <w:pStyle w:val="null3"/>
            </w:pPr>
            <w:r>
              <w:rPr>
                <w:rFonts w:ascii="仿宋_GB2312" w:hAnsi="仿宋_GB2312" w:cs="仿宋_GB2312" w:eastAsia="仿宋_GB2312"/>
              </w:rPr>
              <w:t>已标价工程量清单 技术服务合同条款及其他商务要求应答表.docx 供应商认为需要提交的其他资料.docx 供应商类似项目业绩一览表.docx 中小企业声明函 商务、技术偏离表.docx 供应商承诺书.docx 强制优先采购产品承诺函 响应方案.docx 响应文件封面 首次磋商报价一览表.docx 项目管理机构组成表 主要人员简历表.docx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符合“磋商响应文件格式”要求。（不得因文件排序等非实质性的格式、形式问题限制和影响供应商响应)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已标价工程量清单 技术服务合同条款及其他商务要求应答表.docx 供应商认为需要提交的其他资料.docx 供应商类似项目业绩一览表.docx 中小企业声明函 商务、技术偏离表.docx 供应商承诺书.docx 强制优先采购产品承诺函 响应方案.docx 响应文件封面 首次磋商报价一览表.docx 项目管理机构组成表 主要人员简历表.docx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首次磋商报价一览表.docx 报价函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w:t>
            </w:r>
          </w:p>
        </w:tc>
        <w:tc>
          <w:tcPr>
            <w:tcW w:type="dxa" w:w="3322"/>
          </w:tcPr>
          <w:p>
            <w:pPr>
              <w:pStyle w:val="null3"/>
            </w:pPr>
            <w:r>
              <w:rPr>
                <w:rFonts w:ascii="仿宋_GB2312" w:hAnsi="仿宋_GB2312" w:cs="仿宋_GB2312" w:eastAsia="仿宋_GB2312"/>
              </w:rPr>
              <w:t>应满足磋商文件中要求的质量</w:t>
            </w:r>
          </w:p>
        </w:tc>
        <w:tc>
          <w:tcPr>
            <w:tcW w:type="dxa" w:w="1661"/>
          </w:tcPr>
          <w:p>
            <w:pPr>
              <w:pStyle w:val="null3"/>
            </w:pPr>
            <w:r>
              <w:rPr>
                <w:rFonts w:ascii="仿宋_GB2312" w:hAnsi="仿宋_GB2312" w:cs="仿宋_GB2312" w:eastAsia="仿宋_GB2312"/>
              </w:rPr>
              <w:t>首次磋商报价一览表.docx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（1）磋商报价符合唯一性要求；（2）第一次磋商报价表填写符合要求；（3）计量单位、报价货币均符合磋商文件要求；（4）未超出采购预算或磋商文件规定的最高限价。</w:t>
            </w:r>
          </w:p>
        </w:tc>
        <w:tc>
          <w:tcPr>
            <w:tcW w:type="dxa" w:w="1661"/>
          </w:tcPr>
          <w:p>
            <w:pPr>
              <w:pStyle w:val="null3"/>
            </w:pPr>
            <w:r>
              <w:rPr>
                <w:rFonts w:ascii="仿宋_GB2312" w:hAnsi="仿宋_GB2312" w:cs="仿宋_GB2312" w:eastAsia="仿宋_GB2312"/>
              </w:rPr>
              <w:t>首次磋商报价一览表.docx 报价函 标的清单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应符合本项目工程量清单的要求</w:t>
            </w:r>
          </w:p>
        </w:tc>
        <w:tc>
          <w:tcPr>
            <w:tcW w:type="dxa" w:w="1661"/>
          </w:tcPr>
          <w:p>
            <w:pPr>
              <w:pStyle w:val="null3"/>
            </w:pPr>
            <w:r>
              <w:rPr>
                <w:rFonts w:ascii="仿宋_GB2312" w:hAnsi="仿宋_GB2312" w:cs="仿宋_GB2312" w:eastAsia="仿宋_GB2312"/>
              </w:rPr>
              <w:t>已标价工程量清单 标的清单</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技术服务合同条款及其他商务要求应答表.docx 供应商认为需要提交的其他资料.docx 报价函 商务、技术偏离表.docx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供应商针对本项目编制完善的工程质量技术组织措施，内容包含但不限于1.质量目标管理体系；2.施工质量的检验制度；3.确保质量的技术组织措施；4.材料储存方案。 评审及赋分标准：1、内容全面详细、条理清晰、措施合理具体，每项得1.5分;2、内容不够全面详细、条理不清晰、措施不具体，每项得0.5分;3、内容有缺项，按评审内容，缺1项扣1.5分，扣完为止。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供应商针对本项目编制完善的文明施工及环境保护措施，内容包含但不于:1.安全文明施工目标及施工现场的临时管理措施；2.文明施工保障措施；3.环境保护管理体系；4.环保控制措施，污染物及废弃物处理的排放噪音控制、防尘及扬尘的控制措施。 评审及赋分标准：1、内容全面详细、条理清晰、措施合理具体，每项得1.5分;2、内容不够全面详细、条理不清晰、措施不具体，每项得0.5分;3、内容有缺项，按评审内容，缺1项扣1.5分，扣完为止。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供应商针对本项目编制完善的安全生产的技术组织措施，内容包含但不于:1.安全管理体系；2.安全责任归属划分；3.安全标识:安全警戒标语施工人员安全警示服和安全帽穿配要求；4.安全教育培训。 评审及赋分标准：1、内容全面详细、条理清晰、措施合理具体，每项得1.5分;2、内容不够全面详细、条理不清晰、措施不具体，每项得0.5分;3、内容有缺项，按评审内容，缺1项扣1.5分，扣完为止。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施工进度计划及确保工期的技术组织措施</w:t>
            </w:r>
          </w:p>
        </w:tc>
        <w:tc>
          <w:tcPr>
            <w:tcW w:type="dxa" w:w="2492"/>
          </w:tcPr>
          <w:p>
            <w:pPr>
              <w:pStyle w:val="null3"/>
            </w:pPr>
            <w:r>
              <w:rPr>
                <w:rFonts w:ascii="仿宋_GB2312" w:hAnsi="仿宋_GB2312" w:cs="仿宋_GB2312" w:eastAsia="仿宋_GB2312"/>
              </w:rPr>
              <w:t>供应商针对本项目编制完善的工期的技术组织措施，内容包含但不限于:1、施工总进度:施工进度目标和施工总进度计划表/图；2.施工组织与工期保证措施；3.特殊情况保证:夜间、雨季、高温等情况。 评审及赋分标准：1、内容全面详细、条理清晰、措施合理具体，每项得2分;2、内容不够全面详细、条理不清晰、措施不具体，每项得1.0分;3、内容有缺项，按评审内容，缺1项扣2分，扣完为止。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供应商针对本项目编制完善的施工方案，内容包含但不限于:1.具体施工内容；2.施工次序；3.施工方法(工艺)；4.成品保护措施。 评审及赋分标准：1、内容全面详细、条理清晰、措施合理具体，每项得3分；2、内容不够全面详细、条理不清晰、措施不具体，每项得1.5分；3、内容有缺项，按评审内容，缺1项扣3分，扣完为止。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供应商针对本项目编制完善的施工机械、材料投入及劳动力安排计划，内容包含但不限于:1.拟投入的主要施工机械设备计划；2.主要材料进场计划。 评审及赋分标准： 3.劳动力投入计划及保障措施。1、内容全面详细、条理清晰、措施合理具体，每项得2分；2、内容不够全面详细、条理不清晰、措施不具体，每项得1.0分；3、内容有缺项，按评审内容，缺1项扣2分，扣完为止。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1.项目负责人具有本项目相关专业中级职称得1分，具有与本项目相关专业高级职称得2分;其他不得分; 2.具有大专及以上学历得1分。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主要人员简历表.docx</w:t>
            </w:r>
          </w:p>
        </w:tc>
      </w:tr>
      <w:tr>
        <w:tc>
          <w:tcPr>
            <w:tcW w:type="dxa" w:w="831"/>
            <w:vMerge/>
          </w:tcPr>
          <w:p/>
        </w:tc>
        <w:tc>
          <w:tcPr>
            <w:tcW w:type="dxa" w:w="1661"/>
          </w:tcPr>
          <w:p>
            <w:pPr>
              <w:pStyle w:val="null3"/>
            </w:pPr>
            <w:r>
              <w:rPr>
                <w:rFonts w:ascii="仿宋_GB2312" w:hAnsi="仿宋_GB2312" w:cs="仿宋_GB2312" w:eastAsia="仿宋_GB2312"/>
              </w:rPr>
              <w:t>技术负责人</w:t>
            </w:r>
          </w:p>
        </w:tc>
        <w:tc>
          <w:tcPr>
            <w:tcW w:type="dxa" w:w="2492"/>
          </w:tcPr>
          <w:p>
            <w:pPr>
              <w:pStyle w:val="null3"/>
            </w:pPr>
            <w:r>
              <w:rPr>
                <w:rFonts w:ascii="仿宋_GB2312" w:hAnsi="仿宋_GB2312" w:cs="仿宋_GB2312" w:eastAsia="仿宋_GB2312"/>
              </w:rPr>
              <w:t>1、技术负责人具有本项目相关专业中级职称得1分，具有与本项目相关专业高级职称得2分; 2、具有大专及以上学历得1分。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主要人员简历表.docx</w:t>
            </w:r>
          </w:p>
        </w:tc>
      </w:tr>
      <w:tr>
        <w:tc>
          <w:tcPr>
            <w:tcW w:type="dxa" w:w="831"/>
            <w:vMerge/>
          </w:tcPr>
          <w:p/>
        </w:tc>
        <w:tc>
          <w:tcPr>
            <w:tcW w:type="dxa" w:w="1661"/>
          </w:tcPr>
          <w:p>
            <w:pPr>
              <w:pStyle w:val="null3"/>
            </w:pPr>
            <w:r>
              <w:rPr>
                <w:rFonts w:ascii="仿宋_GB2312" w:hAnsi="仿宋_GB2312" w:cs="仿宋_GB2312" w:eastAsia="仿宋_GB2312"/>
              </w:rPr>
              <w:t>其他技术人员配备</w:t>
            </w:r>
          </w:p>
        </w:tc>
        <w:tc>
          <w:tcPr>
            <w:tcW w:type="dxa" w:w="2492"/>
          </w:tcPr>
          <w:p>
            <w:pPr>
              <w:pStyle w:val="null3"/>
            </w:pPr>
            <w:r>
              <w:rPr>
                <w:rFonts w:ascii="仿宋_GB2312" w:hAnsi="仿宋_GB2312" w:cs="仿宋_GB2312" w:eastAsia="仿宋_GB2312"/>
              </w:rPr>
              <w:t>1.岗位配备齐全（施工员、安全员、质量员、资料员、材料员等）且具有大专及以上学历，具有相关专业初级及以上职称，满足一项得1分，最高得5分，不满足不得分； 2、有2年及以上工作经验得1分，最高得5分，不足2 年不得分（以岗位证算起）。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供应商2023年5月至截标时间前同类施工项目业绩；每提供1份计4分，最高得12分。业绩证明（以合同及中标通知书为准，须在响应文件中附以上证明材料的扫描件加盖单位公章，弄虚作假者，取消其成交资格。)</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 ×30的公式计算得分。 4.磋商报价不完整的，不进入基准价的计算，本项得0分。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详见附件：首次磋商报价一览表.docx</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详见附件：资格证明文件资料.docx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详见附件：主要人员简历表.docx</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详见附件：商务、技术偏离表.docx</w:t>
      </w:r>
    </w:p>
    <w:p>
      <w:pPr>
        <w:pStyle w:val="null3"/>
        <w:ind w:firstLine="960"/>
      </w:pPr>
      <w:r>
        <w:rPr>
          <w:rFonts w:ascii="仿宋_GB2312" w:hAnsi="仿宋_GB2312" w:cs="仿宋_GB2312" w:eastAsia="仿宋_GB2312"/>
        </w:rPr>
        <w:t>详见附件：响应方案.docx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详见附件：供应商认为需要提交的其他资料.docx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详见附件：第8章 拟签订的合同条款.docx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