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版本号：HDFX-2026-Z07920260525001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干部楼电梯更换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HDFX-2026-Z079</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干部楼电梯更换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HDFX-2026-Z079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干部楼电梯更换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拆除粉巷院区干部楼原有正在使用的5层5站电梯1部并完整交回医院，根据新电梯的使用安装要求，整理修缮装潢原有的电梯井道和机房，安装采购的全新医用电梯，具体内容详见磋商文件第三章。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pPr>
        <w:pStyle w:val="null3"/>
      </w:pPr>
      <w:r>
        <w:rPr>
          <w:rFonts w:ascii="仿宋_GB2312" w:hAnsi="仿宋_GB2312" w:cs="仿宋_GB2312" w:eastAsia="仿宋_GB2312"/>
        </w:rPr>
        <w:t>3、财务状况报告：财务状况报告：提供2024年或2025年度经审计的完整财务报告（成立时间至提交投标文件截止时间不足一年的可提供成立至今的财务报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7、履行合同的书面承诺：承诺具备履行合同所必需的设备和专业技术能力。</w:t>
      </w:r>
    </w:p>
    <w:p>
      <w:pPr>
        <w:pStyle w:val="null3"/>
      </w:pPr>
      <w:r>
        <w:rPr>
          <w:rFonts w:ascii="仿宋_GB2312" w:hAnsi="仿宋_GB2312" w:cs="仿宋_GB2312" w:eastAsia="仿宋_GB2312"/>
        </w:rPr>
        <w:t>8、资质要求：供应商若为电梯生产制造商时需提供《中华人民共和国特种设备生产许可证》电梯制造（含安装、修理、改造）乘客电梯许可参数V≤2.5m/s(B级)及以上；供应商若为电梯经销商（代理商）的须提供《中华人民共和国特种设备生产许可证》电梯安装（含修理）许可参数V≤2.5m/s(B级)及以上及所投电梯制造商的《中华人民共和国特种设备生产许可证》电梯制造（含安装、修理、改造）乘客电梯V≤2.5m/s(B级)及以上。</w:t>
      </w:r>
    </w:p>
    <w:p>
      <w:pPr>
        <w:pStyle w:val="null3"/>
      </w:pPr>
      <w:r>
        <w:rPr>
          <w:rFonts w:ascii="仿宋_GB2312" w:hAnsi="仿宋_GB2312" w:cs="仿宋_GB2312" w:eastAsia="仿宋_GB2312"/>
        </w:rPr>
        <w:t>9、拟派项目负责人资质要求：拟派项目负责人资质要求：拟派项目负责人须具备市场监督部门颁发的特种设备安全管理人员证（A证）或特种设备作业人员证（T证），并在本单位有聘用记录（提供完整的作业证聘用记录复印件或本单位缴纳的社保证明或与本单位签订的有效的劳动合同）。</w:t>
      </w:r>
    </w:p>
    <w:p>
      <w:pPr>
        <w:pStyle w:val="null3"/>
      </w:pPr>
      <w:r>
        <w:rPr>
          <w:rFonts w:ascii="仿宋_GB2312" w:hAnsi="仿宋_GB2312" w:cs="仿宋_GB2312" w:eastAsia="仿宋_GB2312"/>
        </w:rPr>
        <w:t>10、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11、供应商与采购人关联关系：本项目不接受由西安市第一医院职工及其亲属投资开办的企业参加本单位的政府采购活动。（提供承诺函）</w:t>
      </w:r>
    </w:p>
    <w:p>
      <w:pPr>
        <w:pStyle w:val="null3"/>
      </w:pPr>
      <w:r>
        <w:rPr>
          <w:rFonts w:ascii="仿宋_GB2312" w:hAnsi="仿宋_GB2312" w:cs="仿宋_GB2312" w:eastAsia="仿宋_GB2312"/>
        </w:rPr>
        <w:t>12、非联合体声明函：本项目不接受联合体投标。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西安市第一医院经办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2、服务费参照《国家计委关于印发&lt;招标代理服务收费管理暂行办法&gt;的通知》（计价格[2002]1980号）规定下浮20%收取。若代理服务费不足6000元按6000元收取。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踏勘时间：2026-06-03 10:00:00</w:t>
            </w:r>
          </w:p>
          <w:p>
            <w:pPr>
              <w:pStyle w:val="null3"/>
              <w:ind w:firstLine="975"/>
            </w:pPr>
            <w:r>
              <w:rPr>
                <w:rFonts w:ascii="仿宋_GB2312" w:hAnsi="仿宋_GB2312" w:cs="仿宋_GB2312" w:eastAsia="仿宋_GB2312"/>
              </w:rPr>
              <w:t>踏勘地点：西安市第一医院（粉巷院区）后勤楼院子</w:t>
            </w:r>
          </w:p>
          <w:p>
            <w:pPr>
              <w:pStyle w:val="null3"/>
              <w:ind w:firstLine="975"/>
            </w:pPr>
            <w:r>
              <w:rPr>
                <w:rFonts w:ascii="仿宋_GB2312" w:hAnsi="仿宋_GB2312" w:cs="仿宋_GB2312" w:eastAsia="仿宋_GB2312"/>
              </w:rPr>
              <w:t>联系人：胡老师、韩老师</w:t>
            </w:r>
          </w:p>
          <w:p>
            <w:pPr>
              <w:pStyle w:val="null3"/>
              <w:ind w:firstLine="975"/>
            </w:pPr>
            <w:r>
              <w:rPr>
                <w:rFonts w:ascii="仿宋_GB2312" w:hAnsi="仿宋_GB2312" w:cs="仿宋_GB2312" w:eastAsia="仿宋_GB2312"/>
              </w:rPr>
              <w:t>联系电话号码：18729280284、18691839799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1.验收内容：本项目所含所有内容。 2.责任主体：采购人作为验收主体监督成交供应商的履约情况。 3.验收方法：根据磋商文件、响应文件、澄清表（函）、本合同及附件文本、国家及行业现行的标准和技术规范。 4.验收程序： （1）现场验收：产品及其备附件到达采购人指定地点后，采购人根据合同要求，在成交供应商和采购人相关负责人双方同时在场的情况下，进行外观验收，确认产地、规格、型号和数量； （2）安装调试：成交供应商应配合采购人的时限要求，负责在现场对产品进行安装、调试和试运行，直至验收合格。成交供应商应提供全部安装、调试过程中所需的材料、设施设备、人工等。试运行应当在采购人的监督下进行； （3）最终验收：产品安装调试和运行后，由成交供应商向采购人递交监督检验报告和移交单，经采购人确认后，组织成交供应商进行系统验收。验收合格后，填写采购项目验收单作为对产品的最终认可。 5.技术要求：按照国家相关法律法规和本项目采购需求进行。 6.参加验收人员：由总务科、使用科室、医院相关科室、成交供应商等相关人员组成验收小组进行履约验收。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拆除粉巷院区干部楼原有正在使用的5层5站电梯1部并完整交回医院，根据新电梯的使用安装要求，整理修缮装潢原有的电梯井道和机房，安装采购的全新医用电梯，具体内容详见磋商文件第三章。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干部楼电梯更换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标的名称：干部楼电梯更换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拆除粉巷院区干部楼原有正在使用的</w:t>
            </w:r>
            <w:r>
              <w:rPr>
                <w:rFonts w:ascii="仿宋_GB2312" w:hAnsi="仿宋_GB2312" w:cs="仿宋_GB2312" w:eastAsia="仿宋_GB2312"/>
              </w:rPr>
              <w:t>5层5站电梯1部并完整交回医院，根据新电梯的使用安装要求，整理修缮装潢原有的电梯井道和机房，安装采购全新医用电梯</w:t>
            </w:r>
            <w:r>
              <w:rPr>
                <w:rFonts w:ascii="仿宋_GB2312" w:hAnsi="仿宋_GB2312" w:cs="仿宋_GB2312" w:eastAsia="仿宋_GB2312"/>
              </w:rPr>
              <w:t>。</w:t>
            </w:r>
          </w:p>
          <w:p>
            <w:pPr>
              <w:pStyle w:val="null3"/>
              <w:jc w:val="both"/>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配置要求</w:t>
            </w: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rPr>
              <w:t>1、控制系统：采用</w:t>
            </w:r>
            <w:r>
              <w:rPr>
                <w:rFonts w:ascii="仿宋_GB2312" w:hAnsi="仿宋_GB2312" w:cs="仿宋_GB2312" w:eastAsia="仿宋_GB2312"/>
              </w:rPr>
              <w:t>全电脑</w:t>
            </w:r>
            <w:r>
              <w:rPr>
                <w:rFonts w:ascii="仿宋_GB2312" w:hAnsi="仿宋_GB2312" w:cs="仿宋_GB2312" w:eastAsia="仿宋_GB2312"/>
              </w:rPr>
              <w:t>智能型控制系</w:t>
            </w:r>
            <w:r>
              <w:rPr>
                <w:rFonts w:ascii="仿宋_GB2312" w:hAnsi="仿宋_GB2312" w:cs="仿宋_GB2312" w:eastAsia="仿宋_GB2312"/>
              </w:rPr>
              <w:t>统</w:t>
            </w:r>
            <w:r>
              <w:rPr>
                <w:rFonts w:ascii="仿宋_GB2312" w:hAnsi="仿宋_GB2312" w:cs="仿宋_GB2312" w:eastAsia="仿宋_GB2312"/>
              </w:rPr>
              <w:t>（</w:t>
            </w:r>
            <w:r>
              <w:rPr>
                <w:rFonts w:ascii="仿宋_GB2312" w:hAnsi="仿宋_GB2312" w:cs="仿宋_GB2312" w:eastAsia="仿宋_GB2312"/>
              </w:rPr>
              <w:t>VVVF</w:t>
            </w:r>
            <w:r>
              <w:rPr>
                <w:rFonts w:ascii="仿宋_GB2312" w:hAnsi="仿宋_GB2312" w:cs="仿宋_GB2312" w:eastAsia="仿宋_GB2312"/>
              </w:rPr>
              <w:t>）</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2、曳引机系统：采用永磁同步无齿轮曳引机；</w:t>
            </w:r>
          </w:p>
          <w:p>
            <w:pPr>
              <w:pStyle w:val="null3"/>
              <w:ind w:firstLine="400"/>
              <w:jc w:val="both"/>
            </w:pPr>
            <w:r>
              <w:rPr>
                <w:rFonts w:ascii="仿宋_GB2312" w:hAnsi="仿宋_GB2312" w:cs="仿宋_GB2312" w:eastAsia="仿宋_GB2312"/>
              </w:rPr>
              <w:t>3、门机系统：采用智能化控制变频驱动技术；</w:t>
            </w:r>
          </w:p>
          <w:p>
            <w:pPr>
              <w:pStyle w:val="null3"/>
              <w:ind w:firstLine="400"/>
              <w:jc w:val="both"/>
            </w:pPr>
            <w:r>
              <w:rPr>
                <w:rFonts w:ascii="仿宋_GB2312" w:hAnsi="仿宋_GB2312" w:cs="仿宋_GB2312" w:eastAsia="仿宋_GB2312"/>
              </w:rPr>
              <w:t>4、联络装</w:t>
            </w:r>
            <w:r>
              <w:rPr>
                <w:rFonts w:ascii="仿宋_GB2312" w:hAnsi="仿宋_GB2312" w:cs="仿宋_GB2312" w:eastAsia="仿宋_GB2312"/>
              </w:rPr>
              <w:t>置：五方通话，视频监控；</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5、主要部件：采用符合国家标准的产品。曳引机、控制柜、门机主要部件要求为原厂品牌、原生产厂生产制造；（提供所投产品的</w:t>
            </w:r>
            <w:r>
              <w:rPr>
                <w:rFonts w:ascii="仿宋_GB2312" w:hAnsi="仿宋_GB2312" w:cs="仿宋_GB2312" w:eastAsia="仿宋_GB2312"/>
              </w:rPr>
              <w:t>型式试验报告）</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6、无障碍电梯功能</w:t>
            </w:r>
            <w:r>
              <w:rPr>
                <w:rFonts w:ascii="仿宋_GB2312" w:hAnsi="仿宋_GB2312" w:cs="仿宋_GB2312" w:eastAsia="仿宋_GB2312"/>
              </w:rPr>
              <w:t>，</w:t>
            </w:r>
            <w:r>
              <w:rPr>
                <w:rFonts w:ascii="仿宋_GB2312" w:hAnsi="仿宋_GB2312" w:cs="仿宋_GB2312" w:eastAsia="仿宋_GB2312"/>
              </w:rPr>
              <w:t>须包括盲文按钮、轿箱扶手、双操作盘</w:t>
            </w:r>
            <w:r>
              <w:rPr>
                <w:rFonts w:ascii="仿宋_GB2312" w:hAnsi="仿宋_GB2312" w:cs="仿宋_GB2312" w:eastAsia="仿宋_GB2312"/>
              </w:rPr>
              <w:t>(轿内)、后壁镜面、语音报站</w:t>
            </w:r>
            <w:r>
              <w:rPr>
                <w:rFonts w:ascii="仿宋_GB2312" w:hAnsi="仿宋_GB2312" w:cs="仿宋_GB2312" w:eastAsia="仿宋_GB2312"/>
              </w:rPr>
              <w:t>。</w:t>
            </w:r>
          </w:p>
          <w:p>
            <w:pPr>
              <w:pStyle w:val="null3"/>
              <w:jc w:val="both"/>
            </w:pP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技术要求</w:t>
            </w:r>
          </w:p>
          <w:tbl>
            <w:tblPr>
              <w:tblBorders>
                <w:top w:val="none" w:color="000000" w:sz="4"/>
                <w:left w:val="none" w:color="000000" w:sz="4"/>
                <w:bottom w:val="none" w:color="000000" w:sz="4"/>
                <w:right w:val="none" w:color="000000" w:sz="4"/>
                <w:insideH w:val="none"/>
                <w:insideV w:val="none"/>
              </w:tblBorders>
            </w:tblPr>
            <w:tblGrid>
              <w:gridCol w:w="753"/>
              <w:gridCol w:w="1595"/>
            </w:tblGrid>
            <w:tr>
              <w:tc>
                <w:tcPr>
                  <w:tcW w:type="dxa" w:w="7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jc w:val="center"/>
                  </w:pPr>
                  <w:r>
                    <w:rPr>
                      <w:rFonts w:ascii="仿宋_GB2312" w:hAnsi="仿宋_GB2312" w:cs="仿宋_GB2312" w:eastAsia="仿宋_GB2312"/>
                      <w:sz w:val="20"/>
                      <w:b/>
                    </w:rPr>
                    <w:t>电梯型号</w:t>
                  </w:r>
                </w:p>
              </w:tc>
              <w:tc>
                <w:tcPr>
                  <w:tcW w:type="dxa" w:w="15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center"/>
                  </w:pPr>
                  <w:r>
                    <w:rPr>
                      <w:rFonts w:ascii="仿宋_GB2312" w:hAnsi="仿宋_GB2312" w:cs="仿宋_GB2312" w:eastAsia="仿宋_GB2312"/>
                      <w:sz w:val="20"/>
                      <w:b/>
                    </w:rPr>
                    <w:t>单开门</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台数</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1</w:t>
                  </w:r>
                  <w:r>
                    <w:rPr>
                      <w:rFonts w:ascii="仿宋_GB2312" w:hAnsi="仿宋_GB2312" w:cs="仿宋_GB2312" w:eastAsia="仿宋_GB2312"/>
                      <w:sz w:val="20"/>
                    </w:rPr>
                    <w:t>台</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载重量</w:t>
                  </w:r>
                  <w:r>
                    <w:rPr>
                      <w:rFonts w:ascii="仿宋_GB2312" w:hAnsi="仿宋_GB2312" w:cs="仿宋_GB2312" w:eastAsia="仿宋_GB2312"/>
                      <w:sz w:val="20"/>
                    </w:rPr>
                    <w:t>(</w:t>
                  </w:r>
                  <w:r>
                    <w:rPr>
                      <w:rFonts w:ascii="仿宋_GB2312" w:hAnsi="仿宋_GB2312" w:cs="仿宋_GB2312" w:eastAsia="仿宋_GB2312"/>
                      <w:sz w:val="20"/>
                    </w:rPr>
                    <w:t>kg</w:t>
                  </w:r>
                  <w:r>
                    <w:rPr>
                      <w:rFonts w:ascii="仿宋_GB2312" w:hAnsi="仿宋_GB2312" w:cs="仿宋_GB2312" w:eastAsia="仿宋_GB2312"/>
                      <w:sz w:val="20"/>
                    </w:rPr>
                    <w:t>)</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pPr>
                  <w:r>
                    <w:rPr>
                      <w:rFonts w:ascii="仿宋_GB2312" w:hAnsi="仿宋_GB2312" w:cs="仿宋_GB2312" w:eastAsia="仿宋_GB2312"/>
                      <w:sz w:val="20"/>
                    </w:rPr>
                    <w:t>≥</w:t>
                  </w:r>
                  <w:r>
                    <w:rPr>
                      <w:rFonts w:ascii="仿宋_GB2312" w:hAnsi="仿宋_GB2312" w:cs="仿宋_GB2312" w:eastAsia="仿宋_GB2312"/>
                      <w:sz w:val="20"/>
                    </w:rPr>
                    <w:t>1600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速度</w:t>
                  </w:r>
                  <w:r>
                    <w:rPr>
                      <w:rFonts w:ascii="仿宋_GB2312" w:hAnsi="仿宋_GB2312" w:cs="仿宋_GB2312" w:eastAsia="仿宋_GB2312"/>
                      <w:sz w:val="20"/>
                    </w:rPr>
                    <w:t>(m/</w:t>
                  </w:r>
                  <w:r>
                    <w:rPr>
                      <w:rFonts w:ascii="仿宋_GB2312" w:hAnsi="仿宋_GB2312" w:cs="仿宋_GB2312" w:eastAsia="仿宋_GB2312"/>
                      <w:sz w:val="20"/>
                    </w:rPr>
                    <w:t>s</w:t>
                  </w:r>
                  <w:r>
                    <w:rPr>
                      <w:rFonts w:ascii="仿宋_GB2312" w:hAnsi="仿宋_GB2312" w:cs="仿宋_GB2312" w:eastAsia="仿宋_GB2312"/>
                      <w:sz w:val="20"/>
                    </w:rPr>
                    <w:t>)</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w:t>
                  </w:r>
                  <w:r>
                    <w:rPr>
                      <w:rFonts w:ascii="仿宋_GB2312" w:hAnsi="仿宋_GB2312" w:cs="仿宋_GB2312" w:eastAsia="仿宋_GB2312"/>
                      <w:sz w:val="20"/>
                    </w:rPr>
                    <w:t>1.0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层</w:t>
                  </w:r>
                  <w:r>
                    <w:rPr>
                      <w:rFonts w:ascii="仿宋_GB2312" w:hAnsi="仿宋_GB2312" w:cs="仿宋_GB2312" w:eastAsia="仿宋_GB2312"/>
                      <w:sz w:val="20"/>
                    </w:rPr>
                    <w:t>/站/门</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5/5/5</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服务楼层</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1</w:t>
                  </w:r>
                  <w:r>
                    <w:rPr>
                      <w:rFonts w:ascii="仿宋_GB2312" w:hAnsi="仿宋_GB2312" w:cs="仿宋_GB2312" w:eastAsia="仿宋_GB2312"/>
                      <w:sz w:val="19"/>
                      <w:shd w:fill="FFFFFF" w:val="clear"/>
                    </w:rPr>
                    <w:t>~</w:t>
                  </w:r>
                  <w:r>
                    <w:rPr>
                      <w:rFonts w:ascii="仿宋_GB2312" w:hAnsi="仿宋_GB2312" w:cs="仿宋_GB2312" w:eastAsia="仿宋_GB2312"/>
                      <w:sz w:val="20"/>
                    </w:rPr>
                    <w:t>5</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基站</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1层</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驱动方式</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微机控制交流变频调压调速</w:t>
                  </w:r>
                  <w:r>
                    <w:rPr>
                      <w:rFonts w:ascii="仿宋_GB2312" w:hAnsi="仿宋_GB2312" w:cs="仿宋_GB2312" w:eastAsia="仿宋_GB2312"/>
                      <w:sz w:val="20"/>
                    </w:rPr>
                    <w:t>（</w:t>
                  </w:r>
                  <w:r>
                    <w:rPr>
                      <w:rFonts w:ascii="仿宋_GB2312" w:hAnsi="仿宋_GB2312" w:cs="仿宋_GB2312" w:eastAsia="仿宋_GB2312"/>
                      <w:sz w:val="20"/>
                    </w:rPr>
                    <w:t>VVVF</w:t>
                  </w:r>
                  <w:r>
                    <w:rPr>
                      <w:rFonts w:ascii="仿宋_GB2312" w:hAnsi="仿宋_GB2312" w:cs="仿宋_GB2312" w:eastAsia="仿宋_GB2312"/>
                      <w:sz w:val="20"/>
                    </w:rPr>
                    <w:t>）</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20"/>
                    </w:rPr>
                    <w:t>电源</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动力电源：</w:t>
                  </w:r>
                  <w:r>
                    <w:rPr>
                      <w:rFonts w:ascii="仿宋_GB2312" w:hAnsi="仿宋_GB2312" w:cs="仿宋_GB2312" w:eastAsia="仿宋_GB2312"/>
                      <w:sz w:val="20"/>
                    </w:rPr>
                    <w:t>AC3相 380V 50Hz 照明电源：</w:t>
                  </w:r>
                  <w:r>
                    <w:rPr>
                      <w:rFonts w:ascii="仿宋_GB2312" w:hAnsi="仿宋_GB2312" w:cs="仿宋_GB2312" w:eastAsia="仿宋_GB2312"/>
                    </w:rPr>
                    <w:t xml:space="preserve"> </w:t>
                  </w:r>
                  <w:r>
                    <w:rPr>
                      <w:rFonts w:ascii="仿宋_GB2312" w:hAnsi="仿宋_GB2312" w:cs="仿宋_GB2312" w:eastAsia="仿宋_GB2312"/>
                      <w:sz w:val="20"/>
                    </w:rPr>
                    <w:t>AC 220V</w:t>
                  </w:r>
                  <w:r>
                    <w:rPr>
                      <w:rFonts w:ascii="仿宋_GB2312" w:hAnsi="仿宋_GB2312" w:cs="仿宋_GB2312" w:eastAsia="仿宋_GB2312"/>
                      <w:sz w:val="20"/>
                    </w:rPr>
                    <w:t xml:space="preserve"> </w:t>
                  </w:r>
                  <w:r>
                    <w:rPr>
                      <w:rFonts w:ascii="仿宋_GB2312" w:hAnsi="仿宋_GB2312" w:cs="仿宋_GB2312" w:eastAsia="仿宋_GB2312"/>
                      <w:sz w:val="20"/>
                    </w:rPr>
                    <w:t>50 Hz</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控制方式</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单</w:t>
                  </w:r>
                  <w:r>
                    <w:rPr>
                      <w:rFonts w:ascii="仿宋_GB2312" w:hAnsi="仿宋_GB2312" w:cs="仿宋_GB2312" w:eastAsia="仿宋_GB2312"/>
                      <w:sz w:val="20"/>
                    </w:rPr>
                    <w:t>台集选</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井道尺寸</w:t>
                  </w:r>
                  <w:r>
                    <w:rPr>
                      <w:rFonts w:ascii="仿宋_GB2312" w:hAnsi="仿宋_GB2312" w:cs="仿宋_GB2312" w:eastAsia="仿宋_GB2312"/>
                      <w:sz w:val="20"/>
                    </w:rPr>
                    <w:t>(宽×深)(</w:t>
                  </w:r>
                  <w:r>
                    <w:rPr>
                      <w:rFonts w:ascii="仿宋_GB2312" w:hAnsi="仿宋_GB2312" w:cs="仿宋_GB2312" w:eastAsia="仿宋_GB2312"/>
                      <w:sz w:val="20"/>
                    </w:rPr>
                    <w:t>mm</w:t>
                  </w:r>
                  <w:r>
                    <w:rPr>
                      <w:rFonts w:ascii="仿宋_GB2312" w:hAnsi="仿宋_GB2312" w:cs="仿宋_GB2312" w:eastAsia="仿宋_GB2312"/>
                      <w:sz w:val="20"/>
                    </w:rPr>
                    <w:t>)</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2250×2960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机房尺寸</w:t>
                  </w:r>
                  <w:r>
                    <w:rPr>
                      <w:rFonts w:ascii="仿宋_GB2312" w:hAnsi="仿宋_GB2312" w:cs="仿宋_GB2312" w:eastAsia="仿宋_GB2312"/>
                      <w:sz w:val="20"/>
                    </w:rPr>
                    <w:t>(宽×深×高)(</w:t>
                  </w:r>
                  <w:r>
                    <w:rPr>
                      <w:rFonts w:ascii="仿宋_GB2312" w:hAnsi="仿宋_GB2312" w:cs="仿宋_GB2312" w:eastAsia="仿宋_GB2312"/>
                      <w:sz w:val="20"/>
                    </w:rPr>
                    <w:t>mm</w:t>
                  </w:r>
                  <w:r>
                    <w:rPr>
                      <w:rFonts w:ascii="仿宋_GB2312" w:hAnsi="仿宋_GB2312" w:cs="仿宋_GB2312" w:eastAsia="仿宋_GB2312"/>
                      <w:sz w:val="20"/>
                    </w:rPr>
                    <w:t>)</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6000×3500×2800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井道总高</w:t>
                  </w:r>
                  <w:r>
                    <w:rPr>
                      <w:rFonts w:ascii="仿宋_GB2312" w:hAnsi="仿宋_GB2312" w:cs="仿宋_GB2312" w:eastAsia="仿宋_GB2312"/>
                      <w:sz w:val="20"/>
                    </w:rPr>
                    <w:t>(m)</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16.910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提升高度</w:t>
                  </w:r>
                  <w:r>
                    <w:rPr>
                      <w:rFonts w:ascii="仿宋_GB2312" w:hAnsi="仿宋_GB2312" w:cs="仿宋_GB2312" w:eastAsia="仿宋_GB2312"/>
                      <w:sz w:val="20"/>
                    </w:rPr>
                    <w:t>(m)</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10.860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顶层净高</w:t>
                  </w:r>
                  <w:r>
                    <w:rPr>
                      <w:rFonts w:ascii="仿宋_GB2312" w:hAnsi="仿宋_GB2312" w:cs="仿宋_GB2312" w:eastAsia="仿宋_GB2312"/>
                      <w:sz w:val="20"/>
                    </w:rPr>
                    <w:t>(mm)</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4500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底坑净深</w:t>
                  </w:r>
                  <w:r>
                    <w:rPr>
                      <w:rFonts w:ascii="仿宋_GB2312" w:hAnsi="仿宋_GB2312" w:cs="仿宋_GB2312" w:eastAsia="仿宋_GB2312"/>
                      <w:sz w:val="20"/>
                    </w:rPr>
                    <w:t>(mm)</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1550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轿内尺寸</w:t>
                  </w:r>
                  <w:r>
                    <w:rPr>
                      <w:rFonts w:ascii="仿宋_GB2312" w:hAnsi="仿宋_GB2312" w:cs="仿宋_GB2312" w:eastAsia="仿宋_GB2312"/>
                      <w:sz w:val="20"/>
                    </w:rPr>
                    <w:t>(宽×深)(</w:t>
                  </w:r>
                  <w:r>
                    <w:rPr>
                      <w:rFonts w:ascii="仿宋_GB2312" w:hAnsi="仿宋_GB2312" w:cs="仿宋_GB2312" w:eastAsia="仿宋_GB2312"/>
                      <w:sz w:val="20"/>
                    </w:rPr>
                    <w:t>mm</w:t>
                  </w:r>
                  <w:r>
                    <w:rPr>
                      <w:rFonts w:ascii="仿宋_GB2312" w:hAnsi="仿宋_GB2312" w:cs="仿宋_GB2312" w:eastAsia="仿宋_GB2312"/>
                      <w:sz w:val="20"/>
                    </w:rPr>
                    <w:t>)</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1400×2400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轿</w:t>
                  </w:r>
                  <w:r>
                    <w:rPr>
                      <w:rFonts w:ascii="仿宋_GB2312" w:hAnsi="仿宋_GB2312" w:cs="仿宋_GB2312" w:eastAsia="仿宋_GB2312"/>
                      <w:sz w:val="20"/>
                    </w:rPr>
                    <w:t>顶装饰</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发纹不锈钢</w:t>
                  </w:r>
                  <w:r>
                    <w:rPr>
                      <w:rFonts w:ascii="仿宋_GB2312" w:hAnsi="仿宋_GB2312" w:cs="仿宋_GB2312" w:eastAsia="仿宋_GB2312"/>
                      <w:sz w:val="20"/>
                    </w:rPr>
                    <w:t>，</w:t>
                  </w:r>
                  <w:r>
                    <w:rPr>
                      <w:rFonts w:ascii="仿宋_GB2312" w:hAnsi="仿宋_GB2312" w:cs="仿宋_GB2312" w:eastAsia="仿宋_GB2312"/>
                      <w:sz w:val="20"/>
                    </w:rPr>
                    <w:t>LED照明</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轿厢高度</w:t>
                  </w:r>
                  <w:r>
                    <w:rPr>
                      <w:rFonts w:ascii="仿宋_GB2312" w:hAnsi="仿宋_GB2312" w:cs="仿宋_GB2312" w:eastAsia="仿宋_GB2312"/>
                      <w:sz w:val="20"/>
                    </w:rPr>
                    <w:t>(mm)</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≥2400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轿厢前壁</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发纹不锈钢</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60"/>
                  </w:pPr>
                  <w:r>
                    <w:rPr>
                      <w:rFonts w:ascii="仿宋_GB2312" w:hAnsi="仿宋_GB2312" w:cs="仿宋_GB2312" w:eastAsia="仿宋_GB2312"/>
                      <w:sz w:val="20"/>
                    </w:rPr>
                    <w:t>门灯横梁</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发纹不锈钢</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轿厢侧壁</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发纹不锈钢</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轿厢后壁</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发纹不锈钢</w:t>
                  </w:r>
                  <w:r>
                    <w:rPr>
                      <w:rFonts w:ascii="仿宋_GB2312" w:hAnsi="仿宋_GB2312" w:cs="仿宋_GB2312" w:eastAsia="仿宋_GB2312"/>
                      <w:sz w:val="20"/>
                    </w:rPr>
                    <w:t>（</w:t>
                  </w:r>
                  <w:r>
                    <w:rPr>
                      <w:rFonts w:ascii="仿宋_GB2312" w:hAnsi="仿宋_GB2312" w:cs="仿宋_GB2312" w:eastAsia="仿宋_GB2312"/>
                      <w:sz w:val="20"/>
                    </w:rPr>
                    <w:t>中间为镜面不锈钢</w:t>
                  </w:r>
                  <w:r>
                    <w:rPr>
                      <w:rFonts w:ascii="仿宋_GB2312" w:hAnsi="仿宋_GB2312" w:cs="仿宋_GB2312" w:eastAsia="仿宋_GB2312"/>
                      <w:sz w:val="20"/>
                    </w:rPr>
                    <w:t>）</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轿门</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发纹不锈钢</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轿厢地面</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pPr>
                  <w:r>
                    <w:rPr>
                      <w:rFonts w:ascii="仿宋_GB2312" w:hAnsi="仿宋_GB2312" w:cs="仿宋_GB2312" w:eastAsia="仿宋_GB2312"/>
                      <w:sz w:val="20"/>
                    </w:rPr>
                    <w:t>PVC</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开门</w:t>
                  </w:r>
                  <w:r>
                    <w:rPr>
                      <w:rFonts w:ascii="仿宋_GB2312" w:hAnsi="仿宋_GB2312" w:cs="仿宋_GB2312" w:eastAsia="仿宋_GB2312"/>
                      <w:sz w:val="20"/>
                    </w:rPr>
                    <w:t>方式及</w:t>
                  </w:r>
                  <w:r>
                    <w:rPr>
                      <w:rFonts w:ascii="仿宋_GB2312" w:hAnsi="仿宋_GB2312" w:cs="仿宋_GB2312" w:eastAsia="仿宋_GB2312"/>
                      <w:sz w:val="20"/>
                    </w:rPr>
                    <w:t>方向</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20"/>
                    </w:rPr>
                    <w:t>双折旁开，</w:t>
                  </w:r>
                  <w:r>
                    <w:rPr>
                      <w:rFonts w:ascii="仿宋_GB2312" w:hAnsi="仿宋_GB2312" w:cs="仿宋_GB2312" w:eastAsia="仿宋_GB2312"/>
                      <w:sz w:val="20"/>
                    </w:rPr>
                    <w:t>左开门</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pPr>
                  <w:r>
                    <w:rPr>
                      <w:rFonts w:ascii="仿宋_GB2312" w:hAnsi="仿宋_GB2312" w:cs="仿宋_GB2312" w:eastAsia="仿宋_GB2312"/>
                      <w:sz w:val="20"/>
                    </w:rPr>
                    <w:t>开门尺寸</w:t>
                  </w:r>
                  <w:r>
                    <w:rPr>
                      <w:rFonts w:ascii="仿宋_GB2312" w:hAnsi="仿宋_GB2312" w:cs="仿宋_GB2312" w:eastAsia="仿宋_GB2312"/>
                      <w:sz w:val="20"/>
                    </w:rPr>
                    <w:t>(宽×高)(</w:t>
                  </w:r>
                  <w:r>
                    <w:rPr>
                      <w:rFonts w:ascii="仿宋_GB2312" w:hAnsi="仿宋_GB2312" w:cs="仿宋_GB2312" w:eastAsia="仿宋_GB2312"/>
                      <w:sz w:val="20"/>
                    </w:rPr>
                    <w:t>mm</w:t>
                  </w:r>
                  <w:r>
                    <w:rPr>
                      <w:rFonts w:ascii="仿宋_GB2312" w:hAnsi="仿宋_GB2312" w:cs="仿宋_GB2312" w:eastAsia="仿宋_GB2312"/>
                      <w:sz w:val="20"/>
                    </w:rPr>
                    <w:t>)</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1200×2100</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轿厢操纵箱</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发纹不锈钢</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操纵箱按钮</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20"/>
                    </w:rPr>
                    <w:t>发纹不锈钢</w:t>
                  </w:r>
                  <w:r>
                    <w:rPr>
                      <w:rFonts w:ascii="仿宋_GB2312" w:hAnsi="仿宋_GB2312" w:cs="仿宋_GB2312" w:eastAsia="仿宋_GB2312"/>
                      <w:sz w:val="20"/>
                    </w:rPr>
                    <w:t>，</w:t>
                  </w:r>
                  <w:r>
                    <w:rPr>
                      <w:rFonts w:ascii="仿宋_GB2312" w:hAnsi="仿宋_GB2312" w:cs="仿宋_GB2312" w:eastAsia="仿宋_GB2312"/>
                      <w:sz w:val="20"/>
                    </w:rPr>
                    <w:t>盲文按钮</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60"/>
                  </w:pPr>
                  <w:r>
                    <w:rPr>
                      <w:rFonts w:ascii="仿宋_GB2312" w:hAnsi="仿宋_GB2312" w:cs="仿宋_GB2312" w:eastAsia="仿宋_GB2312"/>
                      <w:sz w:val="20"/>
                    </w:rPr>
                    <w:t>门套</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20"/>
                    </w:rPr>
                    <w:t>所有层</w:t>
                  </w:r>
                  <w:r>
                    <w:rPr>
                      <w:rFonts w:ascii="仿宋_GB2312" w:hAnsi="仿宋_GB2312" w:cs="仿宋_GB2312" w:eastAsia="仿宋_GB2312"/>
                      <w:sz w:val="20"/>
                    </w:rPr>
                    <w:t>_小门套_发纹不锈钢</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层（厅）门</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20"/>
                    </w:rPr>
                    <w:t>所有层</w:t>
                  </w:r>
                  <w:r>
                    <w:rPr>
                      <w:rFonts w:ascii="仿宋_GB2312" w:hAnsi="仿宋_GB2312" w:cs="仿宋_GB2312" w:eastAsia="仿宋_GB2312"/>
                      <w:sz w:val="20"/>
                    </w:rPr>
                    <w:t>_发纹不锈钢</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耐火层门</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GB27903完整性(120min)</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厅外召唤箱</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20"/>
                    </w:rPr>
                    <w:t>所有层</w:t>
                  </w:r>
                  <w:r>
                    <w:rPr>
                      <w:rFonts w:ascii="仿宋_GB2312" w:hAnsi="仿宋_GB2312" w:cs="仿宋_GB2312" w:eastAsia="仿宋_GB2312"/>
                      <w:sz w:val="20"/>
                    </w:rPr>
                    <w:t>，</w:t>
                  </w:r>
                  <w:r>
                    <w:rPr>
                      <w:rFonts w:ascii="仿宋_GB2312" w:hAnsi="仿宋_GB2312" w:cs="仿宋_GB2312" w:eastAsia="仿宋_GB2312"/>
                      <w:sz w:val="20"/>
                    </w:rPr>
                    <w:t>发纹不锈钢</w:t>
                  </w:r>
                </w:p>
              </w:tc>
            </w:tr>
            <w:tr>
              <w:tc>
                <w:tcPr>
                  <w:tcW w:type="dxa" w:w="7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45"/>
                  </w:pPr>
                  <w:r>
                    <w:rPr>
                      <w:rFonts w:ascii="仿宋_GB2312" w:hAnsi="仿宋_GB2312" w:cs="仿宋_GB2312" w:eastAsia="仿宋_GB2312"/>
                      <w:sz w:val="20"/>
                    </w:rPr>
                    <w:t>外召按钮</w:t>
                  </w:r>
                </w:p>
              </w:tc>
              <w:tc>
                <w:tcPr>
                  <w:tcW w:type="dxa" w:w="15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20"/>
                    </w:rPr>
                    <w:t>所有层</w:t>
                  </w:r>
                  <w:r>
                    <w:rPr>
                      <w:rFonts w:ascii="仿宋_GB2312" w:hAnsi="仿宋_GB2312" w:cs="仿宋_GB2312" w:eastAsia="仿宋_GB2312"/>
                      <w:sz w:val="20"/>
                    </w:rPr>
                    <w:t>，</w:t>
                  </w:r>
                  <w:r>
                    <w:rPr>
                      <w:rFonts w:ascii="仿宋_GB2312" w:hAnsi="仿宋_GB2312" w:cs="仿宋_GB2312" w:eastAsia="仿宋_GB2312"/>
                      <w:sz w:val="20"/>
                    </w:rPr>
                    <w:t>发纹不锈钢</w:t>
                  </w:r>
                  <w:r>
                    <w:rPr>
                      <w:rFonts w:ascii="仿宋_GB2312" w:hAnsi="仿宋_GB2312" w:cs="仿宋_GB2312" w:eastAsia="仿宋_GB2312"/>
                      <w:sz w:val="20"/>
                    </w:rPr>
                    <w:t>，</w:t>
                  </w:r>
                  <w:r>
                    <w:rPr>
                      <w:rFonts w:ascii="仿宋_GB2312" w:hAnsi="仿宋_GB2312" w:cs="仿宋_GB2312" w:eastAsia="仿宋_GB2312"/>
                      <w:sz w:val="20"/>
                    </w:rPr>
                    <w:t>盲文按钮</w:t>
                  </w:r>
                </w:p>
              </w:tc>
            </w:tr>
          </w:tbl>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w:t>
            </w:r>
            <w:r>
              <w:rPr>
                <w:rFonts w:ascii="仿宋_GB2312" w:hAnsi="仿宋_GB2312" w:cs="仿宋_GB2312" w:eastAsia="仿宋_GB2312"/>
                <w:sz w:val="20"/>
                <w:b/>
              </w:rPr>
              <w:t>功能要求</w:t>
            </w:r>
          </w:p>
          <w:tbl>
            <w:tblPr>
              <w:tblBorders>
                <w:top w:val="none" w:color="000000" w:sz="4"/>
                <w:left w:val="none" w:color="000000" w:sz="4"/>
                <w:bottom w:val="none" w:color="000000" w:sz="4"/>
                <w:right w:val="none" w:color="000000" w:sz="4"/>
                <w:insideH w:val="none"/>
                <w:insideV w:val="none"/>
              </w:tblBorders>
            </w:tblPr>
            <w:tblGrid>
              <w:gridCol w:w="320"/>
              <w:gridCol w:w="595"/>
              <w:gridCol w:w="1440"/>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b/>
                    </w:rPr>
                    <w:t>序号</w:t>
                  </w:r>
                </w:p>
              </w:tc>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b/>
                    </w:rPr>
                    <w:t>功能</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b/>
                    </w:rPr>
                    <w:t>功能描述</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门区内自动再平层</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轿厢到站停靠后轿厢地坎上平面与层面地坎上平面之间垂直方向偏差超过预定值时电梯自动平层</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马达空转保护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当曳引钢丝绳打滑或电机堵转达到预定时间时，电梯停止运行</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制动器冗余保护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当一组制动器发生故障时其余制动器也可实现电梯有效制动</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4</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电气安全回路保护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串联在一起的电气安全装置一旦动作，则阻止电梯运行</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5</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检修运行</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供维修人员使用的检修运行模式</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6</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过电流保护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检测到整流装置或逆变装置电流过大，则停止电梯运行</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7</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上行，下行超速保护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检测到</w:t>
                  </w:r>
                  <w:r>
                    <w:rPr>
                      <w:rFonts w:ascii="仿宋_GB2312" w:hAnsi="仿宋_GB2312" w:cs="仿宋_GB2312" w:eastAsia="仿宋_GB2312"/>
                      <w:sz w:val="20"/>
                    </w:rPr>
                    <w:t>运行速度超出允许值时，则停止电梯运行</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8</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w:t>
                  </w:r>
                  <w:r>
                    <w:rPr>
                      <w:rFonts w:ascii="仿宋_GB2312" w:hAnsi="仿宋_GB2312" w:cs="仿宋_GB2312" w:eastAsia="仿宋_GB2312"/>
                      <w:sz w:val="20"/>
                    </w:rPr>
                    <w:t>机过热保护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检测到电机过热，则停止电梯运行</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9</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过电压保护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检测到整流装置或逆变装置电压过高，则停止电梯运行</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10</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电源故障保护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电源发生缺断相、欠压等故障时，则停止电梯运行</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11</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终端强制减速</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若轿厢运行到终端而速度还未减到规定值时，系统强制减速，以使轿厢正常平层</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12</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故障自诊断</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对电梯运行过程中的异常及故障进行诊断</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13</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超载保护示警</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轿厢超载时，电梯保持开门并且轿内蜂鸣器鸣响</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14</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门负载检测</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如果门由于过载导致不能完全打开或关闭，电梯门将会反方向动作</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15</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轿内应急照明</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当正常照明电源断电时，立即提供轿厢照明</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16</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关门保护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当轿厢门不能完全关闭时，反向开启</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17</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换向重开门</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电梯门开状态，前行方向上没有轿内指令和层站召唤，且该层站的相反方向的层站召唤已被登记，电梯关门后立即重开</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18</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光幕</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利用光幕在关门期间，检测到乘客或物体时，重新开门</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19</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电梯即时计次仪</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记录电梯运行次数及运行时间</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20</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超载保护示警</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电梯超载时，超载指示灯亮</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21</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称重启动</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电梯根据轿厢内的负载，调整启动力矩，以使电梯启动平稳</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22</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满员自动通过</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轿厢载荷超过额定载重</w:t>
                  </w:r>
                  <w:r>
                    <w:rPr>
                      <w:rFonts w:ascii="仿宋_GB2312" w:hAnsi="仿宋_GB2312" w:cs="仿宋_GB2312" w:eastAsia="仿宋_GB2312"/>
                      <w:sz w:val="20"/>
                    </w:rPr>
                    <w:t>80%（可以调整）时，电梯不响应沿途的层门召唤</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23</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轿内反向指令消除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电梯自动运行时，当电梯沿途响应完最后一个轿内指令或层站召唤后</w:t>
                  </w:r>
                  <w:r>
                    <w:rPr>
                      <w:rFonts w:ascii="仿宋_GB2312" w:hAnsi="仿宋_GB2312" w:cs="仿宋_GB2312" w:eastAsia="仿宋_GB2312"/>
                      <w:sz w:val="20"/>
                    </w:rPr>
                    <w:t>，系统自动检查并消除余下的轿内指令</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24</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轿内通风装置自动关闭</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电梯无方向待机一定时间后，轿内通风装置自动关闭以节能</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25</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轿内通风装置手动关闭</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通过操纵箱按钮组合来关闭轿内通风装置</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26</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轿内照明自动关闭</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电梯无方向待机一定时间后，轿内照明装置自动关闭以节能</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27</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轿内照明手动关闭</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通过操纵箱按钮组合来关闭轿内照明装置</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28</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轿内误指令自动消除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如果轿厢内已登记指令数与乘客不符，为避免不必要的停层取消所有指令</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29</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轿内误指令手动消除</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误按了轿内指令按钮，连按</w:t>
                  </w:r>
                  <w:r>
                    <w:rPr>
                      <w:rFonts w:ascii="仿宋_GB2312" w:hAnsi="仿宋_GB2312" w:cs="仿宋_GB2312" w:eastAsia="仿宋_GB2312"/>
                      <w:sz w:val="20"/>
                    </w:rPr>
                    <w:t>2次该按钮，可取取消该指令</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30</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层站运行控制开关</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通过操作指令层站上安装的运行停止钥匙开关，开户或关闭电梯</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31</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火灾运行管制</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当火灾应急返回开关动作时，立即取消所有层站召唤和轿内指令，电梯返回到基站</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32</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即时关门</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电梯停站开门后，按下关门按钮，门立即关闭</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33</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五方通话装置</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紧急时，轿内或轿顶或底坑的人可以通过该装置与机房或监控室的人通话</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34</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本层再开门</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关门过程中，按同方向层站召唤按钮，电梯重新开门</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35</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轿内运行方向指示</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在轿厢用箭头表示电梯运行方向</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36</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层站运行方向指示</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在层站用箭头表示电梯运行方向</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37</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开门按钮响应指示</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按下开门按钮时，指示灯持续点亮一定时间</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jc w:val="center"/>
                  </w:pPr>
                  <w:r>
                    <w:rPr>
                      <w:rFonts w:ascii="仿宋_GB2312" w:hAnsi="仿宋_GB2312" w:cs="仿宋_GB2312" w:eastAsia="仿宋_GB2312"/>
                      <w:sz w:val="20"/>
                    </w:rPr>
                    <w:t>38</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电梯停用指示</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left="60"/>
                  </w:pPr>
                  <w:r>
                    <w:rPr>
                      <w:rFonts w:ascii="仿宋_GB2312" w:hAnsi="仿宋_GB2312" w:cs="仿宋_GB2312" w:eastAsia="仿宋_GB2312"/>
                      <w:sz w:val="20"/>
                    </w:rPr>
                    <w:t>在层站处指示电梯处于停用状态</w:t>
                  </w:r>
                </w:p>
              </w:tc>
            </w:tr>
          </w:tbl>
          <w:p>
            <w:pPr>
              <w:pStyle w:val="null3"/>
              <w:jc w:val="both"/>
            </w:pPr>
            <w:r>
              <w:rPr>
                <w:rFonts w:ascii="仿宋_GB2312" w:hAnsi="仿宋_GB2312" w:cs="仿宋_GB2312" w:eastAsia="仿宋_GB2312"/>
                <w:b/>
              </w:rPr>
              <w:t>五</w:t>
            </w:r>
            <w:r>
              <w:rPr>
                <w:rFonts w:ascii="仿宋_GB2312" w:hAnsi="仿宋_GB2312" w:cs="仿宋_GB2312" w:eastAsia="仿宋_GB2312"/>
                <w:b/>
              </w:rPr>
              <w:t>、施工要求</w:t>
            </w:r>
          </w:p>
          <w:p>
            <w:pPr>
              <w:pStyle w:val="null3"/>
              <w:ind w:firstLine="400"/>
              <w:jc w:val="both"/>
            </w:pPr>
            <w:r>
              <w:rPr>
                <w:rFonts w:ascii="仿宋_GB2312" w:hAnsi="仿宋_GB2312" w:cs="仿宋_GB2312" w:eastAsia="仿宋_GB2312"/>
              </w:rPr>
              <w:t>（一）投标供应商须提供详细</w:t>
            </w:r>
            <w:r>
              <w:rPr>
                <w:rFonts w:ascii="仿宋_GB2312" w:hAnsi="仿宋_GB2312" w:cs="仿宋_GB2312" w:eastAsia="仿宋_GB2312"/>
              </w:rPr>
              <w:t>安装改造方案、</w:t>
            </w:r>
            <w:r>
              <w:rPr>
                <w:rFonts w:ascii="仿宋_GB2312" w:hAnsi="仿宋_GB2312" w:cs="仿宋_GB2312" w:eastAsia="仿宋_GB2312"/>
              </w:rPr>
              <w:t>井道布置图纸</w:t>
            </w:r>
            <w:r>
              <w:rPr>
                <w:rFonts w:ascii="仿宋_GB2312" w:hAnsi="仿宋_GB2312" w:cs="仿宋_GB2312" w:eastAsia="仿宋_GB2312"/>
              </w:rPr>
              <w:t>及安全防护方案。</w:t>
            </w:r>
          </w:p>
          <w:p>
            <w:pPr>
              <w:pStyle w:val="null3"/>
              <w:ind w:firstLine="400"/>
              <w:jc w:val="both"/>
            </w:pPr>
            <w:r>
              <w:rPr>
                <w:rFonts w:ascii="仿宋_GB2312" w:hAnsi="仿宋_GB2312" w:cs="仿宋_GB2312" w:eastAsia="仿宋_GB2312"/>
              </w:rPr>
              <w:t>（二）合同签订后，</w:t>
            </w:r>
            <w:r>
              <w:rPr>
                <w:rFonts w:ascii="仿宋_GB2312" w:hAnsi="仿宋_GB2312" w:cs="仿宋_GB2312" w:eastAsia="仿宋_GB2312"/>
              </w:rPr>
              <w:t>成交</w:t>
            </w:r>
            <w:r>
              <w:rPr>
                <w:rFonts w:ascii="仿宋_GB2312" w:hAnsi="仿宋_GB2312" w:cs="仿宋_GB2312" w:eastAsia="仿宋_GB2312"/>
              </w:rPr>
              <w:t>供应商须</w:t>
            </w:r>
            <w:r>
              <w:rPr>
                <w:rFonts w:ascii="仿宋_GB2312" w:hAnsi="仿宋_GB2312" w:cs="仿宋_GB2312" w:eastAsia="仿宋_GB2312"/>
              </w:rPr>
              <w:t>在接到采购人的通知后，方可进行排期生产和货物运输。</w:t>
            </w:r>
          </w:p>
          <w:p>
            <w:pPr>
              <w:pStyle w:val="null3"/>
              <w:ind w:firstLine="400"/>
              <w:jc w:val="both"/>
            </w:pPr>
            <w:r>
              <w:rPr>
                <w:rFonts w:ascii="仿宋_GB2312" w:hAnsi="仿宋_GB2312" w:cs="仿宋_GB2312" w:eastAsia="仿宋_GB2312"/>
              </w:rPr>
              <w:t>（三）投标供应商现场踏勘时应负责对电梯井道、门洞尺寸、电路载荷等进行实测，根据实测数据完成电梯井道及门洞的改造工作。</w:t>
            </w:r>
          </w:p>
          <w:p>
            <w:pPr>
              <w:pStyle w:val="null3"/>
              <w:ind w:firstLine="400"/>
              <w:jc w:val="both"/>
            </w:pPr>
            <w:r>
              <w:rPr>
                <w:rFonts w:ascii="仿宋_GB2312" w:hAnsi="仿宋_GB2312" w:cs="仿宋_GB2312" w:eastAsia="仿宋_GB2312"/>
              </w:rPr>
              <w:t>1、电梯门厅改造加固；</w:t>
            </w:r>
          </w:p>
          <w:p>
            <w:pPr>
              <w:pStyle w:val="null3"/>
              <w:ind w:firstLine="400"/>
              <w:jc w:val="both"/>
            </w:pPr>
            <w:r>
              <w:rPr>
                <w:rFonts w:ascii="仿宋_GB2312" w:hAnsi="仿宋_GB2312" w:cs="仿宋_GB2312" w:eastAsia="仿宋_GB2312"/>
              </w:rPr>
              <w:t>2、电梯厅及墙面修复；</w:t>
            </w:r>
          </w:p>
          <w:p>
            <w:pPr>
              <w:pStyle w:val="null3"/>
              <w:ind w:firstLine="400"/>
              <w:jc w:val="both"/>
            </w:pPr>
            <w:r>
              <w:rPr>
                <w:rFonts w:ascii="仿宋_GB2312" w:hAnsi="仿宋_GB2312" w:cs="仿宋_GB2312" w:eastAsia="仿宋_GB2312"/>
              </w:rPr>
              <w:t>3、机房改造：机房改造包含浇筑水泥台、封堵工字钢，制作防水台，更换原有机房电路系统，更换电梯配电柜，重新铺设线路桥架，更换机房照明（符合国家照度要求），机房墙面粉刷，地面原有桥架拆除，地面修整等；</w:t>
            </w:r>
          </w:p>
          <w:p>
            <w:pPr>
              <w:pStyle w:val="null3"/>
              <w:ind w:firstLine="400"/>
              <w:jc w:val="both"/>
            </w:pPr>
            <w:r>
              <w:rPr>
                <w:rFonts w:ascii="仿宋_GB2312" w:hAnsi="仿宋_GB2312" w:cs="仿宋_GB2312" w:eastAsia="仿宋_GB2312"/>
              </w:rPr>
              <w:t>4、底坑防水。</w:t>
            </w:r>
          </w:p>
          <w:p>
            <w:pPr>
              <w:pStyle w:val="null3"/>
              <w:ind w:firstLine="400"/>
              <w:jc w:val="both"/>
            </w:pPr>
            <w:r>
              <w:rPr>
                <w:rFonts w:ascii="仿宋_GB2312" w:hAnsi="仿宋_GB2312" w:cs="仿宋_GB2312" w:eastAsia="仿宋_GB2312"/>
              </w:rPr>
              <w:t>（四）本项目包括旧电梯拆除及旧电梯井道的修复和新电梯安装。</w:t>
            </w:r>
          </w:p>
          <w:p>
            <w:pPr>
              <w:pStyle w:val="null3"/>
              <w:ind w:firstLine="400"/>
              <w:jc w:val="both"/>
            </w:pPr>
            <w:r>
              <w:rPr>
                <w:rFonts w:ascii="仿宋_GB2312" w:hAnsi="仿宋_GB2312" w:cs="仿宋_GB2312" w:eastAsia="仿宋_GB2312"/>
              </w:rPr>
              <w:t>（五）一切</w:t>
            </w:r>
            <w:r>
              <w:rPr>
                <w:rFonts w:ascii="仿宋_GB2312" w:hAnsi="仿宋_GB2312" w:cs="仿宋_GB2312" w:eastAsia="仿宋_GB2312"/>
              </w:rPr>
              <w:t>施工必须遵照国家相关法律法规进行。</w:t>
            </w:r>
          </w:p>
          <w:p>
            <w:pPr>
              <w:pStyle w:val="null3"/>
              <w:ind w:firstLine="400"/>
              <w:jc w:val="both"/>
            </w:pPr>
            <w:r>
              <w:rPr>
                <w:rFonts w:ascii="仿宋_GB2312" w:hAnsi="仿宋_GB2312" w:cs="仿宋_GB2312" w:eastAsia="仿宋_GB2312"/>
              </w:rPr>
              <w:t>（六）本项目为交钥匙工程，所有费用</w:t>
            </w:r>
            <w:r>
              <w:rPr>
                <w:rFonts w:ascii="仿宋_GB2312" w:hAnsi="仿宋_GB2312" w:cs="仿宋_GB2312" w:eastAsia="仿宋_GB2312"/>
              </w:rPr>
              <w:t>（</w:t>
            </w:r>
            <w:r>
              <w:rPr>
                <w:rFonts w:ascii="仿宋_GB2312" w:hAnsi="仿宋_GB2312" w:cs="仿宋_GB2312" w:eastAsia="仿宋_GB2312"/>
              </w:rPr>
              <w:t>包括但不限于</w:t>
            </w:r>
            <w:r>
              <w:rPr>
                <w:rFonts w:ascii="仿宋_GB2312" w:hAnsi="仿宋_GB2312" w:cs="仿宋_GB2312" w:eastAsia="仿宋_GB2312"/>
                <w:sz w:val="20"/>
              </w:rPr>
              <w:t>旧电梯拆除、</w:t>
            </w:r>
            <w:r>
              <w:rPr>
                <w:rFonts w:ascii="仿宋_GB2312" w:hAnsi="仿宋_GB2312" w:cs="仿宋_GB2312" w:eastAsia="仿宋_GB2312"/>
                <w:sz w:val="20"/>
              </w:rPr>
              <w:t>底坑防水、井道改造、电路改造、产品供应费、安装调试费、</w:t>
            </w:r>
            <w:r>
              <w:rPr>
                <w:rFonts w:ascii="仿宋_GB2312" w:hAnsi="仿宋_GB2312" w:cs="仿宋_GB2312" w:eastAsia="仿宋_GB2312"/>
                <w:sz w:val="20"/>
              </w:rPr>
              <w:t>监督检验费</w:t>
            </w:r>
            <w:r>
              <w:rPr>
                <w:rFonts w:ascii="仿宋_GB2312" w:hAnsi="仿宋_GB2312" w:cs="仿宋_GB2312" w:eastAsia="仿宋_GB2312"/>
                <w:sz w:val="20"/>
              </w:rPr>
              <w:t>及达到正常使用所需的其它所有费用</w:t>
            </w:r>
            <w:r>
              <w:rPr>
                <w:rFonts w:ascii="仿宋_GB2312" w:hAnsi="仿宋_GB2312" w:cs="仿宋_GB2312" w:eastAsia="仿宋_GB2312"/>
              </w:rPr>
              <w:t>）</w:t>
            </w:r>
            <w:r>
              <w:rPr>
                <w:rFonts w:ascii="仿宋_GB2312" w:hAnsi="仿宋_GB2312" w:cs="仿宋_GB2312" w:eastAsia="仿宋_GB2312"/>
              </w:rPr>
              <w:t>均包含在</w:t>
            </w:r>
            <w:r>
              <w:rPr>
                <w:rFonts w:ascii="仿宋_GB2312" w:hAnsi="仿宋_GB2312" w:cs="仿宋_GB2312" w:eastAsia="仿宋_GB2312"/>
              </w:rPr>
              <w:t>成交</w:t>
            </w:r>
            <w:r>
              <w:rPr>
                <w:rFonts w:ascii="仿宋_GB2312" w:hAnsi="仿宋_GB2312" w:cs="仿宋_GB2312" w:eastAsia="仿宋_GB2312"/>
              </w:rPr>
              <w:t>价中。</w:t>
            </w:r>
          </w:p>
          <w:p>
            <w:pPr>
              <w:pStyle w:val="null3"/>
              <w:jc w:val="both"/>
            </w:pPr>
            <w:r>
              <w:rPr>
                <w:rFonts w:ascii="仿宋_GB2312" w:hAnsi="仿宋_GB2312" w:cs="仿宋_GB2312" w:eastAsia="仿宋_GB2312"/>
                <w:b/>
              </w:rPr>
              <w:t>六</w:t>
            </w: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（一）全部设备须在</w:t>
            </w:r>
            <w:r>
              <w:rPr>
                <w:rFonts w:ascii="仿宋_GB2312" w:hAnsi="仿宋_GB2312" w:cs="仿宋_GB2312" w:eastAsia="仿宋_GB2312"/>
              </w:rPr>
              <w:t>成交</w:t>
            </w:r>
            <w:r>
              <w:rPr>
                <w:rFonts w:ascii="仿宋_GB2312" w:hAnsi="仿宋_GB2312" w:cs="仿宋_GB2312" w:eastAsia="仿宋_GB2312"/>
              </w:rPr>
              <w:t>供应商接到采购人通知后</w:t>
            </w:r>
            <w:r>
              <w:rPr>
                <w:rFonts w:ascii="仿宋_GB2312" w:hAnsi="仿宋_GB2312" w:cs="仿宋_GB2312" w:eastAsia="仿宋_GB2312"/>
              </w:rPr>
              <w:t>45天内到货，到货后</w:t>
            </w:r>
            <w:r>
              <w:rPr>
                <w:rFonts w:ascii="仿宋_GB2312" w:hAnsi="仿宋_GB2312" w:cs="仿宋_GB2312" w:eastAsia="仿宋_GB2312"/>
              </w:rPr>
              <w:t>成交</w:t>
            </w:r>
            <w:r>
              <w:rPr>
                <w:rFonts w:ascii="仿宋_GB2312" w:hAnsi="仿宋_GB2312" w:cs="仿宋_GB2312" w:eastAsia="仿宋_GB2312"/>
              </w:rPr>
              <w:t>供应商负责将电梯运送到采购人指定的地点，查点验收并妥善保管。</w:t>
            </w:r>
          </w:p>
          <w:p>
            <w:pPr>
              <w:pStyle w:val="null3"/>
              <w:ind w:firstLine="400"/>
              <w:jc w:val="both"/>
            </w:pPr>
            <w:r>
              <w:rPr>
                <w:rFonts w:ascii="仿宋_GB2312" w:hAnsi="仿宋_GB2312" w:cs="仿宋_GB2312" w:eastAsia="仿宋_GB2312"/>
              </w:rPr>
              <w:t>（二）工期：须在本合同签订后、原有电梯拆除后</w:t>
            </w:r>
            <w:r>
              <w:rPr>
                <w:rFonts w:ascii="仿宋_GB2312" w:hAnsi="仿宋_GB2312" w:cs="仿宋_GB2312" w:eastAsia="仿宋_GB2312"/>
              </w:rPr>
              <w:t>30日内完成底坑、井道修复及新梯安装调试并负责配合国家相关机构验收合格，办理使用登记证等相关手续。</w:t>
            </w:r>
          </w:p>
          <w:p>
            <w:pPr>
              <w:pStyle w:val="null3"/>
              <w:ind w:firstLine="400"/>
              <w:jc w:val="both"/>
            </w:pPr>
            <w:r>
              <w:rPr>
                <w:rFonts w:ascii="仿宋_GB2312" w:hAnsi="仿宋_GB2312" w:cs="仿宋_GB2312" w:eastAsia="仿宋_GB2312"/>
              </w:rPr>
              <w:t>（三）质保</w:t>
            </w:r>
            <w:r>
              <w:rPr>
                <w:rFonts w:ascii="仿宋_GB2312" w:hAnsi="仿宋_GB2312" w:cs="仿宋_GB2312" w:eastAsia="仿宋_GB2312"/>
              </w:rPr>
              <w:t>期：</w:t>
            </w:r>
            <w:r>
              <w:rPr>
                <w:rFonts w:ascii="仿宋_GB2312" w:hAnsi="仿宋_GB2312" w:cs="仿宋_GB2312" w:eastAsia="仿宋_GB2312"/>
              </w:rPr>
              <w:t>自验收合格之日起</w:t>
            </w:r>
            <w:r>
              <w:rPr>
                <w:rFonts w:ascii="仿宋_GB2312" w:hAnsi="仿宋_GB2312" w:cs="仿宋_GB2312" w:eastAsia="仿宋_GB2312"/>
              </w:rPr>
              <w:t>五年。</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维护保养期：自验收合格之日起</w:t>
            </w:r>
            <w:r>
              <w:rPr>
                <w:rFonts w:ascii="仿宋_GB2312" w:hAnsi="仿宋_GB2312" w:cs="仿宋_GB2312" w:eastAsia="仿宋_GB2312"/>
              </w:rPr>
              <w:t>两年</w:t>
            </w:r>
            <w:r>
              <w:rPr>
                <w:rFonts w:ascii="仿宋_GB2312" w:hAnsi="仿宋_GB2312" w:cs="仿宋_GB2312" w:eastAsia="仿宋_GB2312"/>
              </w:rPr>
              <w:t>，</w:t>
            </w:r>
            <w:r>
              <w:rPr>
                <w:rFonts w:ascii="仿宋_GB2312" w:hAnsi="仿宋_GB2312" w:cs="仿宋_GB2312" w:eastAsia="仿宋_GB2312"/>
              </w:rPr>
              <w:t>费用包含在本次报价当中。</w:t>
            </w:r>
            <w:r>
              <w:rPr>
                <w:rFonts w:ascii="仿宋_GB2312" w:hAnsi="仿宋_GB2312" w:cs="仿宋_GB2312" w:eastAsia="仿宋_GB2312"/>
              </w:rPr>
              <w:t xml:space="preserve"> </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）项目完成后，</w:t>
            </w:r>
            <w:r>
              <w:rPr>
                <w:rFonts w:ascii="仿宋_GB2312" w:hAnsi="仿宋_GB2312" w:cs="仿宋_GB2312" w:eastAsia="仿宋_GB2312"/>
              </w:rPr>
              <w:t>成交</w:t>
            </w:r>
            <w:r>
              <w:rPr>
                <w:rFonts w:ascii="仿宋_GB2312" w:hAnsi="仿宋_GB2312" w:cs="仿宋_GB2312" w:eastAsia="仿宋_GB2312"/>
              </w:rPr>
              <w:t>供应</w:t>
            </w:r>
            <w:r>
              <w:rPr>
                <w:rFonts w:ascii="仿宋_GB2312" w:hAnsi="仿宋_GB2312" w:cs="仿宋_GB2312" w:eastAsia="仿宋_GB2312"/>
              </w:rPr>
              <w:t>商应根据电梯功能对采购人相关人员进行培训。</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）履约验收</w:t>
            </w:r>
          </w:p>
          <w:p>
            <w:pPr>
              <w:pStyle w:val="null3"/>
              <w:ind w:firstLine="400"/>
              <w:jc w:val="both"/>
            </w:pPr>
            <w:r>
              <w:rPr>
                <w:rFonts w:ascii="仿宋_GB2312" w:hAnsi="仿宋_GB2312" w:cs="仿宋_GB2312" w:eastAsia="仿宋_GB2312"/>
              </w:rPr>
              <w:t>1.验收内容：本项目所含所有内容。</w:t>
            </w:r>
          </w:p>
          <w:p>
            <w:pPr>
              <w:pStyle w:val="null3"/>
              <w:ind w:firstLine="400"/>
              <w:jc w:val="both"/>
            </w:pPr>
            <w:r>
              <w:rPr>
                <w:rFonts w:ascii="仿宋_GB2312" w:hAnsi="仿宋_GB2312" w:cs="仿宋_GB2312" w:eastAsia="仿宋_GB2312"/>
              </w:rPr>
              <w:t>2.责任主体：采购人作为验收主体监督</w:t>
            </w:r>
            <w:r>
              <w:rPr>
                <w:rFonts w:ascii="仿宋_GB2312" w:hAnsi="仿宋_GB2312" w:cs="仿宋_GB2312" w:eastAsia="仿宋_GB2312"/>
              </w:rPr>
              <w:t>成交供应商</w:t>
            </w:r>
            <w:r>
              <w:rPr>
                <w:rFonts w:ascii="仿宋_GB2312" w:hAnsi="仿宋_GB2312" w:cs="仿宋_GB2312" w:eastAsia="仿宋_GB2312"/>
              </w:rPr>
              <w:t>的履约情况。</w:t>
            </w:r>
          </w:p>
          <w:p>
            <w:pPr>
              <w:pStyle w:val="null3"/>
              <w:ind w:firstLine="400"/>
              <w:jc w:val="both"/>
            </w:pPr>
            <w:r>
              <w:rPr>
                <w:rFonts w:ascii="仿宋_GB2312" w:hAnsi="仿宋_GB2312" w:cs="仿宋_GB2312" w:eastAsia="仿宋_GB2312"/>
              </w:rPr>
              <w:t>3.验收方法：</w:t>
            </w:r>
            <w:r>
              <w:rPr>
                <w:rFonts w:ascii="仿宋_GB2312" w:hAnsi="仿宋_GB2312" w:cs="仿宋_GB2312" w:eastAsia="仿宋_GB2312"/>
              </w:rPr>
              <w:t>根据</w:t>
            </w:r>
            <w:r>
              <w:rPr>
                <w:rFonts w:ascii="仿宋_GB2312" w:hAnsi="仿宋_GB2312" w:cs="仿宋_GB2312" w:eastAsia="仿宋_GB2312"/>
              </w:rPr>
              <w:t>磋商文件、响应文件、澄清表（函）、本合同及附件文本、国家及行业现行的标准和技术规范。</w:t>
            </w:r>
          </w:p>
          <w:p>
            <w:pPr>
              <w:pStyle w:val="null3"/>
              <w:ind w:firstLine="400"/>
              <w:jc w:val="both"/>
            </w:pPr>
            <w:r>
              <w:rPr>
                <w:rFonts w:ascii="仿宋_GB2312" w:hAnsi="仿宋_GB2312" w:cs="仿宋_GB2312" w:eastAsia="仿宋_GB2312"/>
              </w:rPr>
              <w:t>4.验收程序：</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1）现场验收：产品及其备附件到达采购人指定地点后，采购人根据合同要求，在</w:t>
            </w:r>
            <w:r>
              <w:rPr>
                <w:rFonts w:ascii="仿宋_GB2312" w:hAnsi="仿宋_GB2312" w:cs="仿宋_GB2312" w:eastAsia="仿宋_GB2312"/>
              </w:rPr>
              <w:t>成交</w:t>
            </w:r>
            <w:r>
              <w:rPr>
                <w:rFonts w:ascii="仿宋_GB2312" w:hAnsi="仿宋_GB2312" w:cs="仿宋_GB2312" w:eastAsia="仿宋_GB2312"/>
              </w:rPr>
              <w:t>供应商和采购人相关负责人双方同时在场的情况下，进行外观验收，确认产地、规格、型号和数量</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2）安装调试：</w:t>
            </w:r>
            <w:r>
              <w:rPr>
                <w:rFonts w:ascii="仿宋_GB2312" w:hAnsi="仿宋_GB2312" w:cs="仿宋_GB2312" w:eastAsia="仿宋_GB2312"/>
              </w:rPr>
              <w:t>成交</w:t>
            </w:r>
            <w:r>
              <w:rPr>
                <w:rFonts w:ascii="仿宋_GB2312" w:hAnsi="仿宋_GB2312" w:cs="仿宋_GB2312" w:eastAsia="仿宋_GB2312"/>
              </w:rPr>
              <w:t>供应商应配合采购人的时限要求，负责在现场对产品进行安装、调试和试运行，直至验收合格。</w:t>
            </w:r>
            <w:r>
              <w:rPr>
                <w:rFonts w:ascii="仿宋_GB2312" w:hAnsi="仿宋_GB2312" w:cs="仿宋_GB2312" w:eastAsia="仿宋_GB2312"/>
              </w:rPr>
              <w:t>成交</w:t>
            </w:r>
            <w:r>
              <w:rPr>
                <w:rFonts w:ascii="仿宋_GB2312" w:hAnsi="仿宋_GB2312" w:cs="仿宋_GB2312" w:eastAsia="仿宋_GB2312"/>
              </w:rPr>
              <w:t>供应商应提供全部安装、调试过程中所需的材料、设施设备、人工等。试运行应当在采购人的监督下进行</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3）最终验收：产品安装调试和运行后，由</w:t>
            </w:r>
            <w:r>
              <w:rPr>
                <w:rFonts w:ascii="仿宋_GB2312" w:hAnsi="仿宋_GB2312" w:cs="仿宋_GB2312" w:eastAsia="仿宋_GB2312"/>
              </w:rPr>
              <w:t>成交</w:t>
            </w:r>
            <w:r>
              <w:rPr>
                <w:rFonts w:ascii="仿宋_GB2312" w:hAnsi="仿宋_GB2312" w:cs="仿宋_GB2312" w:eastAsia="仿宋_GB2312"/>
              </w:rPr>
              <w:t>供应商向采购人递交</w:t>
            </w:r>
            <w:r>
              <w:rPr>
                <w:rFonts w:ascii="仿宋_GB2312" w:hAnsi="仿宋_GB2312" w:cs="仿宋_GB2312" w:eastAsia="仿宋_GB2312"/>
              </w:rPr>
              <w:t>监督检验报告</w:t>
            </w:r>
            <w:r>
              <w:rPr>
                <w:rFonts w:ascii="仿宋_GB2312" w:hAnsi="仿宋_GB2312" w:cs="仿宋_GB2312" w:eastAsia="仿宋_GB2312"/>
              </w:rPr>
              <w:t>和</w:t>
            </w:r>
            <w:r>
              <w:rPr>
                <w:rFonts w:ascii="仿宋_GB2312" w:hAnsi="仿宋_GB2312" w:cs="仿宋_GB2312" w:eastAsia="仿宋_GB2312"/>
              </w:rPr>
              <w:t>移交单</w:t>
            </w:r>
            <w:r>
              <w:rPr>
                <w:rFonts w:ascii="仿宋_GB2312" w:hAnsi="仿宋_GB2312" w:cs="仿宋_GB2312" w:eastAsia="仿宋_GB2312"/>
              </w:rPr>
              <w:t>，经采购人确认后，组织</w:t>
            </w:r>
            <w:r>
              <w:rPr>
                <w:rFonts w:ascii="仿宋_GB2312" w:hAnsi="仿宋_GB2312" w:cs="仿宋_GB2312" w:eastAsia="仿宋_GB2312"/>
              </w:rPr>
              <w:t>成交</w:t>
            </w:r>
            <w:r>
              <w:rPr>
                <w:rFonts w:ascii="仿宋_GB2312" w:hAnsi="仿宋_GB2312" w:cs="仿宋_GB2312" w:eastAsia="仿宋_GB2312"/>
              </w:rPr>
              <w:t>供应商进行系统验收。验收合格后，填写采购项目验收单作为对产品的最终认可。</w:t>
            </w:r>
          </w:p>
          <w:p>
            <w:pPr>
              <w:pStyle w:val="null3"/>
              <w:ind w:firstLine="400"/>
              <w:jc w:val="both"/>
            </w:pPr>
            <w:r>
              <w:rPr>
                <w:rFonts w:ascii="仿宋_GB2312" w:hAnsi="仿宋_GB2312" w:cs="仿宋_GB2312" w:eastAsia="仿宋_GB2312"/>
              </w:rPr>
              <w:t>5.技术要求：按照国家相关法律法规和本项目采购需求进行。</w:t>
            </w:r>
          </w:p>
          <w:p>
            <w:pPr>
              <w:pStyle w:val="null3"/>
              <w:ind w:firstLine="400"/>
              <w:jc w:val="both"/>
            </w:pPr>
            <w:r>
              <w:rPr>
                <w:rFonts w:ascii="仿宋_GB2312" w:hAnsi="仿宋_GB2312" w:cs="仿宋_GB2312" w:eastAsia="仿宋_GB2312"/>
              </w:rPr>
              <w:t>6.参加验收人员：由总务科、使用科室、医院相关科室、</w:t>
            </w:r>
            <w:r>
              <w:rPr>
                <w:rFonts w:ascii="仿宋_GB2312" w:hAnsi="仿宋_GB2312" w:cs="仿宋_GB2312" w:eastAsia="仿宋_GB2312"/>
              </w:rPr>
              <w:t>成交</w:t>
            </w:r>
            <w:r>
              <w:rPr>
                <w:rFonts w:ascii="仿宋_GB2312" w:hAnsi="仿宋_GB2312" w:cs="仿宋_GB2312" w:eastAsia="仿宋_GB2312"/>
              </w:rPr>
              <w:t>供应商等相关人员组成验收小组进行履约验收。</w:t>
            </w:r>
          </w:p>
          <w:p>
            <w:pPr>
              <w:pStyle w:val="null3"/>
              <w:jc w:val="both"/>
            </w:pPr>
            <w:r>
              <w:rPr>
                <w:rFonts w:ascii="仿宋_GB2312" w:hAnsi="仿宋_GB2312" w:cs="仿宋_GB2312" w:eastAsia="仿宋_GB2312"/>
                <w:b/>
              </w:rPr>
              <w:t>七</w:t>
            </w:r>
            <w:r>
              <w:rPr>
                <w:rFonts w:ascii="仿宋_GB2312" w:hAnsi="仿宋_GB2312" w:cs="仿宋_GB2312" w:eastAsia="仿宋_GB2312"/>
                <w:b/>
              </w:rPr>
              <w:t>、</w:t>
            </w:r>
            <w:r>
              <w:rPr>
                <w:rFonts w:ascii="仿宋_GB2312" w:hAnsi="仿宋_GB2312" w:cs="仿宋_GB2312" w:eastAsia="仿宋_GB2312"/>
                <w:b/>
              </w:rPr>
              <w:t>付款</w:t>
            </w:r>
          </w:p>
          <w:p>
            <w:pPr>
              <w:pStyle w:val="null3"/>
              <w:ind w:firstLine="400"/>
              <w:jc w:val="both"/>
            </w:pPr>
            <w:r>
              <w:rPr>
                <w:rFonts w:ascii="仿宋_GB2312" w:hAnsi="仿宋_GB2312" w:cs="仿宋_GB2312" w:eastAsia="仿宋_GB2312"/>
              </w:rPr>
              <w:t>1.全部设备到货后30个日历日内支付合同总价款的30%。</w:t>
            </w:r>
          </w:p>
          <w:p>
            <w:pPr>
              <w:pStyle w:val="null3"/>
              <w:ind w:firstLine="400"/>
              <w:jc w:val="both"/>
            </w:pPr>
            <w:r>
              <w:rPr>
                <w:rFonts w:ascii="仿宋_GB2312" w:hAnsi="仿宋_GB2312" w:cs="仿宋_GB2312" w:eastAsia="仿宋_GB2312"/>
              </w:rPr>
              <w:t>2.设备安装调试完成，</w:t>
            </w:r>
            <w:r>
              <w:rPr>
                <w:rFonts w:ascii="仿宋_GB2312" w:hAnsi="仿宋_GB2312" w:cs="仿宋_GB2312" w:eastAsia="仿宋_GB2312"/>
              </w:rPr>
              <w:t>通过特检部门监督检验合格，</w:t>
            </w:r>
            <w:r>
              <w:rPr>
                <w:rFonts w:ascii="仿宋_GB2312" w:hAnsi="仿宋_GB2312" w:cs="仿宋_GB2312" w:eastAsia="仿宋_GB2312"/>
              </w:rPr>
              <w:t>由采购人组织履约验收合格后，</w:t>
            </w:r>
            <w:r>
              <w:rPr>
                <w:rFonts w:ascii="仿宋_GB2312" w:hAnsi="仿宋_GB2312" w:cs="仿宋_GB2312" w:eastAsia="仿宋_GB2312"/>
              </w:rPr>
              <w:t>30个日历日内一次性支付合同总价款的70%。</w:t>
            </w:r>
            <w:r>
              <w:rPr>
                <w:rFonts w:ascii="仿宋_GB2312" w:hAnsi="仿宋_GB2312" w:cs="仿宋_GB2312" w:eastAsia="仿宋_GB2312"/>
              </w:rPr>
              <w:t>付款前供应商向采购人提供中标金额</w:t>
            </w:r>
            <w:r>
              <w:rPr>
                <w:rFonts w:ascii="仿宋_GB2312" w:hAnsi="仿宋_GB2312" w:cs="仿宋_GB2312" w:eastAsia="仿宋_GB2312"/>
              </w:rPr>
              <w:t>3%的保函。自</w:t>
            </w:r>
            <w:r>
              <w:rPr>
                <w:rFonts w:ascii="仿宋_GB2312" w:hAnsi="仿宋_GB2312" w:cs="仿宋_GB2312" w:eastAsia="仿宋_GB2312"/>
              </w:rPr>
              <w:t>本项目</w:t>
            </w:r>
            <w:r>
              <w:rPr>
                <w:rFonts w:ascii="仿宋_GB2312" w:hAnsi="仿宋_GB2312" w:cs="仿宋_GB2312" w:eastAsia="仿宋_GB2312"/>
              </w:rPr>
              <w:t>最终验收合格之日起满</w:t>
            </w:r>
            <w:r>
              <w:rPr>
                <w:rFonts w:ascii="仿宋_GB2312" w:hAnsi="仿宋_GB2312" w:cs="仿宋_GB2312" w:eastAsia="仿宋_GB2312"/>
              </w:rPr>
              <w:t>5</w:t>
            </w:r>
            <w:r>
              <w:rPr>
                <w:rFonts w:ascii="仿宋_GB2312" w:hAnsi="仿宋_GB2312" w:cs="仿宋_GB2312" w:eastAsia="仿宋_GB2312"/>
              </w:rPr>
              <w:t>年若无质量问题，采购人应于</w:t>
            </w:r>
            <w:r>
              <w:rPr>
                <w:rFonts w:ascii="仿宋_GB2312" w:hAnsi="仿宋_GB2312" w:cs="仿宋_GB2312" w:eastAsia="仿宋_GB2312"/>
              </w:rPr>
              <w:t>15个工作日内退还保函。</w:t>
            </w:r>
          </w:p>
          <w:p>
            <w:pPr>
              <w:pStyle w:val="null3"/>
              <w:ind w:firstLine="400"/>
              <w:jc w:val="both"/>
            </w:pPr>
            <w:r>
              <w:rPr>
                <w:rFonts w:ascii="仿宋_GB2312" w:hAnsi="仿宋_GB2312" w:cs="仿宋_GB2312" w:eastAsia="仿宋_GB2312"/>
              </w:rPr>
              <w:t>3.支付方式：银行转账。</w:t>
            </w:r>
          </w:p>
          <w:p>
            <w:pPr>
              <w:pStyle w:val="null3"/>
              <w:ind w:firstLine="400"/>
              <w:jc w:val="both"/>
            </w:pPr>
            <w:r>
              <w:rPr>
                <w:rFonts w:ascii="仿宋_GB2312" w:hAnsi="仿宋_GB2312" w:cs="仿宋_GB2312" w:eastAsia="仿宋_GB2312"/>
                <w:sz w:val="21"/>
              </w:rPr>
              <w:t>4.结算方式：验收合格后填写采购项目验收单，发票（按实际价格 直开甲方），成交供应商持成</w:t>
            </w:r>
            <w:r>
              <w:rPr>
                <w:rFonts w:ascii="仿宋_GB2312" w:hAnsi="仿宋_GB2312" w:cs="仿宋_GB2312" w:eastAsia="仿宋_GB2312"/>
                <w:sz w:val="21"/>
              </w:rPr>
              <w:t>交通知书、供货合同、发票、采购项目验收单</w:t>
            </w:r>
            <w:r>
              <w:rPr>
                <w:rFonts w:ascii="仿宋_GB2312" w:hAnsi="仿宋_GB2312" w:cs="仿宋_GB2312" w:eastAsia="仿宋_GB2312"/>
                <w:sz w:val="21"/>
              </w:rPr>
              <w:t>，与采购人结算。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接采购人通知后45天内到货。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进度款，全部设备到货后，达到付款条件起30个工作日内，支付合同总金额的30.0%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成，通过特检部门监督检验合格，由采购人组织履约验收合格后，30个日历日内一次性支付合同总价款的70%。付款前供应商向采购人提供中标金额3%的保函。自本项目最终验收合格之日起满5年若无质量问题，采购人应于15个工作日内退还保函，达到付款条件起30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1.验收内容：本项目所含所有内容。 2.责任主体：采购人作为验收主体监督成交供应商的履约情况。 3.验收方法：根据磋商文件、响应文件、澄清表（函）、本合同及附件文本、国家及行业现行的标准和技术规范。 4.验收程序： （1）现场验收：产品及其备附件到达采购人指定地点后，采购人根据合同要求，在成交供应商和采购人相关负责人双方同时在场的情况下，进行外观验收，确认产地、规格、型号和数量； （2）安装调试：成交供应商应配合采购人的时限要求，负责在现场对产品进行安装、调试和试运行，直至验收合格。成交供应商应提供全部安装、调试过程中所需的材料、设施设备、人工等。试运行应当在采购人的监督下进行； （3）最终验收：产品安装调试和运行后，由成交供应商向采购人递交监督检验报告和移交单，经采购人确认后，组织成交供应商进行系统验收。验收合格后，填写采购项目验收单作为对产品的最终认可。 5.技术要求：按照国家相关法律法规和本项目采购需求进行。 6.参加验收人员：由总务科、使用科室、医院相关科室、成交供应商等相关人员组成验收小组进行履约验收。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（一）质保期：自验收合格之日起五年。 （二）维护保养期：自验收合格之日起两年，费用包含在本次报价当中。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（一）如乙方延期交工，应按延期天数向甲方支付每天逾期交付项目总价千分之一的违约金；但违约金累计不超过逾期交付项目款总额的 30%。 （二）乙方所供产品在正常使用中，由于产品本身质量问题给甲方或第三人造成损失的，乙方应负责赔偿与甲方无关。 （三）乙方提供的电梯土建图有误或是乙方在对电梯井道、底坑等土建部分进行验收时不认真而导致电梯无法安装所发生的费用及损失由乙方承担，由此引起的安装工期延误按本条第（一）款处理。 （四）不可抗力事件应根据《民法典》的要求进行处理。 （五）未按合同要求提供产品或产品质量不能满足合同要求，甲方应当将供应商违约的情况以及拟采取的措施以书面形式报政府采购监管部门，根据政府采购监管部门的处理意见，甲方有权依据《民法典》有关条款及合同约定终止合同，并要求乙方承担违约责任。但违约金累计不超过交付项目款总额的30%。同时，政府采购监管部门有权依据《中华人民共和国政府采购法》及相关法律法规对乙方的违法行为进行相应的处罚。 2、争议解决 甲方和乙方在协议履行过程中发生纠纷，由其双方协商解决，协商不成的，依法向甲方所在地有管辖权的人民法院提起诉讼。诉讼期间，无争议条款，合同继续履行。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 （1）供应商应结合项目招标要求、自身生产或供应能力、价格水平、货物及服务的全周期综合成本进行报价。 （2）供应商在填报报价时应综合考虑以下各类价格组成内容，所有费用（包括但不限于旧电梯拆除、底坑防水、井道改造、电路改造、产品供应费、安装调试费、监督检验费及达到正常使用所需的其它所有费用）均包含在成交价中。 2、为顺利推进政府采购电子化交易平台试点应用工作，供应商需要在线提交所有通过电子化交易平台实施的政府采购项目的响应文件，发布成交结果公告后，成交供应商应及时向采购代理机构提交一正二副，书籍（胶装）方式装订的盖章的纸质文件，若正本和副本不一致的，以正本为准。送至陕西省西安市未央区朱宏路福清商会大厦11楼1101室（陕西华达峰信项目管理有限公司）。 3、供应商务必在开标截止时间30分钟前，通过项目电子化交易系统进行签到，如未进行签到，产生的一起后果由供应商自行承担。 4、本项目需落实的政府采购政策：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（14）财政部《关于推动解决政府采购异常低价问题的通知》（财库〔2026〕2号） （15）其他需执行的政府采购政策。 5、本项目非专门面向中小企业采购。对符合《政府采购促进中小企业发展管理办法》（财库〔2020〕46号）规定的小微企业报价给予 10% 扣除，用扣除后的价格参加评审。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或2025年度经审计的完整财务报告（成立时间至提交投标文件截止时间不足一年的可提供成立至今的财务报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若为电梯生产制造商时需提供《中华人民共和国特种设备生产许可证》电梯制造（含安装、修理、改造）乘客电梯许可参数V≤2.5m/s(B级)及以上；供应商若为电梯经销商（代理商）的须提供《中华人民共和国特种设备生产许可证》电梯安装（含修理）许可参数V≤2.5m/s(B级)及以上及所投电梯制造商的《中华人民共和国特种设备生产许可证》电梯制造（含安装、修理、改造）乘客电梯V≤2.5m/s(B级)及以上。</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拟派项目负责人资质要求</w:t>
            </w:r>
          </w:p>
        </w:tc>
        <w:tc>
          <w:tcPr>
            <w:tcW w:type="dxa" w:w="3322"/>
          </w:tcPr>
          <w:p>
            <w:pPr>
              <w:pStyle w:val="null3"/>
            </w:pPr>
            <w:r>
              <w:rPr>
                <w:rFonts w:ascii="仿宋_GB2312" w:hAnsi="仿宋_GB2312" w:cs="仿宋_GB2312" w:eastAsia="仿宋_GB2312"/>
              </w:rPr>
              <w:t>拟派项目负责人资质要求：拟派项目负责人须具备市场监督部门颁发的特种设备安全管理人员证（A证）或特种设备作业人员证（T证），并在本单位有聘用记录（提供完整的作业证聘用记录复印件或本单位缴纳的社保证明或与本单位签订的有效的劳动合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本项目不接受由西安市第一医院职工及其亲属投资开办的企业参加本单位的政府采购活动。（提供承诺函）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响应文件（格式）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磋商响应文件构成无重大缺项，按照磋商文件要求的格式编写磋商响应文件。</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磋商报价未超预算金额及最高限价。</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交货期响应磋商文件要求。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评审中出现下列情形之一的，磋商小组应当启动异常低价投标审查程序：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4）磋商小组认为供应商报价过低，有可能影响产品质量或者不能诚信履约的其他情形。</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响应产品技术参数满足或优于磋商文件要求得20分；标记“▲”的技术参数每负偏离一项扣3分，非“▲”号任何一项低于磋商文件要求或不满足扣0.2分。扣完为止。 注：“▲”号的主要参数须提供相关技术指标证明材料予以佐证。技术支持资料指制造商公开发布的印刷资料（包括但不限于技术白皮书、技术标准资料、检测机构出具的检测报告或技术说明书，并标注在响应文件中的具体页码。未按要求提供证明材料按负偏离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根据所投产品品牌及配置清单，从设备先进性、配置完整性、性能稳定性等方面进行综合评审。 产品配置齐全、选型合理、规格描述详细、性能稳定，得10分。 产品配置齐全、选型较合理、规格描述较详细、性能较稳定，得8分。 产品配置齐全、选型一般、性能一般得6分。 产品配置齐全、选型不够合理得4分。 未提供此项不得分。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供应商针对本项目提供实施方案，方案包含以下内容： ①拟投入人员配置； ②分工、备货、供货进度； ③质量保证措施； ④产品拆除方案及安装方案； ⑤施工安全方案及保障措施。 注：各项内容全面详细、阐述条理清晰详尽、符合本项目采购需求，能有效保障本项目实施的得15分；每有一个模块缺项扣3分；每个模块中内容存在缺陷的，扣0.5-1分，扣完为止。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供货保障</w:t>
            </w:r>
          </w:p>
        </w:tc>
        <w:tc>
          <w:tcPr>
            <w:tcW w:type="dxa" w:w="2492"/>
          </w:tcPr>
          <w:p>
            <w:pPr>
              <w:pStyle w:val="null3"/>
            </w:pPr>
            <w:r>
              <w:rPr>
                <w:rFonts w:ascii="仿宋_GB2312" w:hAnsi="仿宋_GB2312" w:cs="仿宋_GB2312" w:eastAsia="仿宋_GB2312"/>
              </w:rPr>
              <w:t>供应商应根据项目实际情况提供本项目所需产品供应渠道正常，无假货、水货，无不良市场反馈，检验手续合法有效、无产权纠纷，符合相关标准及行业要求。提供所投产品的来源渠道证明文件（包括但不限于销售协议、代理协议、原厂授权等）。提供完整得3分，未提供全的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供应商针对本项目提供售后服务方案，方案包含以下内容： ①售后服务体系流程； ②服务内容、响应时间、服务网点； ③故障解决方案； ④专业技术人员保障及服务电话； ⑤售后服务机构。 ⑥应急服务措施。 注：各项内容全面详细、阐述条理清晰详尽、符合本项目采购需求，能有效保障本项目实施的得12分；每有一个模块缺项扣2分；每个模块中内容存在缺陷的，扣0.5分，扣完为止。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维护保养期</w:t>
            </w:r>
          </w:p>
        </w:tc>
        <w:tc>
          <w:tcPr>
            <w:tcW w:type="dxa" w:w="2492"/>
          </w:tcPr>
          <w:p>
            <w:pPr>
              <w:pStyle w:val="null3"/>
            </w:pPr>
            <w:r>
              <w:rPr>
                <w:rFonts w:ascii="仿宋_GB2312" w:hAnsi="仿宋_GB2312" w:cs="仿宋_GB2312" w:eastAsia="仿宋_GB2312"/>
              </w:rPr>
              <w:t>供应商在满足本项目维护保养期两年的基础之上，每增加一年得2分。最高得4分。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提供供应商自2023年1月1日起至响应文件递交截止时间止（以合同签订时间为准）类似业绩。每提供1份计2分，此项满分共6分。 注：业绩须提供完成合同复印件并加盖公章。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满足磋商文件要求且最终响应价格最低的为评标基准价，其价格分为满分。其他供应商的价格分统一按照下列公式计算：响应报价得分=(评标基准价／响应报价)×30。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响应文件（格式）</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