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4C24CC">
      <w:pPr>
        <w:jc w:val="center"/>
        <w:rPr>
          <w:rFonts w:hint="eastAsia" w:ascii="宋体" w:hAnsi="宋体" w:eastAsia="宋体" w:cs="宋体"/>
          <w:b/>
          <w:bCs/>
          <w:sz w:val="56"/>
          <w:szCs w:val="56"/>
        </w:rPr>
      </w:pPr>
    </w:p>
    <w:p w14:paraId="47CD834D">
      <w:pPr>
        <w:jc w:val="center"/>
        <w:rPr>
          <w:rFonts w:hint="eastAsia" w:ascii="宋体" w:hAnsi="宋体" w:eastAsia="宋体" w:cs="宋体"/>
          <w:b/>
          <w:bCs/>
          <w:sz w:val="56"/>
          <w:szCs w:val="56"/>
        </w:rPr>
      </w:pPr>
      <w:r>
        <w:rPr>
          <w:rFonts w:hint="eastAsia" w:ascii="宋体" w:hAnsi="宋体" w:eastAsia="宋体" w:cs="宋体"/>
          <w:b/>
          <w:bCs/>
          <w:sz w:val="56"/>
          <w:szCs w:val="56"/>
        </w:rPr>
        <w:t>202</w:t>
      </w:r>
      <w:r>
        <w:rPr>
          <w:rFonts w:hint="eastAsia" w:ascii="宋体" w:hAnsi="宋体" w:eastAsia="宋体" w:cs="宋体"/>
          <w:b/>
          <w:bCs/>
          <w:sz w:val="56"/>
          <w:szCs w:val="56"/>
          <w:lang w:val="en-US" w:eastAsia="zh-CN"/>
        </w:rPr>
        <w:t>6</w:t>
      </w:r>
      <w:r>
        <w:rPr>
          <w:rFonts w:hint="eastAsia" w:ascii="宋体" w:hAnsi="宋体" w:eastAsia="宋体" w:cs="宋体"/>
          <w:b/>
          <w:bCs/>
          <w:sz w:val="56"/>
          <w:szCs w:val="56"/>
        </w:rPr>
        <w:t>年西安市市级部门等保测评</w:t>
      </w:r>
    </w:p>
    <w:p w14:paraId="1BAE6FB6">
      <w:pPr>
        <w:jc w:val="center"/>
        <w:rPr>
          <w:rFonts w:hint="eastAsia" w:ascii="宋体" w:hAnsi="宋体" w:eastAsia="宋体" w:cs="宋体"/>
          <w:b/>
          <w:bCs/>
          <w:sz w:val="56"/>
          <w:szCs w:val="56"/>
        </w:rPr>
      </w:pPr>
      <w:r>
        <w:rPr>
          <w:rFonts w:hint="eastAsia" w:ascii="宋体" w:hAnsi="宋体" w:eastAsia="宋体" w:cs="宋体"/>
          <w:b/>
          <w:bCs/>
          <w:sz w:val="56"/>
          <w:szCs w:val="56"/>
        </w:rPr>
        <w:t>集采分用项目</w:t>
      </w:r>
    </w:p>
    <w:p w14:paraId="64EBE8EA">
      <w:pPr>
        <w:jc w:val="center"/>
        <w:rPr>
          <w:rFonts w:hint="eastAsia" w:ascii="宋体" w:hAnsi="宋体" w:eastAsia="宋体" w:cs="宋体"/>
          <w:b/>
          <w:sz w:val="72"/>
          <w:szCs w:val="72"/>
        </w:rPr>
      </w:pPr>
    </w:p>
    <w:p w14:paraId="1E0E322F">
      <w:pPr>
        <w:jc w:val="center"/>
        <w:rPr>
          <w:rFonts w:hint="eastAsia" w:ascii="宋体" w:hAnsi="宋体" w:eastAsia="宋体" w:cs="宋体"/>
          <w:b/>
          <w:sz w:val="72"/>
          <w:szCs w:val="72"/>
        </w:rPr>
      </w:pPr>
    </w:p>
    <w:p w14:paraId="475B49D7">
      <w:pPr>
        <w:jc w:val="center"/>
        <w:rPr>
          <w:rFonts w:hint="eastAsia" w:ascii="宋体" w:hAnsi="宋体" w:eastAsia="宋体" w:cs="宋体"/>
          <w:b/>
          <w:sz w:val="72"/>
          <w:szCs w:val="72"/>
        </w:rPr>
      </w:pPr>
      <w:r>
        <w:rPr>
          <w:rFonts w:hint="eastAsia" w:ascii="宋体" w:hAnsi="宋体" w:eastAsia="宋体" w:cs="宋体"/>
          <w:b/>
          <w:sz w:val="72"/>
          <w:szCs w:val="72"/>
        </w:rPr>
        <w:t>服 务 合 同</w:t>
      </w:r>
    </w:p>
    <w:p w14:paraId="503B0CED">
      <w:pPr>
        <w:jc w:val="center"/>
        <w:rPr>
          <w:rFonts w:hint="eastAsia" w:ascii="宋体" w:hAnsi="宋体" w:eastAsia="宋体" w:cs="宋体"/>
          <w:sz w:val="44"/>
          <w:szCs w:val="44"/>
          <w:lang w:eastAsia="zh-CN"/>
        </w:rPr>
      </w:pPr>
      <w:r>
        <w:rPr>
          <w:rFonts w:hint="eastAsia" w:ascii="宋体" w:hAnsi="宋体" w:eastAsia="宋体" w:cs="宋体"/>
          <w:sz w:val="44"/>
          <w:szCs w:val="44"/>
          <w:lang w:eastAsia="zh-CN"/>
        </w:rPr>
        <w:t>（网络安全等级保护测评服务）</w:t>
      </w:r>
    </w:p>
    <w:p w14:paraId="71FD1B31">
      <w:pPr>
        <w:jc w:val="center"/>
        <w:rPr>
          <w:rFonts w:hint="eastAsia" w:ascii="宋体" w:hAnsi="宋体" w:eastAsia="宋体" w:cs="宋体"/>
          <w:sz w:val="30"/>
          <w:szCs w:val="30"/>
        </w:rPr>
      </w:pPr>
    </w:p>
    <w:p w14:paraId="5C5F67CA">
      <w:pPr>
        <w:jc w:val="center"/>
        <w:rPr>
          <w:rFonts w:hint="eastAsia" w:ascii="宋体" w:hAnsi="宋体" w:eastAsia="宋体" w:cs="宋体"/>
          <w:sz w:val="30"/>
          <w:szCs w:val="30"/>
        </w:rPr>
      </w:pPr>
    </w:p>
    <w:p w14:paraId="679F13D2">
      <w:pPr>
        <w:ind w:firstLine="2124" w:firstLineChars="664"/>
        <w:rPr>
          <w:rFonts w:hint="eastAsia" w:ascii="宋体" w:hAnsi="宋体" w:eastAsia="宋体" w:cs="宋体"/>
          <w:sz w:val="32"/>
          <w:szCs w:val="32"/>
        </w:rPr>
      </w:pPr>
      <w:r>
        <w:rPr>
          <w:rFonts w:hint="eastAsia" w:ascii="宋体" w:hAnsi="宋体" w:eastAsia="宋体" w:cs="宋体"/>
          <w:sz w:val="32"/>
          <w:szCs w:val="32"/>
        </w:rPr>
        <w:t>甲  方：</w:t>
      </w:r>
    </w:p>
    <w:p w14:paraId="4F731173">
      <w:pPr>
        <w:tabs>
          <w:tab w:val="left" w:pos="480"/>
        </w:tabs>
        <w:ind w:firstLine="2124" w:firstLineChars="664"/>
        <w:rPr>
          <w:rFonts w:hint="eastAsia" w:ascii="宋体" w:hAnsi="宋体" w:eastAsia="宋体" w:cs="宋体"/>
          <w:sz w:val="32"/>
          <w:szCs w:val="32"/>
        </w:rPr>
      </w:pPr>
      <w:r>
        <w:rPr>
          <w:rFonts w:hint="eastAsia" w:ascii="宋体" w:hAnsi="宋体" w:eastAsia="宋体" w:cs="宋体"/>
          <w:sz w:val="32"/>
          <w:szCs w:val="32"/>
        </w:rPr>
        <w:t>乙  方：</w:t>
      </w:r>
    </w:p>
    <w:p w14:paraId="2559CBAA">
      <w:pPr>
        <w:ind w:firstLine="2118" w:firstLineChars="662"/>
        <w:rPr>
          <w:rFonts w:hint="eastAsia" w:ascii="宋体" w:hAnsi="宋体" w:eastAsia="宋体" w:cs="宋体"/>
          <w:sz w:val="32"/>
          <w:szCs w:val="32"/>
        </w:rPr>
      </w:pPr>
    </w:p>
    <w:p w14:paraId="68C60776">
      <w:pPr>
        <w:jc w:val="center"/>
        <w:rPr>
          <w:rFonts w:hint="eastAsia" w:ascii="宋体" w:hAnsi="宋体" w:eastAsia="宋体" w:cs="宋体"/>
          <w:sz w:val="32"/>
          <w:szCs w:val="32"/>
        </w:rPr>
      </w:pPr>
    </w:p>
    <w:p w14:paraId="365F249D">
      <w:pPr>
        <w:jc w:val="center"/>
        <w:rPr>
          <w:rFonts w:hint="eastAsia" w:ascii="宋体" w:hAnsi="宋体" w:eastAsia="宋体" w:cs="宋体"/>
          <w:sz w:val="32"/>
          <w:szCs w:val="32"/>
        </w:rPr>
      </w:pPr>
    </w:p>
    <w:p w14:paraId="434BF308">
      <w:pPr>
        <w:jc w:val="center"/>
        <w:rPr>
          <w:rFonts w:hint="eastAsia" w:ascii="宋体" w:hAnsi="宋体" w:eastAsia="宋体" w:cs="宋体"/>
          <w:sz w:val="32"/>
          <w:szCs w:val="32"/>
        </w:rPr>
      </w:pPr>
    </w:p>
    <w:p w14:paraId="4B19B088">
      <w:pPr>
        <w:jc w:val="center"/>
        <w:rPr>
          <w:rFonts w:hint="eastAsia" w:ascii="宋体" w:hAnsi="宋体" w:eastAsia="宋体" w:cs="宋体"/>
          <w:sz w:val="32"/>
          <w:szCs w:val="32"/>
        </w:rPr>
      </w:pPr>
    </w:p>
    <w:p w14:paraId="25CB5AF4">
      <w:pPr>
        <w:jc w:val="center"/>
        <w:rPr>
          <w:rFonts w:hint="eastAsia" w:ascii="宋体" w:hAnsi="宋体" w:eastAsia="宋体" w:cs="宋体"/>
          <w:sz w:val="32"/>
          <w:szCs w:val="32"/>
        </w:rPr>
      </w:pPr>
    </w:p>
    <w:p w14:paraId="0224F38E">
      <w:pPr>
        <w:jc w:val="center"/>
        <w:rPr>
          <w:rFonts w:hint="eastAsia" w:ascii="宋体" w:hAnsi="宋体" w:eastAsia="宋体" w:cs="宋体"/>
          <w:sz w:val="32"/>
          <w:szCs w:val="32"/>
        </w:rPr>
      </w:pPr>
    </w:p>
    <w:p w14:paraId="5E00E7D8">
      <w:pPr>
        <w:jc w:val="center"/>
        <w:rPr>
          <w:rFonts w:hint="eastAsia" w:ascii="宋体" w:hAnsi="宋体" w:eastAsia="宋体" w:cs="宋体"/>
          <w:sz w:val="32"/>
          <w:szCs w:val="32"/>
        </w:rPr>
      </w:pPr>
      <w:r>
        <w:rPr>
          <w:rFonts w:hint="eastAsia" w:ascii="宋体" w:hAnsi="宋体" w:eastAsia="宋体" w:cs="宋体"/>
          <w:sz w:val="32"/>
          <w:szCs w:val="32"/>
        </w:rPr>
        <w:t>202</w:t>
      </w:r>
      <w:r>
        <w:rPr>
          <w:rFonts w:hint="eastAsia" w:ascii="宋体" w:hAnsi="宋体" w:eastAsia="宋体" w:cs="宋体"/>
          <w:sz w:val="32"/>
          <w:szCs w:val="32"/>
          <w:lang w:val="en-US" w:eastAsia="zh-CN"/>
        </w:rPr>
        <w:t>6</w:t>
      </w:r>
      <w:r>
        <w:rPr>
          <w:rFonts w:hint="eastAsia" w:ascii="宋体" w:hAnsi="宋体" w:eastAsia="宋体" w:cs="宋体"/>
          <w:sz w:val="32"/>
          <w:szCs w:val="32"/>
        </w:rPr>
        <w:t>年</w:t>
      </w:r>
      <w:r>
        <w:rPr>
          <w:rFonts w:hint="eastAsia" w:ascii="宋体" w:hAnsi="宋体" w:eastAsia="宋体" w:cs="宋体"/>
          <w:sz w:val="32"/>
          <w:szCs w:val="32"/>
          <w:lang w:val="en-US" w:eastAsia="zh-CN"/>
        </w:rPr>
        <w:t>9</w:t>
      </w:r>
      <w:r>
        <w:rPr>
          <w:rFonts w:hint="eastAsia" w:ascii="宋体" w:hAnsi="宋体" w:eastAsia="宋体" w:cs="宋体"/>
          <w:sz w:val="32"/>
          <w:szCs w:val="32"/>
        </w:rPr>
        <w:t>月</w:t>
      </w:r>
    </w:p>
    <w:p w14:paraId="758CEE49">
      <w:pPr>
        <w:jc w:val="center"/>
        <w:rPr>
          <w:rFonts w:hint="eastAsia" w:ascii="宋体" w:hAnsi="宋体" w:eastAsia="宋体" w:cs="宋体"/>
          <w:sz w:val="32"/>
          <w:szCs w:val="32"/>
        </w:rPr>
      </w:pPr>
      <w:r>
        <w:rPr>
          <w:rFonts w:hint="eastAsia" w:ascii="宋体" w:hAnsi="宋体" w:eastAsia="宋体" w:cs="宋体"/>
          <w:sz w:val="32"/>
          <w:szCs w:val="32"/>
        </w:rPr>
        <w:t>中国  西安</w:t>
      </w:r>
    </w:p>
    <w:p w14:paraId="57622B8D">
      <w:pPr>
        <w:jc w:val="center"/>
        <w:rPr>
          <w:rFonts w:hint="eastAsia" w:ascii="宋体" w:hAnsi="宋体" w:eastAsia="宋体" w:cs="宋体"/>
          <w:b/>
          <w:sz w:val="36"/>
          <w:szCs w:val="36"/>
        </w:rPr>
        <w:sectPr>
          <w:footerReference r:id="rId5" w:type="first"/>
          <w:footerReference r:id="rId3" w:type="default"/>
          <w:footerReference r:id="rId4" w:type="even"/>
          <w:pgSz w:w="11906" w:h="16838"/>
          <w:pgMar w:top="1440" w:right="1418" w:bottom="1440" w:left="1418" w:header="851" w:footer="992" w:gutter="0"/>
          <w:pgNumType w:fmt="decimal"/>
          <w:cols w:space="720" w:num="1"/>
          <w:titlePg/>
          <w:docGrid w:type="lines" w:linePitch="498" w:charSpace="0"/>
        </w:sectPr>
      </w:pPr>
    </w:p>
    <w:p w14:paraId="4528D101">
      <w:pPr>
        <w:keepNext w:val="0"/>
        <w:keepLines w:val="0"/>
        <w:pageBreakBefore w:val="0"/>
        <w:widowControl w:val="0"/>
        <w:kinsoku/>
        <w:wordWrap/>
        <w:overflowPunct/>
        <w:topLinePunct w:val="0"/>
        <w:bidi w:val="0"/>
        <w:adjustRightInd w:val="0"/>
        <w:snapToGrid w:val="0"/>
        <w:spacing w:line="360" w:lineRule="auto"/>
        <w:ind w:left="0"/>
        <w:jc w:val="center"/>
        <w:textAlignment w:val="auto"/>
        <w:rPr>
          <w:rFonts w:hint="eastAsia" w:ascii="宋体" w:hAnsi="宋体" w:eastAsia="宋体" w:cs="宋体"/>
          <w:b/>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44"/>
          <w:szCs w:val="44"/>
          <w:highlight w:val="none"/>
          <w14:textFill>
            <w14:solidFill>
              <w14:schemeClr w14:val="tx1"/>
            </w14:solidFill>
          </w14:textFill>
        </w:rPr>
        <w:t>服务合同</w:t>
      </w:r>
    </w:p>
    <w:p w14:paraId="45204B88">
      <w:pPr>
        <w:pageBreakBefore w:val="0"/>
        <w:widowControl w:val="0"/>
        <w:wordWrap/>
        <w:overflowPunct/>
        <w:topLinePunct w:val="0"/>
        <w:autoSpaceDE w:val="0"/>
        <w:autoSpaceDN w:val="0"/>
        <w:bidi w:val="0"/>
        <w:spacing w:line="540" w:lineRule="exact"/>
        <w:ind w:firstLine="562"/>
        <w:jc w:val="left"/>
        <w:rPr>
          <w:rFonts w:eastAsia="仿宋"/>
          <w:b/>
          <w:bCs/>
          <w:color w:val="000000" w:themeColor="text1"/>
          <w:sz w:val="28"/>
          <w:highlight w:val="none"/>
          <w14:textFill>
            <w14:solidFill>
              <w14:schemeClr w14:val="tx1"/>
            </w14:solidFill>
          </w14:textFill>
        </w:rPr>
      </w:pPr>
    </w:p>
    <w:p w14:paraId="492A1FDF">
      <w:pPr>
        <w:pageBreakBefore w:val="0"/>
        <w:widowControl w:val="0"/>
        <w:wordWrap/>
        <w:overflowPunct/>
        <w:topLinePunct w:val="0"/>
        <w:autoSpaceDE w:val="0"/>
        <w:autoSpaceDN w:val="0"/>
        <w:bidi w:val="0"/>
        <w:spacing w:line="540" w:lineRule="exact"/>
        <w:ind w:firstLine="562"/>
        <w:jc w:val="left"/>
        <w:rPr>
          <w:rFonts w:eastAsia="仿宋"/>
          <w:b/>
          <w:bCs/>
          <w:color w:val="000000" w:themeColor="text1"/>
          <w:sz w:val="28"/>
          <w:highlight w:val="none"/>
          <w14:textFill>
            <w14:solidFill>
              <w14:schemeClr w14:val="tx1"/>
            </w14:solidFill>
          </w14:textFill>
        </w:rPr>
      </w:pPr>
      <w:r>
        <w:rPr>
          <w:rFonts w:eastAsia="仿宋"/>
          <w:b/>
          <w:bCs/>
          <w:color w:val="000000" w:themeColor="text1"/>
          <w:sz w:val="28"/>
          <w:highlight w:val="none"/>
          <w14:textFill>
            <w14:solidFill>
              <w14:schemeClr w14:val="tx1"/>
            </w14:solidFill>
          </w14:textFill>
        </w:rPr>
        <w:t>甲方：</w:t>
      </w:r>
    </w:p>
    <w:p w14:paraId="2D92A226">
      <w:pPr>
        <w:pageBreakBefore w:val="0"/>
        <w:widowControl w:val="0"/>
        <w:wordWrap/>
        <w:overflowPunct/>
        <w:topLinePunct w:val="0"/>
        <w:autoSpaceDE w:val="0"/>
        <w:autoSpaceDN w:val="0"/>
        <w:bidi w:val="0"/>
        <w:spacing w:line="540" w:lineRule="exact"/>
        <w:ind w:firstLine="562"/>
        <w:jc w:val="left"/>
        <w:rPr>
          <w:rFonts w:eastAsia="仿宋"/>
          <w:color w:val="000000" w:themeColor="text1"/>
          <w:sz w:val="28"/>
          <w:highlight w:val="none"/>
          <w14:textFill>
            <w14:solidFill>
              <w14:schemeClr w14:val="tx1"/>
            </w14:solidFill>
          </w14:textFill>
        </w:rPr>
      </w:pPr>
      <w:r>
        <w:rPr>
          <w:rFonts w:eastAsia="仿宋"/>
          <w:b/>
          <w:bCs/>
          <w:color w:val="000000" w:themeColor="text1"/>
          <w:sz w:val="28"/>
          <w:highlight w:val="none"/>
          <w14:textFill>
            <w14:solidFill>
              <w14:schemeClr w14:val="tx1"/>
            </w14:solidFill>
          </w14:textFill>
        </w:rPr>
        <w:t>乙方：</w:t>
      </w:r>
    </w:p>
    <w:p w14:paraId="4D28FB26">
      <w:pPr>
        <w:keepNext w:val="0"/>
        <w:keepLines w:val="0"/>
        <w:pageBreakBefore w:val="0"/>
        <w:widowControl w:val="0"/>
        <w:kinsoku/>
        <w:wordWrap/>
        <w:overflowPunct/>
        <w:topLinePunct w:val="0"/>
        <w:autoSpaceDE w:val="0"/>
        <w:autoSpaceDN w:val="0"/>
        <w:bidi w:val="0"/>
        <w:adjustRightInd/>
        <w:snapToGrid/>
        <w:spacing w:before="313" w:beforeLines="100" w:line="540" w:lineRule="exact"/>
        <w:ind w:firstLine="560"/>
        <w:textAlignment w:val="auto"/>
        <w:rPr>
          <w:rFonts w:hint="eastAsia" w:ascii="仿宋" w:hAnsi="仿宋" w:eastAsia="仿宋" w:cs="仿宋"/>
          <w:snapToGrid w:val="0"/>
          <w:color w:val="000000" w:themeColor="text1"/>
          <w:kern w:val="0"/>
          <w:sz w:val="28"/>
          <w:szCs w:val="32"/>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32"/>
          <w:highlight w:val="none"/>
          <w:lang w:val="zh-CN"/>
          <w14:textFill>
            <w14:solidFill>
              <w14:schemeClr w14:val="tx1"/>
            </w14:solidFill>
          </w14:textFill>
        </w:rPr>
        <w:t>2026年西安市市级部门等保测评集采分用项目（项目编号：</w:t>
      </w:r>
      <w:r>
        <w:rPr>
          <w:rFonts w:hint="eastAsia" w:ascii="仿宋" w:hAnsi="仿宋" w:eastAsia="仿宋" w:cs="仿宋"/>
          <w:snapToGrid w:val="0"/>
          <w:color w:val="000000" w:themeColor="text1"/>
          <w:kern w:val="0"/>
          <w:sz w:val="28"/>
          <w:szCs w:val="32"/>
          <w:highlight w:val="none"/>
          <w:lang w:val="en-US" w:eastAsia="zh-CN"/>
          <w14:textFill>
            <w14:solidFill>
              <w14:schemeClr w14:val="tx1"/>
            </w14:solidFill>
          </w14:textFill>
        </w:rPr>
        <w:t>xxx</w:t>
      </w:r>
      <w:r>
        <w:rPr>
          <w:rFonts w:hint="eastAsia" w:ascii="仿宋" w:hAnsi="仿宋" w:eastAsia="仿宋" w:cs="仿宋"/>
          <w:snapToGrid w:val="0"/>
          <w:color w:val="000000" w:themeColor="text1"/>
          <w:kern w:val="0"/>
          <w:sz w:val="28"/>
          <w:szCs w:val="32"/>
          <w:highlight w:val="none"/>
          <w:lang w:val="zh-CN"/>
          <w14:textFill>
            <w14:solidFill>
              <w14:schemeClr w14:val="tx1"/>
            </w14:solidFill>
          </w14:textFill>
        </w:rPr>
        <w:t>）, 在西安市财政局政府采购管理处的监督管理下，由陕西教育招标有限责任公司按照政府采购程序组织公开招标，</w:t>
      </w:r>
      <w:r>
        <w:rPr>
          <w:rFonts w:hint="eastAsia" w:ascii="仿宋" w:hAnsi="仿宋" w:eastAsia="仿宋" w:cs="仿宋"/>
          <w:b/>
          <w:bCs/>
          <w:snapToGrid w:val="0"/>
          <w:color w:val="000000" w:themeColor="text1"/>
          <w:kern w:val="0"/>
          <w:sz w:val="28"/>
          <w:szCs w:val="32"/>
          <w:highlight w:val="none"/>
          <w:u w:val="single"/>
          <w:lang w:val="zh-CN"/>
          <w14:textFill>
            <w14:solidFill>
              <w14:schemeClr w14:val="tx1"/>
            </w14:solidFill>
          </w14:textFill>
        </w:rPr>
        <w:t>西安市数据局</w:t>
      </w:r>
      <w:r>
        <w:rPr>
          <w:rFonts w:hint="eastAsia" w:ascii="仿宋" w:hAnsi="仿宋" w:eastAsia="仿宋" w:cs="仿宋"/>
          <w:snapToGrid w:val="0"/>
          <w:color w:val="000000" w:themeColor="text1"/>
          <w:kern w:val="0"/>
          <w:sz w:val="28"/>
          <w:szCs w:val="32"/>
          <w:highlight w:val="none"/>
          <w:lang w:val="zh-CN"/>
          <w14:textFill>
            <w14:solidFill>
              <w14:schemeClr w14:val="tx1"/>
            </w14:solidFill>
          </w14:textFill>
        </w:rPr>
        <w:t>（以下简称“甲方”）确定</w:t>
      </w:r>
      <w:r>
        <w:rPr>
          <w:rFonts w:hint="eastAsia" w:ascii="仿宋" w:hAnsi="仿宋" w:eastAsia="仿宋" w:cs="仿宋"/>
          <w:snapToGrid w:val="0"/>
          <w:color w:val="000000" w:themeColor="text1"/>
          <w:kern w:val="0"/>
          <w:sz w:val="28"/>
          <w:szCs w:val="32"/>
          <w:highlight w:val="none"/>
          <w:u w:val="single"/>
          <w:lang w:val="en-US" w:eastAsia="zh-CN"/>
          <w14:textFill>
            <w14:solidFill>
              <w14:schemeClr w14:val="tx1"/>
            </w14:solidFill>
          </w14:textFill>
        </w:rPr>
        <w:t xml:space="preserve">   </w:t>
      </w:r>
      <w:r>
        <w:rPr>
          <w:rFonts w:hint="eastAsia" w:ascii="仿宋" w:hAnsi="仿宋" w:eastAsia="仿宋" w:cs="仿宋"/>
          <w:b/>
          <w:bCs/>
          <w:snapToGrid w:val="0"/>
          <w:color w:val="000000" w:themeColor="text1"/>
          <w:kern w:val="0"/>
          <w:sz w:val="28"/>
          <w:szCs w:val="32"/>
          <w:highlight w:val="none"/>
          <w:u w:val="single"/>
          <w:lang w:val="en-US" w:eastAsia="zh-CN"/>
          <w14:textFill>
            <w14:solidFill>
              <w14:schemeClr w14:val="tx1"/>
            </w14:solidFill>
          </w14:textFill>
        </w:rPr>
        <w:t xml:space="preserve">XXXXXX   </w:t>
      </w:r>
      <w:r>
        <w:rPr>
          <w:rFonts w:hint="eastAsia" w:ascii="仿宋" w:hAnsi="仿宋" w:eastAsia="仿宋" w:cs="仿宋"/>
          <w:snapToGrid w:val="0"/>
          <w:color w:val="000000" w:themeColor="text1"/>
          <w:kern w:val="0"/>
          <w:sz w:val="28"/>
          <w:szCs w:val="32"/>
          <w:highlight w:val="none"/>
          <w:lang w:val="zh-CN"/>
          <w14:textFill>
            <w14:solidFill>
              <w14:schemeClr w14:val="tx1"/>
            </w14:solidFill>
          </w14:textFill>
        </w:rPr>
        <w:t>（以下简称“乙方”）为</w:t>
      </w:r>
      <w:r>
        <w:rPr>
          <w:rFonts w:hint="eastAsia" w:ascii="仿宋" w:hAnsi="仿宋" w:eastAsia="仿宋" w:cs="仿宋"/>
          <w:snapToGrid w:val="0"/>
          <w:color w:val="000000" w:themeColor="text1"/>
          <w:kern w:val="0"/>
          <w:sz w:val="28"/>
          <w:szCs w:val="32"/>
          <w:highlight w:val="none"/>
          <w:lang w:val="en-US" w:eastAsia="zh-CN"/>
          <w14:textFill>
            <w14:solidFill>
              <w14:schemeClr w14:val="tx1"/>
            </w14:solidFill>
          </w14:textFill>
        </w:rPr>
        <w:t>本项目第</w:t>
      </w:r>
      <w:r>
        <w:rPr>
          <w:rFonts w:hint="eastAsia" w:ascii="仿宋" w:hAnsi="仿宋" w:eastAsia="仿宋" w:cs="仿宋"/>
          <w:b/>
          <w:bCs/>
          <w:snapToGrid w:val="0"/>
          <w:color w:val="000000" w:themeColor="text1"/>
          <w:kern w:val="0"/>
          <w:sz w:val="28"/>
          <w:szCs w:val="32"/>
          <w:highlight w:val="none"/>
          <w:u w:val="single"/>
          <w:lang w:val="en-US" w:eastAsia="zh-CN"/>
          <w14:textFill>
            <w14:solidFill>
              <w14:schemeClr w14:val="tx1"/>
            </w14:solidFill>
          </w14:textFill>
        </w:rPr>
        <w:t>XX</w:t>
      </w:r>
      <w:r>
        <w:rPr>
          <w:rFonts w:hint="eastAsia" w:ascii="仿宋" w:hAnsi="仿宋" w:eastAsia="仿宋" w:cs="仿宋"/>
          <w:snapToGrid w:val="0"/>
          <w:color w:val="000000" w:themeColor="text1"/>
          <w:kern w:val="0"/>
          <w:sz w:val="28"/>
          <w:szCs w:val="32"/>
          <w:highlight w:val="none"/>
          <w:lang w:val="en-US" w:eastAsia="zh-CN"/>
          <w14:textFill>
            <w14:solidFill>
              <w14:schemeClr w14:val="tx1"/>
            </w14:solidFill>
          </w14:textFill>
        </w:rPr>
        <w:t>包中标</w:t>
      </w:r>
      <w:r>
        <w:rPr>
          <w:rFonts w:hint="eastAsia" w:ascii="仿宋" w:hAnsi="仿宋" w:eastAsia="仿宋" w:cs="仿宋"/>
          <w:snapToGrid w:val="0"/>
          <w:color w:val="000000" w:themeColor="text1"/>
          <w:kern w:val="0"/>
          <w:sz w:val="28"/>
          <w:szCs w:val="32"/>
          <w:highlight w:val="none"/>
          <w:lang w:val="zh-CN"/>
          <w14:textFill>
            <w14:solidFill>
              <w14:schemeClr w14:val="tx1"/>
            </w14:solidFill>
          </w14:textFill>
        </w:rPr>
        <w:t>单位。</w:t>
      </w:r>
    </w:p>
    <w:p w14:paraId="46D6737D">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32"/>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32"/>
          <w:highlight w:val="none"/>
          <w:lang w:val="zh-CN"/>
          <w14:textFill>
            <w14:solidFill>
              <w14:schemeClr w14:val="tx1"/>
            </w14:solidFill>
          </w14:textFill>
        </w:rPr>
        <w:t>依据《中华人民共和国政府采购法》、《中华人民共和国</w:t>
      </w:r>
      <w:r>
        <w:rPr>
          <w:rFonts w:hint="eastAsia" w:ascii="仿宋" w:hAnsi="仿宋" w:eastAsia="仿宋" w:cs="仿宋"/>
          <w:snapToGrid w:val="0"/>
          <w:color w:val="000000" w:themeColor="text1"/>
          <w:kern w:val="0"/>
          <w:sz w:val="28"/>
          <w:szCs w:val="32"/>
          <w:highlight w:val="none"/>
          <w14:textFill>
            <w14:solidFill>
              <w14:schemeClr w14:val="tx1"/>
            </w14:solidFill>
          </w14:textFill>
        </w:rPr>
        <w:t>民法典</w:t>
      </w:r>
      <w:r>
        <w:rPr>
          <w:rFonts w:hint="eastAsia" w:ascii="仿宋" w:hAnsi="仿宋" w:eastAsia="仿宋" w:cs="仿宋"/>
          <w:snapToGrid w:val="0"/>
          <w:color w:val="000000" w:themeColor="text1"/>
          <w:kern w:val="0"/>
          <w:sz w:val="28"/>
          <w:szCs w:val="32"/>
          <w:highlight w:val="none"/>
          <w:lang w:val="zh-CN"/>
          <w14:textFill>
            <w14:solidFill>
              <w14:schemeClr w14:val="tx1"/>
            </w14:solidFill>
          </w14:textFill>
        </w:rPr>
        <w:t>》以及本项目招标文件、</w:t>
      </w:r>
      <w:r>
        <w:rPr>
          <w:rFonts w:hint="eastAsia" w:ascii="仿宋" w:hAnsi="仿宋" w:eastAsia="仿宋" w:cs="仿宋"/>
          <w:snapToGrid w:val="0"/>
          <w:color w:val="000000" w:themeColor="text1"/>
          <w:kern w:val="0"/>
          <w:sz w:val="28"/>
          <w:szCs w:val="32"/>
          <w:highlight w:val="none"/>
          <w:lang w:val="en-US" w:eastAsia="zh-CN"/>
          <w14:textFill>
            <w14:solidFill>
              <w14:schemeClr w14:val="tx1"/>
            </w14:solidFill>
          </w14:textFill>
        </w:rPr>
        <w:t>投标文件、</w:t>
      </w:r>
      <w:r>
        <w:rPr>
          <w:rFonts w:hint="eastAsia" w:ascii="仿宋" w:hAnsi="仿宋" w:eastAsia="仿宋" w:cs="仿宋"/>
          <w:snapToGrid w:val="0"/>
          <w:color w:val="000000" w:themeColor="text1"/>
          <w:kern w:val="0"/>
          <w:sz w:val="28"/>
          <w:szCs w:val="32"/>
          <w:highlight w:val="none"/>
          <w:lang w:val="zh-CN"/>
          <w14:textFill>
            <w14:solidFill>
              <w14:schemeClr w14:val="tx1"/>
            </w14:solidFill>
          </w14:textFill>
        </w:rPr>
        <w:t>中标通知书，经甲、乙双方协商，达成如下合同条款：</w:t>
      </w:r>
    </w:p>
    <w:p w14:paraId="4B4922D5">
      <w:pPr>
        <w:keepNext/>
        <w:keepLines/>
        <w:pageBreakBefore w:val="0"/>
        <w:widowControl w:val="0"/>
        <w:kinsoku w:val="0"/>
        <w:wordWrap/>
        <w:overflowPunct/>
        <w:topLinePunct w:val="0"/>
        <w:autoSpaceDE w:val="0"/>
        <w:autoSpaceDN w:val="0"/>
        <w:bidi w:val="0"/>
        <w:spacing w:line="540" w:lineRule="exact"/>
        <w:ind w:firstLine="482"/>
        <w:textAlignment w:val="baseline"/>
        <w:outlineLvl w:val="0"/>
        <w:rPr>
          <w:b/>
          <w:color w:val="000000" w:themeColor="text1"/>
          <w:spacing w:val="-20"/>
          <w:kern w:val="0"/>
          <w:sz w:val="28"/>
          <w:szCs w:val="20"/>
          <w:highlight w:val="none"/>
          <w14:textFill>
            <w14:solidFill>
              <w14:schemeClr w14:val="tx1"/>
            </w14:solidFill>
          </w14:textFill>
        </w:rPr>
      </w:pPr>
      <w:r>
        <w:rPr>
          <w:b/>
          <w:color w:val="000000" w:themeColor="text1"/>
          <w:spacing w:val="-20"/>
          <w:kern w:val="0"/>
          <w:sz w:val="28"/>
          <w:szCs w:val="20"/>
          <w:highlight w:val="none"/>
          <w14:textFill>
            <w14:solidFill>
              <w14:schemeClr w14:val="tx1"/>
            </w14:solidFill>
          </w14:textFill>
        </w:rPr>
        <w:t>一、合同标的物内容及数量</w:t>
      </w:r>
    </w:p>
    <w:p w14:paraId="26F49D36">
      <w:pPr>
        <w:pageBreakBefore w:val="0"/>
        <w:widowControl w:val="0"/>
        <w:wordWrap/>
        <w:overflowPunct/>
        <w:topLinePunct w:val="0"/>
        <w:autoSpaceDE w:val="0"/>
        <w:autoSpaceDN w:val="0"/>
        <w:bidi w:val="0"/>
        <w:spacing w:line="540" w:lineRule="exact"/>
        <w:ind w:firstLine="560"/>
        <w:rPr>
          <w:rFonts w:hint="default" w:ascii="仿宋" w:hAnsi="仿宋" w:eastAsia="仿宋" w:cs="仿宋"/>
          <w:snapToGrid w:val="0"/>
          <w:color w:val="000000" w:themeColor="text1"/>
          <w:kern w:val="0"/>
          <w:sz w:val="28"/>
          <w:szCs w:val="32"/>
          <w:highlight w:val="none"/>
          <w:lang w:val="en-US" w:eastAsia="zh-CN"/>
          <w14:textFill>
            <w14:solidFill>
              <w14:schemeClr w14:val="tx1"/>
            </w14:solidFill>
          </w14:textFill>
        </w:rPr>
      </w:pPr>
      <w:r>
        <w:rPr>
          <w:rFonts w:ascii="仿宋" w:hAnsi="仿宋" w:eastAsia="仿宋" w:cs="仿宋"/>
          <w:snapToGrid w:val="0"/>
          <w:color w:val="000000" w:themeColor="text1"/>
          <w:kern w:val="0"/>
          <w:sz w:val="28"/>
          <w:szCs w:val="32"/>
          <w:highlight w:val="none"/>
          <w:lang w:val="zh-CN"/>
          <w14:textFill>
            <w14:solidFill>
              <w14:schemeClr w14:val="tx1"/>
            </w14:solidFill>
          </w14:textFill>
        </w:rPr>
        <w:t>等保测评服务</w:t>
      </w:r>
      <w:r>
        <w:rPr>
          <w:rFonts w:hint="eastAsia" w:ascii="仿宋" w:hAnsi="仿宋" w:eastAsia="仿宋" w:cs="仿宋"/>
          <w:snapToGrid w:val="0"/>
          <w:color w:val="000000" w:themeColor="text1"/>
          <w:kern w:val="0"/>
          <w:sz w:val="28"/>
          <w:szCs w:val="32"/>
          <w:highlight w:val="none"/>
          <w:lang w:val="zh-CN"/>
          <w14:textFill>
            <w14:solidFill>
              <w14:schemeClr w14:val="tx1"/>
            </w14:solidFill>
          </w14:textFill>
        </w:rPr>
        <w:t>（</w:t>
      </w:r>
      <w:r>
        <w:rPr>
          <w:rFonts w:hint="eastAsia" w:ascii="仿宋" w:hAnsi="仿宋" w:eastAsia="仿宋" w:cs="仿宋"/>
          <w:snapToGrid w:val="0"/>
          <w:color w:val="000000" w:themeColor="text1"/>
          <w:kern w:val="0"/>
          <w:sz w:val="28"/>
          <w:szCs w:val="32"/>
          <w:highlight w:val="none"/>
          <w:lang w:val="en-US" w:eastAsia="zh-CN"/>
          <w14:textFill>
            <w14:solidFill>
              <w14:schemeClr w14:val="tx1"/>
            </w14:solidFill>
          </w14:textFill>
        </w:rPr>
        <w:t>见附件1</w:t>
      </w:r>
      <w:r>
        <w:rPr>
          <w:rFonts w:hint="eastAsia" w:ascii="仿宋" w:hAnsi="仿宋" w:eastAsia="仿宋" w:cs="仿宋"/>
          <w:snapToGrid w:val="0"/>
          <w:color w:val="000000" w:themeColor="text1"/>
          <w:kern w:val="0"/>
          <w:sz w:val="28"/>
          <w:szCs w:val="32"/>
          <w:highlight w:val="none"/>
          <w:lang w:val="zh-CN"/>
          <w14:textFill>
            <w14:solidFill>
              <w14:schemeClr w14:val="tx1"/>
            </w14:solidFill>
          </w14:textFill>
        </w:rPr>
        <w:t>）</w:t>
      </w:r>
      <w:r>
        <w:rPr>
          <w:rFonts w:ascii="仿宋" w:hAnsi="仿宋" w:eastAsia="仿宋" w:cs="仿宋"/>
          <w:snapToGrid w:val="0"/>
          <w:color w:val="000000" w:themeColor="text1"/>
          <w:kern w:val="0"/>
          <w:sz w:val="28"/>
          <w:szCs w:val="32"/>
          <w:highlight w:val="none"/>
          <w:lang w:val="zh-CN"/>
          <w14:textFill>
            <w14:solidFill>
              <w14:schemeClr w14:val="tx1"/>
            </w14:solidFill>
          </w14:textFill>
        </w:rPr>
        <w:t>：</w:t>
      </w:r>
      <w:r>
        <w:rPr>
          <w:rFonts w:hint="eastAsia" w:ascii="仿宋" w:hAnsi="仿宋" w:eastAsia="仿宋" w:cs="仿宋"/>
          <w:snapToGrid w:val="0"/>
          <w:color w:val="000000" w:themeColor="text1"/>
          <w:kern w:val="0"/>
          <w:sz w:val="28"/>
          <w:szCs w:val="32"/>
          <w:highlight w:val="none"/>
          <w:lang w:val="en-US" w:eastAsia="zh-CN"/>
          <w14:textFill>
            <w14:solidFill>
              <w14:schemeClr w14:val="tx1"/>
            </w14:solidFill>
          </w14:textFill>
        </w:rPr>
        <w:t>详见招标文件第三章  招标项目技术、服务、商务及其他要求。</w:t>
      </w:r>
    </w:p>
    <w:p w14:paraId="33D33E2D">
      <w:pPr>
        <w:pageBreakBefore w:val="0"/>
        <w:widowControl w:val="0"/>
        <w:wordWrap/>
        <w:overflowPunct/>
        <w:topLinePunct w:val="0"/>
        <w:autoSpaceDE w:val="0"/>
        <w:autoSpaceDN w:val="0"/>
        <w:bidi w:val="0"/>
        <w:spacing w:line="540" w:lineRule="exact"/>
        <w:ind w:firstLine="482"/>
        <w:rPr>
          <w:b/>
          <w:color w:val="000000" w:themeColor="text1"/>
          <w:spacing w:val="-20"/>
          <w:kern w:val="0"/>
          <w:sz w:val="28"/>
          <w:szCs w:val="20"/>
          <w:highlight w:val="none"/>
          <w14:textFill>
            <w14:solidFill>
              <w14:schemeClr w14:val="tx1"/>
            </w14:solidFill>
          </w14:textFill>
        </w:rPr>
      </w:pPr>
      <w:r>
        <w:rPr>
          <w:b/>
          <w:color w:val="000000" w:themeColor="text1"/>
          <w:spacing w:val="-20"/>
          <w:kern w:val="0"/>
          <w:sz w:val="28"/>
          <w:szCs w:val="20"/>
          <w:highlight w:val="none"/>
          <w14:textFill>
            <w14:solidFill>
              <w14:schemeClr w14:val="tx1"/>
            </w14:solidFill>
          </w14:textFill>
        </w:rPr>
        <w:t>二、服务条件</w:t>
      </w:r>
    </w:p>
    <w:p w14:paraId="3FC9550B">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32"/>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32"/>
          <w:highlight w:val="none"/>
          <w:lang w:val="en-US" w:eastAsia="zh-CN"/>
          <w14:textFill>
            <w14:solidFill>
              <w14:schemeClr w14:val="tx1"/>
            </w14:solidFill>
          </w14:textFill>
        </w:rPr>
        <w:t>详见招标文件第三章  招标项目技术、服务、商务及其他要求</w:t>
      </w:r>
      <w:r>
        <w:rPr>
          <w:rFonts w:hint="eastAsia" w:ascii="仿宋" w:hAnsi="仿宋" w:eastAsia="仿宋" w:cs="仿宋"/>
          <w:snapToGrid w:val="0"/>
          <w:color w:val="000000" w:themeColor="text1"/>
          <w:kern w:val="0"/>
          <w:sz w:val="28"/>
          <w:szCs w:val="32"/>
          <w:highlight w:val="none"/>
          <w14:textFill>
            <w14:solidFill>
              <w14:schemeClr w14:val="tx1"/>
            </w14:solidFill>
          </w14:textFill>
        </w:rPr>
        <w:t>。</w:t>
      </w:r>
    </w:p>
    <w:p w14:paraId="1E651C94">
      <w:pPr>
        <w:keepNext/>
        <w:keepLines/>
        <w:pageBreakBefore w:val="0"/>
        <w:widowControl w:val="0"/>
        <w:kinsoku w:val="0"/>
        <w:wordWrap/>
        <w:overflowPunct/>
        <w:topLinePunct w:val="0"/>
        <w:autoSpaceDE w:val="0"/>
        <w:autoSpaceDN w:val="0"/>
        <w:bidi w:val="0"/>
        <w:spacing w:line="540" w:lineRule="exact"/>
        <w:ind w:firstLine="482"/>
        <w:textAlignment w:val="baseline"/>
        <w:outlineLvl w:val="0"/>
        <w:rPr>
          <w:b/>
          <w:color w:val="000000" w:themeColor="text1"/>
          <w:spacing w:val="-20"/>
          <w:kern w:val="0"/>
          <w:sz w:val="28"/>
          <w:szCs w:val="20"/>
          <w:highlight w:val="none"/>
          <w14:textFill>
            <w14:solidFill>
              <w14:schemeClr w14:val="tx1"/>
            </w14:solidFill>
          </w14:textFill>
        </w:rPr>
      </w:pPr>
      <w:r>
        <w:rPr>
          <w:b/>
          <w:color w:val="000000" w:themeColor="text1"/>
          <w:spacing w:val="-20"/>
          <w:kern w:val="0"/>
          <w:sz w:val="28"/>
          <w:szCs w:val="20"/>
          <w:highlight w:val="none"/>
          <w14:textFill>
            <w14:solidFill>
              <w14:schemeClr w14:val="tx1"/>
            </w14:solidFill>
          </w14:textFill>
        </w:rPr>
        <w:t>三、合同价款</w:t>
      </w:r>
    </w:p>
    <w:p w14:paraId="5CE6BA68">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（一）合同总价款：人民币</w:t>
      </w:r>
      <w:r>
        <w:rPr>
          <w:rFonts w:hint="eastAsia" w:ascii="仿宋" w:hAnsi="仿宋" w:eastAsia="仿宋" w:cs="仿宋"/>
          <w:snapToGrid w:val="0"/>
          <w:color w:val="000000" w:themeColor="text1"/>
          <w:kern w:val="0"/>
          <w:sz w:val="28"/>
          <w:szCs w:val="28"/>
          <w:highlight w:val="none"/>
          <w:lang w:val="en-US" w:eastAsia="zh-CN"/>
          <w14:textFill>
            <w14:solidFill>
              <w14:schemeClr w14:val="tx1"/>
            </w14:solidFill>
          </w14:textFill>
        </w:rPr>
        <w:t xml:space="preserve">    </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（大写</w:t>
      </w:r>
      <w:r>
        <w:rPr>
          <w:rFonts w:hint="eastAsia" w:ascii="仿宋" w:hAnsi="仿宋" w:eastAsia="仿宋" w:cs="仿宋"/>
          <w:snapToGrid w:val="0"/>
          <w:color w:val="000000" w:themeColor="text1"/>
          <w:kern w:val="0"/>
          <w:sz w:val="28"/>
          <w:szCs w:val="28"/>
          <w:highlight w:val="none"/>
          <w:lang w:val="en-US" w:eastAsia="zh-CN"/>
          <w14:textFill>
            <w14:solidFill>
              <w14:schemeClr w14:val="tx1"/>
            </w14:solidFill>
          </w14:textFill>
        </w:rPr>
        <w:t xml:space="preserve">     ）</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；其中二级测评服务单价为人民币(大写)</w:t>
      </w:r>
      <w:r>
        <w:rPr>
          <w:rFonts w:hint="eastAsia" w:ascii="仿宋" w:hAnsi="仿宋" w:eastAsia="仿宋" w:cs="仿宋"/>
          <w:snapToGrid w:val="0"/>
          <w:color w:val="000000" w:themeColor="text1"/>
          <w:kern w:val="0"/>
          <w:sz w:val="28"/>
          <w:szCs w:val="28"/>
          <w:highlight w:val="none"/>
          <w:u w:val="single"/>
          <w:lang w:val="en-US" w:eastAsia="zh-CN"/>
          <w14:textFill>
            <w14:solidFill>
              <w14:schemeClr w14:val="tx1"/>
            </w14:solidFill>
          </w14:textFill>
        </w:rPr>
        <w:t xml:space="preserve">        </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，三级测评服务单价为人民币(大写)</w:t>
      </w:r>
      <w:r>
        <w:rPr>
          <w:rFonts w:hint="eastAsia" w:ascii="仿宋" w:hAnsi="仿宋" w:eastAsia="仿宋" w:cs="仿宋"/>
          <w:snapToGrid w:val="0"/>
          <w:color w:val="000000" w:themeColor="text1"/>
          <w:kern w:val="0"/>
          <w:sz w:val="28"/>
          <w:szCs w:val="28"/>
          <w:highlight w:val="none"/>
          <w:u w:val="single"/>
          <w:lang w:val="en-US" w:eastAsia="zh-CN"/>
          <w14:textFill>
            <w14:solidFill>
              <w14:schemeClr w14:val="tx1"/>
            </w14:solidFill>
          </w14:textFill>
        </w:rPr>
        <w:t xml:space="preserve">       </w:t>
      </w:r>
      <w:r>
        <w:rPr>
          <w:rFonts w:hint="eastAsia" w:ascii="仿宋" w:hAnsi="仿宋" w:eastAsia="仿宋" w:cs="仿宋"/>
          <w:snapToGrid w:val="0"/>
          <w:color w:val="000000" w:themeColor="text1"/>
          <w:kern w:val="0"/>
          <w:sz w:val="28"/>
          <w:szCs w:val="28"/>
          <w:highlight w:val="none"/>
          <w:u w:val="none"/>
          <w:lang w:val="zh-CN"/>
          <w14:textFill>
            <w14:solidFill>
              <w14:schemeClr w14:val="tx1"/>
            </w14:solidFill>
          </w14:textFill>
        </w:rPr>
        <w:t>。</w:t>
      </w:r>
    </w:p>
    <w:p w14:paraId="34AD0138">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（二）合同总价包括：完成服务要求所需的一切费用。</w:t>
      </w:r>
    </w:p>
    <w:p w14:paraId="398C8FFF">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（三）合同总价一次性包死，不受市场价格变化因素的影响。</w:t>
      </w:r>
    </w:p>
    <w:p w14:paraId="09E1DE44">
      <w:pPr>
        <w:keepNext/>
        <w:keepLines/>
        <w:pageBreakBefore w:val="0"/>
        <w:widowControl w:val="0"/>
        <w:kinsoku w:val="0"/>
        <w:wordWrap/>
        <w:overflowPunct/>
        <w:topLinePunct w:val="0"/>
        <w:autoSpaceDE w:val="0"/>
        <w:autoSpaceDN w:val="0"/>
        <w:bidi w:val="0"/>
        <w:spacing w:line="540" w:lineRule="exact"/>
        <w:ind w:firstLine="482"/>
        <w:textAlignment w:val="baseline"/>
        <w:outlineLvl w:val="0"/>
        <w:rPr>
          <w:b/>
          <w:color w:val="000000" w:themeColor="text1"/>
          <w:spacing w:val="-20"/>
          <w:kern w:val="0"/>
          <w:sz w:val="28"/>
          <w:szCs w:val="20"/>
          <w:highlight w:val="none"/>
          <w14:textFill>
            <w14:solidFill>
              <w14:schemeClr w14:val="tx1"/>
            </w14:solidFill>
          </w14:textFill>
        </w:rPr>
      </w:pPr>
      <w:r>
        <w:rPr>
          <w:b/>
          <w:color w:val="000000" w:themeColor="text1"/>
          <w:spacing w:val="-20"/>
          <w:kern w:val="0"/>
          <w:sz w:val="28"/>
          <w:szCs w:val="20"/>
          <w:highlight w:val="none"/>
          <w14:textFill>
            <w14:solidFill>
              <w14:schemeClr w14:val="tx1"/>
            </w14:solidFill>
          </w14:textFill>
        </w:rPr>
        <w:t>四、款项结算</w:t>
      </w:r>
    </w:p>
    <w:p w14:paraId="39D8EE4A">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（一）合同签订且服务商具备服务能力后，达到付款条件起10</w:t>
      </w:r>
      <w:r>
        <w:rPr>
          <w:rFonts w:hint="eastAsia" w:ascii="仿宋" w:hAnsi="仿宋" w:eastAsia="仿宋" w:cs="仿宋"/>
          <w:snapToGrid w:val="0"/>
          <w:color w:val="000000" w:themeColor="text1"/>
          <w:kern w:val="0"/>
          <w:sz w:val="28"/>
          <w:szCs w:val="28"/>
          <w:highlight w:val="none"/>
          <w:lang w:val="en-US" w:eastAsia="zh-CN"/>
          <w14:textFill>
            <w14:solidFill>
              <w14:schemeClr w14:val="tx1"/>
            </w14:solidFill>
          </w14:textFill>
        </w:rPr>
        <w:t>个工作</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日内，支付合同总金额的30.00%，即人民币（大写）</w:t>
      </w:r>
      <w:r>
        <w:rPr>
          <w:rFonts w:hint="eastAsia" w:ascii="仿宋" w:hAnsi="仿宋" w:eastAsia="仿宋" w:cs="仿宋"/>
          <w:snapToGrid w:val="0"/>
          <w:color w:val="000000" w:themeColor="text1"/>
          <w:kern w:val="0"/>
          <w:sz w:val="28"/>
          <w:szCs w:val="28"/>
          <w:highlight w:val="none"/>
          <w:u w:val="single"/>
          <w:lang w:val="en-US" w:eastAsia="zh-CN"/>
          <w14:textFill>
            <w14:solidFill>
              <w14:schemeClr w14:val="tx1"/>
            </w14:solidFill>
          </w14:textFill>
        </w:rPr>
        <w:t xml:space="preserve">        </w:t>
      </w:r>
      <w:r>
        <w:rPr>
          <w:rFonts w:hint="eastAsia" w:ascii="仿宋" w:hAnsi="仿宋" w:eastAsia="仿宋" w:cs="仿宋"/>
          <w:snapToGrid w:val="0"/>
          <w:color w:val="000000" w:themeColor="text1"/>
          <w:kern w:val="0"/>
          <w:sz w:val="28"/>
          <w:szCs w:val="28"/>
          <w:highlight w:val="none"/>
          <w:u w:val="none"/>
          <w:lang w:val="zh-CN"/>
          <w14:textFill>
            <w14:solidFill>
              <w14:schemeClr w14:val="tx1"/>
            </w14:solidFill>
          </w14:textFill>
        </w:rPr>
        <w:t>。</w:t>
      </w:r>
    </w:p>
    <w:p w14:paraId="0E5A6E50">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（二）本项目服务商完成合同约定测评数量的50%后，达到付款条件起30</w:t>
      </w:r>
      <w:r>
        <w:rPr>
          <w:rFonts w:hint="eastAsia" w:ascii="仿宋" w:hAnsi="仿宋" w:eastAsia="仿宋" w:cs="仿宋"/>
          <w:snapToGrid w:val="0"/>
          <w:color w:val="000000" w:themeColor="text1"/>
          <w:kern w:val="0"/>
          <w:sz w:val="28"/>
          <w:szCs w:val="28"/>
          <w:highlight w:val="none"/>
          <w:lang w:val="en-US" w:eastAsia="zh-CN"/>
          <w14:textFill>
            <w14:solidFill>
              <w14:schemeClr w14:val="tx1"/>
            </w14:solidFill>
          </w14:textFill>
        </w:rPr>
        <w:t>个工作</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日内，支付合同总金额的40.00%，即人民币（大写）</w:t>
      </w:r>
      <w:r>
        <w:rPr>
          <w:rFonts w:hint="eastAsia" w:ascii="仿宋" w:hAnsi="仿宋" w:eastAsia="仿宋" w:cs="仿宋"/>
          <w:snapToGrid w:val="0"/>
          <w:color w:val="000000" w:themeColor="text1"/>
          <w:kern w:val="0"/>
          <w:sz w:val="28"/>
          <w:szCs w:val="28"/>
          <w:highlight w:val="none"/>
          <w:u w:val="single"/>
          <w:lang w:val="en-US" w:eastAsia="zh-CN"/>
          <w14:textFill>
            <w14:solidFill>
              <w14:schemeClr w14:val="tx1"/>
            </w14:solidFill>
          </w14:textFill>
        </w:rPr>
        <w:t xml:space="preserve">        </w:t>
      </w:r>
      <w:r>
        <w:rPr>
          <w:rFonts w:hint="eastAsia" w:ascii="仿宋" w:hAnsi="仿宋" w:eastAsia="仿宋" w:cs="仿宋"/>
          <w:snapToGrid w:val="0"/>
          <w:color w:val="000000" w:themeColor="text1"/>
          <w:kern w:val="0"/>
          <w:sz w:val="28"/>
          <w:szCs w:val="28"/>
          <w:highlight w:val="none"/>
          <w:u w:val="none"/>
          <w:lang w:val="zh-CN"/>
          <w14:textFill>
            <w14:solidFill>
              <w14:schemeClr w14:val="tx1"/>
            </w14:solidFill>
          </w14:textFill>
        </w:rPr>
        <w:t>。</w:t>
      </w:r>
    </w:p>
    <w:p w14:paraId="295C8B39">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（三）本项目所有包的服务商均完成合同约定服务内容或服务期满12个月后，由</w:t>
      </w:r>
      <w:r>
        <w:rPr>
          <w:rFonts w:hint="eastAsia" w:ascii="仿宋" w:hAnsi="仿宋" w:eastAsia="仿宋" w:cs="仿宋"/>
          <w:snapToGrid w:val="0"/>
          <w:color w:val="000000" w:themeColor="text1"/>
          <w:kern w:val="0"/>
          <w:sz w:val="28"/>
          <w:szCs w:val="28"/>
          <w:highlight w:val="none"/>
          <w:lang w:val="en-US" w:eastAsia="zh-CN"/>
          <w14:textFill>
            <w14:solidFill>
              <w14:schemeClr w14:val="tx1"/>
            </w14:solidFill>
          </w14:textFill>
        </w:rPr>
        <w:t>甲方</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统一组织终验。验收通过后，达到付款条件起 30</w:t>
      </w:r>
      <w:r>
        <w:rPr>
          <w:rFonts w:hint="eastAsia" w:ascii="仿宋" w:hAnsi="仿宋" w:eastAsia="仿宋" w:cs="仿宋"/>
          <w:snapToGrid w:val="0"/>
          <w:color w:val="000000" w:themeColor="text1"/>
          <w:kern w:val="0"/>
          <w:sz w:val="28"/>
          <w:szCs w:val="28"/>
          <w:highlight w:val="none"/>
          <w:lang w:val="en-US" w:eastAsia="zh-CN"/>
          <w14:textFill>
            <w14:solidFill>
              <w14:schemeClr w14:val="tx1"/>
            </w14:solidFill>
          </w14:textFill>
        </w:rPr>
        <w:t>个工作</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日内，支付合同尾款，即合同尾款=实际测评服务数量*测评服务单价*评价指标（评价指标最高为100%，金额最高不超过合同总价）-合同总金额*70%。</w:t>
      </w:r>
    </w:p>
    <w:p w14:paraId="63D64F20">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若已经支付金额超过应付金额【实际测评服务数量*测评服务单价*评价指标（评价指标最高为100%）】，超出部分乙方应退还给甲方。</w:t>
      </w:r>
    </w:p>
    <w:p w14:paraId="2C98AE34">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（四）支付方式：银行转账</w:t>
      </w:r>
    </w:p>
    <w:p w14:paraId="6A274EFD">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（五）结算方式：乙方开具发票，持中标通知书、服务合同、发票，与甲方结算。</w:t>
      </w:r>
    </w:p>
    <w:p w14:paraId="29E05910">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（六）每次付款前，乙方应向监理单位和甲方提交付款申请，并开具发票，因乙方原因导致甲方支付延期的，甲方不承担违约责任。</w:t>
      </w:r>
    </w:p>
    <w:p w14:paraId="51FCC941">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（七）合同款项的支付与甲方、监理单位对乙方的考核结果挂钩。</w:t>
      </w:r>
    </w:p>
    <w:p w14:paraId="39F6B596">
      <w:pPr>
        <w:keepNext/>
        <w:keepLines/>
        <w:pageBreakBefore w:val="0"/>
        <w:widowControl w:val="0"/>
        <w:kinsoku w:val="0"/>
        <w:wordWrap/>
        <w:overflowPunct/>
        <w:topLinePunct w:val="0"/>
        <w:autoSpaceDE w:val="0"/>
        <w:autoSpaceDN w:val="0"/>
        <w:bidi w:val="0"/>
        <w:spacing w:line="540" w:lineRule="exact"/>
        <w:ind w:firstLine="482"/>
        <w:textAlignment w:val="baseline"/>
        <w:outlineLvl w:val="0"/>
        <w:rPr>
          <w:b/>
          <w:color w:val="000000" w:themeColor="text1"/>
          <w:spacing w:val="-20"/>
          <w:kern w:val="0"/>
          <w:sz w:val="28"/>
          <w:szCs w:val="20"/>
          <w:highlight w:val="none"/>
          <w14:textFill>
            <w14:solidFill>
              <w14:schemeClr w14:val="tx1"/>
            </w14:solidFill>
          </w14:textFill>
        </w:rPr>
      </w:pPr>
      <w:r>
        <w:rPr>
          <w:b/>
          <w:color w:val="000000" w:themeColor="text1"/>
          <w:spacing w:val="-20"/>
          <w:kern w:val="0"/>
          <w:sz w:val="28"/>
          <w:szCs w:val="20"/>
          <w:highlight w:val="none"/>
          <w14:textFill>
            <w14:solidFill>
              <w14:schemeClr w14:val="tx1"/>
            </w14:solidFill>
          </w14:textFill>
        </w:rPr>
        <w:t>五、双方的权利和义务</w:t>
      </w:r>
    </w:p>
    <w:p w14:paraId="4F597C8D">
      <w:pPr>
        <w:pageBreakBefore w:val="0"/>
        <w:widowControl w:val="0"/>
        <w:kinsoku w:val="0"/>
        <w:wordWrap/>
        <w:overflowPunct/>
        <w:topLinePunct w:val="0"/>
        <w:autoSpaceDE w:val="0"/>
        <w:autoSpaceDN w:val="0"/>
        <w:bidi w:val="0"/>
        <w:adjustRightInd w:val="0"/>
        <w:snapToGrid w:val="0"/>
        <w:spacing w:line="540" w:lineRule="exact"/>
        <w:ind w:firstLine="584"/>
        <w:textAlignment w:val="baseline"/>
        <w:rPr>
          <w:rFonts w:eastAsia="仿宋"/>
          <w:snapToGrid w:val="0"/>
          <w:color w:val="000000" w:themeColor="text1"/>
          <w:spacing w:val="6"/>
          <w:sz w:val="28"/>
          <w:szCs w:val="28"/>
          <w:highlight w:val="none"/>
          <w14:textFill>
            <w14:solidFill>
              <w14:schemeClr w14:val="tx1"/>
            </w14:solidFill>
          </w14:textFill>
        </w:rPr>
      </w:pPr>
      <w:r>
        <w:rPr>
          <w:rFonts w:eastAsia="仿宋"/>
          <w:snapToGrid w:val="0"/>
          <w:color w:val="000000" w:themeColor="text1"/>
          <w:spacing w:val="6"/>
          <w:sz w:val="28"/>
          <w:szCs w:val="28"/>
          <w:highlight w:val="none"/>
          <w14:textFill>
            <w14:solidFill>
              <w14:schemeClr w14:val="tx1"/>
            </w14:solidFill>
          </w14:textFill>
        </w:rPr>
        <w:t>(一)甲方的权利和义务</w:t>
      </w:r>
    </w:p>
    <w:p w14:paraId="0FAAD023">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1、甲方有权要求乙方提供的服务不侵犯第三方知识产权。</w:t>
      </w:r>
    </w:p>
    <w:p w14:paraId="3EBB62C5">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2、甲方要求乙方提供所需要的技术服务，需符合国家相关部门有关技术质量的规定标准。</w:t>
      </w:r>
    </w:p>
    <w:p w14:paraId="0A2ACBAD">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3、甲方有权对乙方工程师的工作态度、技术水平进行监督和评判并提出相应的要求。</w:t>
      </w:r>
    </w:p>
    <w:p w14:paraId="33BBEE60">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4、甲方有权指定第三方监理单位对项目服务情况进行监管。</w:t>
      </w:r>
    </w:p>
    <w:p w14:paraId="0621BFFA">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5、未经甲方同意，乙方不得擅自更换项目人员。甲方认为乙方项目人员不能胜任工作，可通知乙方更换。</w:t>
      </w:r>
    </w:p>
    <w:p w14:paraId="6BEB09E5">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6、甲方有权向乙方提出合理化建议。</w:t>
      </w:r>
    </w:p>
    <w:p w14:paraId="1535EC01">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(二)乙方的权利和义务</w:t>
      </w:r>
    </w:p>
    <w:p w14:paraId="1EE30F10">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1、乙方应根据本合同的约定，向甲方提供本合同约定的及乙方投标文件中承诺的服务内容,服务标准详见招标文件的招标内容及要求。乙方应在服务期开始时立即履行服务义务。</w:t>
      </w:r>
    </w:p>
    <w:p w14:paraId="0772E0F1">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2、项目</w:t>
      </w:r>
      <w:r>
        <w:rPr>
          <w:rFonts w:hint="eastAsia" w:ascii="仿宋" w:hAnsi="仿宋" w:eastAsia="仿宋" w:cs="仿宋"/>
          <w:snapToGrid w:val="0"/>
          <w:color w:val="000000" w:themeColor="text1"/>
          <w:kern w:val="0"/>
          <w:sz w:val="28"/>
          <w:szCs w:val="28"/>
          <w:highlight w:val="none"/>
          <w14:textFill>
            <w14:solidFill>
              <w14:schemeClr w14:val="tx1"/>
            </w14:solidFill>
          </w14:textFill>
        </w:rPr>
        <w:t>验收</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后乙方须按照考核结果及违约责任中相关约定向甲方支付违约金。</w:t>
      </w:r>
    </w:p>
    <w:p w14:paraId="63E84556">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3、乙方保证在服务中严格遵守相关单位的管理要求和工作纪律。</w:t>
      </w:r>
    </w:p>
    <w:p w14:paraId="5D1DFFAD">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4、乙方设专人、项目组与甲方保持联系、配合工作，乙方安排的项目组及相关管理人员名单应当以报告的形式给甲方。</w:t>
      </w:r>
    </w:p>
    <w:p w14:paraId="0FDBB861">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5、乙方应按甲方要求如期向甲方交付相关文档。</w:t>
      </w:r>
    </w:p>
    <w:p w14:paraId="5865BEC4">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6、乙方向甲方提供的一切服务、资料、资源以及履行合同提供的全部资源应通过合法途径获得，任何第三方不得向甲方主张权利。</w:t>
      </w:r>
    </w:p>
    <w:p w14:paraId="537EFDB0">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7、因财政资金拨付延迟等不可归责于甲方的原因，乙方不得中断服务，若因维护等原因需要中断服务的，必须征得甲方同意并提前做好相关准备工作。</w:t>
      </w:r>
    </w:p>
    <w:p w14:paraId="4F6DA6FF">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8、乙方应独立完成合同义务，未经甲方同意，乙方不得向第三方转包、分包本合同内容。</w:t>
      </w:r>
    </w:p>
    <w:p w14:paraId="77245C16">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14:textFill>
            <w14:solidFill>
              <w14:schemeClr w14:val="tx1"/>
            </w14:solidFill>
          </w14:textFill>
        </w:rPr>
        <w:t>9</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、乙方需按甲方要求签署保密协议,并严格执行(详见附件</w:t>
      </w:r>
      <w:r>
        <w:rPr>
          <w:rFonts w:hint="eastAsia" w:ascii="仿宋" w:hAnsi="仿宋" w:eastAsia="仿宋" w:cs="仿宋"/>
          <w:snapToGrid w:val="0"/>
          <w:color w:val="000000" w:themeColor="text1"/>
          <w:kern w:val="0"/>
          <w:sz w:val="28"/>
          <w:szCs w:val="28"/>
          <w:highlight w:val="none"/>
          <w14:textFill>
            <w14:solidFill>
              <w14:schemeClr w14:val="tx1"/>
            </w14:solidFill>
          </w14:textFill>
        </w:rPr>
        <w:t>2</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w:t>
      </w:r>
    </w:p>
    <w:p w14:paraId="3E7054F8">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en-US" w:eastAsia="zh-CN"/>
          <w14:textFill>
            <w14:solidFill>
              <w14:schemeClr w14:val="tx1"/>
            </w14:solidFill>
          </w14:textFill>
        </w:rPr>
        <w:t>10</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、乙方对测评报告等的合规性、合法性负责，不得侵害任何第三方的合法权益。</w:t>
      </w:r>
    </w:p>
    <w:p w14:paraId="560AA65C">
      <w:pPr>
        <w:keepNext/>
        <w:keepLines/>
        <w:pageBreakBefore w:val="0"/>
        <w:widowControl w:val="0"/>
        <w:kinsoku w:val="0"/>
        <w:wordWrap/>
        <w:overflowPunct/>
        <w:topLinePunct w:val="0"/>
        <w:autoSpaceDE w:val="0"/>
        <w:autoSpaceDN w:val="0"/>
        <w:bidi w:val="0"/>
        <w:spacing w:line="540" w:lineRule="exact"/>
        <w:ind w:firstLine="482"/>
        <w:textAlignment w:val="baseline"/>
        <w:outlineLvl w:val="0"/>
        <w:rPr>
          <w:b/>
          <w:color w:val="000000" w:themeColor="text1"/>
          <w:spacing w:val="-20"/>
          <w:kern w:val="0"/>
          <w:sz w:val="28"/>
          <w:szCs w:val="20"/>
          <w:highlight w:val="none"/>
          <w14:textFill>
            <w14:solidFill>
              <w14:schemeClr w14:val="tx1"/>
            </w14:solidFill>
          </w14:textFill>
        </w:rPr>
      </w:pPr>
      <w:r>
        <w:rPr>
          <w:b/>
          <w:color w:val="000000" w:themeColor="text1"/>
          <w:spacing w:val="-20"/>
          <w:kern w:val="0"/>
          <w:sz w:val="28"/>
          <w:szCs w:val="20"/>
          <w:highlight w:val="none"/>
          <w14:textFill>
            <w14:solidFill>
              <w14:schemeClr w14:val="tx1"/>
            </w14:solidFill>
          </w14:textFill>
        </w:rPr>
        <w:t>六、</w:t>
      </w:r>
      <w:r>
        <w:rPr>
          <w:rFonts w:hint="eastAsia"/>
          <w:b/>
          <w:color w:val="000000" w:themeColor="text1"/>
          <w:spacing w:val="-20"/>
          <w:kern w:val="0"/>
          <w:sz w:val="28"/>
          <w:szCs w:val="20"/>
          <w:highlight w:val="none"/>
          <w14:textFill>
            <w14:solidFill>
              <w14:schemeClr w14:val="tx1"/>
            </w14:solidFill>
          </w14:textFill>
        </w:rPr>
        <w:t>工作要求和</w:t>
      </w:r>
      <w:r>
        <w:rPr>
          <w:b/>
          <w:color w:val="000000" w:themeColor="text1"/>
          <w:spacing w:val="-20"/>
          <w:kern w:val="0"/>
          <w:sz w:val="28"/>
          <w:szCs w:val="20"/>
          <w:highlight w:val="none"/>
          <w14:textFill>
            <w14:solidFill>
              <w14:schemeClr w14:val="tx1"/>
            </w14:solidFill>
          </w14:textFill>
        </w:rPr>
        <w:t>质量保证</w:t>
      </w:r>
    </w:p>
    <w:p w14:paraId="6DAF4F25">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（一）所提供的服务应符合国家现行标准和相应的技术规范，并按照招标文件、投标文件内容执行。</w:t>
      </w:r>
    </w:p>
    <w:p w14:paraId="09C0C680">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w:t>
      </w:r>
      <w:r>
        <w:rPr>
          <w:rFonts w:hint="eastAsia" w:ascii="仿宋" w:hAnsi="仿宋" w:eastAsia="仿宋" w:cs="仿宋"/>
          <w:snapToGrid w:val="0"/>
          <w:color w:val="000000" w:themeColor="text1"/>
          <w:kern w:val="0"/>
          <w:sz w:val="28"/>
          <w:szCs w:val="28"/>
          <w:highlight w:val="none"/>
          <w14:textFill>
            <w14:solidFill>
              <w14:schemeClr w14:val="tx1"/>
            </w14:solidFill>
          </w14:textFill>
        </w:rPr>
        <w:t>二</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）乙方保证所提供服务没有涉及其他权利纠纷。若发生侵权而产生的一切后果由乙方负责，甲方保留索赔权力。</w:t>
      </w:r>
    </w:p>
    <w:p w14:paraId="08B7A31A">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w:t>
      </w:r>
      <w:r>
        <w:rPr>
          <w:rFonts w:hint="eastAsia" w:ascii="仿宋" w:hAnsi="仿宋" w:eastAsia="仿宋" w:cs="仿宋"/>
          <w:snapToGrid w:val="0"/>
          <w:color w:val="000000" w:themeColor="text1"/>
          <w:kern w:val="0"/>
          <w:sz w:val="28"/>
          <w:szCs w:val="28"/>
          <w:highlight w:val="none"/>
          <w14:textFill>
            <w14:solidFill>
              <w14:schemeClr w14:val="tx1"/>
            </w14:solidFill>
          </w14:textFill>
        </w:rPr>
        <w:t>三</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）乙方未经甲方同意，不得擅自变更本工作在响应文件中认定的工作范围、组织实施方案和项目负责人。</w:t>
      </w:r>
    </w:p>
    <w:p w14:paraId="4793DBB4">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w:t>
      </w:r>
      <w:r>
        <w:rPr>
          <w:rFonts w:hint="eastAsia" w:ascii="仿宋" w:hAnsi="仿宋" w:eastAsia="仿宋" w:cs="仿宋"/>
          <w:snapToGrid w:val="0"/>
          <w:color w:val="000000" w:themeColor="text1"/>
          <w:kern w:val="0"/>
          <w:sz w:val="28"/>
          <w:szCs w:val="28"/>
          <w:highlight w:val="none"/>
          <w14:textFill>
            <w14:solidFill>
              <w14:schemeClr w14:val="tx1"/>
            </w14:solidFill>
          </w14:textFill>
        </w:rPr>
        <w:t>四</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）若因不可抗力致使项目实际情况发生变化或其他因素造成需对原方案进行修改、完善、补充时，乙方需会同甲方协商有关事宜。</w:t>
      </w:r>
    </w:p>
    <w:p w14:paraId="0CE645AB">
      <w:pPr>
        <w:keepNext/>
        <w:keepLines/>
        <w:pageBreakBefore w:val="0"/>
        <w:widowControl w:val="0"/>
        <w:kinsoku w:val="0"/>
        <w:wordWrap/>
        <w:overflowPunct/>
        <w:topLinePunct w:val="0"/>
        <w:autoSpaceDE w:val="0"/>
        <w:autoSpaceDN w:val="0"/>
        <w:bidi w:val="0"/>
        <w:spacing w:line="540" w:lineRule="exact"/>
        <w:ind w:firstLine="482"/>
        <w:textAlignment w:val="baseline"/>
        <w:outlineLvl w:val="0"/>
        <w:rPr>
          <w:b/>
          <w:color w:val="000000" w:themeColor="text1"/>
          <w:spacing w:val="-20"/>
          <w:kern w:val="0"/>
          <w:sz w:val="28"/>
          <w:szCs w:val="20"/>
          <w:highlight w:val="none"/>
          <w14:textFill>
            <w14:solidFill>
              <w14:schemeClr w14:val="tx1"/>
            </w14:solidFill>
          </w14:textFill>
        </w:rPr>
      </w:pPr>
      <w:r>
        <w:rPr>
          <w:b/>
          <w:color w:val="000000" w:themeColor="text1"/>
          <w:spacing w:val="-20"/>
          <w:kern w:val="0"/>
          <w:sz w:val="28"/>
          <w:szCs w:val="20"/>
          <w:highlight w:val="none"/>
          <w14:textFill>
            <w14:solidFill>
              <w14:schemeClr w14:val="tx1"/>
            </w14:solidFill>
          </w14:textFill>
        </w:rPr>
        <w:t>七、</w:t>
      </w:r>
      <w:r>
        <w:rPr>
          <w:rFonts w:hint="eastAsia"/>
          <w:b/>
          <w:color w:val="000000" w:themeColor="text1"/>
          <w:spacing w:val="-20"/>
          <w:kern w:val="0"/>
          <w:sz w:val="28"/>
          <w:szCs w:val="20"/>
          <w:highlight w:val="none"/>
          <w14:textFill>
            <w14:solidFill>
              <w14:schemeClr w14:val="tx1"/>
            </w14:solidFill>
          </w14:textFill>
        </w:rPr>
        <w:t>工作成果要求</w:t>
      </w:r>
    </w:p>
    <w:p w14:paraId="436CE03A">
      <w:pPr>
        <w:pageBreakBefore w:val="0"/>
        <w:widowControl w:val="0"/>
        <w:shd w:val="clear"/>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w:t>
      </w:r>
      <w:r>
        <w:rPr>
          <w:rFonts w:hint="eastAsia" w:ascii="仿宋" w:hAnsi="仿宋" w:eastAsia="仿宋" w:cs="仿宋"/>
          <w:snapToGrid w:val="0"/>
          <w:color w:val="000000" w:themeColor="text1"/>
          <w:kern w:val="0"/>
          <w:sz w:val="28"/>
          <w:szCs w:val="28"/>
          <w:highlight w:val="none"/>
          <w:lang w:val="en-US" w:eastAsia="zh-CN"/>
          <w14:textFill>
            <w14:solidFill>
              <w14:schemeClr w14:val="tx1"/>
            </w14:solidFill>
          </w14:textFill>
        </w:rPr>
        <w:t>一</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)提交相关系统的《网络安全等级保护测评报告》、制定保护工作方案（等保三级系统）、整改建议书、数据分析报告、其他服务资料等，纸质资料一式两份，电子版资料一份。</w:t>
      </w:r>
    </w:p>
    <w:p w14:paraId="6F07552E">
      <w:pPr>
        <w:pageBreakBefore w:val="0"/>
        <w:widowControl w:val="0"/>
        <w:shd w:val="clear"/>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w:t>
      </w:r>
      <w:r>
        <w:rPr>
          <w:rFonts w:hint="eastAsia" w:ascii="仿宋" w:hAnsi="仿宋" w:eastAsia="仿宋" w:cs="仿宋"/>
          <w:snapToGrid w:val="0"/>
          <w:color w:val="000000" w:themeColor="text1"/>
          <w:kern w:val="0"/>
          <w:sz w:val="28"/>
          <w:szCs w:val="28"/>
          <w:highlight w:val="none"/>
          <w:lang w:val="en-US" w:eastAsia="zh-CN"/>
          <w14:textFill>
            <w14:solidFill>
              <w14:schemeClr w14:val="tx1"/>
            </w14:solidFill>
          </w14:textFill>
        </w:rPr>
        <w:t>二</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)交付地点和时间按招标人要求提交。</w:t>
      </w:r>
    </w:p>
    <w:p w14:paraId="158E9C5B">
      <w:pPr>
        <w:keepNext/>
        <w:keepLines/>
        <w:pageBreakBefore w:val="0"/>
        <w:widowControl w:val="0"/>
        <w:kinsoku w:val="0"/>
        <w:wordWrap/>
        <w:overflowPunct/>
        <w:topLinePunct w:val="0"/>
        <w:autoSpaceDE w:val="0"/>
        <w:autoSpaceDN w:val="0"/>
        <w:bidi w:val="0"/>
        <w:spacing w:line="540" w:lineRule="exact"/>
        <w:ind w:firstLine="482"/>
        <w:textAlignment w:val="baseline"/>
        <w:outlineLvl w:val="0"/>
        <w:rPr>
          <w:b/>
          <w:color w:val="000000" w:themeColor="text1"/>
          <w:spacing w:val="-20"/>
          <w:kern w:val="0"/>
          <w:sz w:val="28"/>
          <w:szCs w:val="20"/>
          <w:highlight w:val="none"/>
          <w14:textFill>
            <w14:solidFill>
              <w14:schemeClr w14:val="tx1"/>
            </w14:solidFill>
          </w14:textFill>
        </w:rPr>
      </w:pPr>
      <w:r>
        <w:rPr>
          <w:rFonts w:hint="eastAsia"/>
          <w:b/>
          <w:color w:val="000000" w:themeColor="text1"/>
          <w:spacing w:val="-20"/>
          <w:kern w:val="0"/>
          <w:sz w:val="28"/>
          <w:szCs w:val="20"/>
          <w:highlight w:val="none"/>
          <w:lang w:val="en-US" w:eastAsia="zh-CN"/>
          <w14:textFill>
            <w14:solidFill>
              <w14:schemeClr w14:val="tx1"/>
            </w14:solidFill>
          </w14:textFill>
        </w:rPr>
        <w:t>八</w:t>
      </w:r>
      <w:r>
        <w:rPr>
          <w:b/>
          <w:color w:val="000000" w:themeColor="text1"/>
          <w:spacing w:val="-20"/>
          <w:kern w:val="0"/>
          <w:sz w:val="28"/>
          <w:szCs w:val="20"/>
          <w:highlight w:val="none"/>
          <w14:textFill>
            <w14:solidFill>
              <w14:schemeClr w14:val="tx1"/>
            </w14:solidFill>
          </w14:textFill>
        </w:rPr>
        <w:t>、验收</w:t>
      </w:r>
    </w:p>
    <w:p w14:paraId="3F16CFF6">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（一）</w:t>
      </w:r>
      <w:r>
        <w:rPr>
          <w:rFonts w:hint="eastAsia" w:ascii="仿宋" w:hAnsi="仿宋" w:eastAsia="仿宋" w:cs="仿宋"/>
          <w:snapToGrid w:val="0"/>
          <w:color w:val="000000" w:themeColor="text1"/>
          <w:kern w:val="0"/>
          <w:sz w:val="28"/>
          <w:szCs w:val="28"/>
          <w:highlight w:val="none"/>
          <w14:textFill>
            <w14:solidFill>
              <w14:schemeClr w14:val="tx1"/>
            </w14:solidFill>
          </w14:textFill>
        </w:rPr>
        <w:t>项目</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验收</w:t>
      </w:r>
    </w:p>
    <w:p w14:paraId="7D97152C">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先由</w:t>
      </w:r>
      <w:r>
        <w:rPr>
          <w:rFonts w:hint="eastAsia" w:ascii="仿宋" w:hAnsi="仿宋" w:eastAsia="仿宋" w:cs="仿宋"/>
          <w:snapToGrid w:val="0"/>
          <w:color w:val="000000" w:themeColor="text1"/>
          <w:kern w:val="0"/>
          <w:sz w:val="28"/>
          <w:szCs w:val="28"/>
          <w:highlight w:val="none"/>
          <w:lang w:val="en-US" w:eastAsia="zh-CN"/>
          <w14:textFill>
            <w14:solidFill>
              <w14:schemeClr w14:val="tx1"/>
            </w14:solidFill>
          </w14:textFill>
        </w:rPr>
        <w:t>乙方</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进行自检，自检合格后，由数字科技和基础设施处确认</w:t>
      </w:r>
      <w:r>
        <w:rPr>
          <w:rFonts w:hint="eastAsia" w:ascii="仿宋" w:hAnsi="仿宋" w:eastAsia="仿宋" w:cs="仿宋"/>
          <w:snapToGrid w:val="0"/>
          <w:color w:val="000000" w:themeColor="text1"/>
          <w:kern w:val="0"/>
          <w:sz w:val="28"/>
          <w:szCs w:val="28"/>
          <w:highlight w:val="none"/>
          <w:lang w:val="en-US" w:eastAsia="zh-CN"/>
          <w14:textFill>
            <w14:solidFill>
              <w14:schemeClr w14:val="tx1"/>
            </w14:solidFill>
          </w14:textFill>
        </w:rPr>
        <w:t>乙方</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的自检内容，组织有关专家进行验收，验收时</w:t>
      </w:r>
      <w:r>
        <w:rPr>
          <w:rFonts w:hint="eastAsia" w:ascii="仿宋" w:hAnsi="仿宋" w:eastAsia="仿宋" w:cs="仿宋"/>
          <w:snapToGrid w:val="0"/>
          <w:color w:val="000000" w:themeColor="text1"/>
          <w:kern w:val="0"/>
          <w:sz w:val="28"/>
          <w:szCs w:val="28"/>
          <w:highlight w:val="none"/>
          <w:lang w:val="en-US" w:eastAsia="zh-CN"/>
          <w14:textFill>
            <w14:solidFill>
              <w14:schemeClr w14:val="tx1"/>
            </w14:solidFill>
          </w14:textFill>
        </w:rPr>
        <w:t>乙方</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应派人员参加，共同对验收结果进行确认，并承担相关责任。</w:t>
      </w:r>
    </w:p>
    <w:p w14:paraId="2CE6BE8A">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w:t>
      </w:r>
      <w:r>
        <w:rPr>
          <w:rFonts w:hint="eastAsia" w:ascii="仿宋" w:hAnsi="仿宋" w:eastAsia="仿宋" w:cs="仿宋"/>
          <w:snapToGrid w:val="0"/>
          <w:color w:val="000000" w:themeColor="text1"/>
          <w:kern w:val="0"/>
          <w:sz w:val="28"/>
          <w:szCs w:val="28"/>
          <w:highlight w:val="none"/>
          <w14:textFill>
            <w14:solidFill>
              <w14:schemeClr w14:val="tx1"/>
            </w14:solidFill>
          </w14:textFill>
        </w:rPr>
        <w:t>二</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）验收依据</w:t>
      </w:r>
    </w:p>
    <w:p w14:paraId="38B77727">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1、招标文件、投标文件、澄清表（函）；</w:t>
      </w:r>
    </w:p>
    <w:p w14:paraId="6C7A35CE">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2、本合同及附件文本；</w:t>
      </w:r>
    </w:p>
    <w:p w14:paraId="2F0B9757">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3、国家相应的标准、规范。（</w:t>
      </w:r>
      <w:r>
        <w:rPr>
          <w:rFonts w:hint="eastAsia" w:ascii="仿宋" w:hAnsi="仿宋" w:eastAsia="仿宋" w:cs="仿宋"/>
          <w:snapToGrid w:val="0"/>
          <w:color w:val="000000" w:themeColor="text1"/>
          <w:kern w:val="0"/>
          <w:sz w:val="28"/>
          <w:szCs w:val="28"/>
          <w:highlight w:val="none"/>
          <w:lang w:val="en-US" w:eastAsia="zh-CN"/>
          <w14:textFill>
            <w14:solidFill>
              <w14:schemeClr w14:val="tx1"/>
            </w14:solidFill>
          </w14:textFill>
        </w:rPr>
        <w:t>包括</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GB/T 22240-2020 信息安全技术 网络安全等级保护定级指南；GB/T 22239-2019 信息安全技术 网络安全等级保护基本要求；GB/T 28448-2019 信息安全技术 网络安全等级保护测评要求；GB/T 28449-2018 信息安全技术 网络安全等级保护测评过程指南</w:t>
      </w:r>
      <w:r>
        <w:rPr>
          <w:rFonts w:hint="eastAsia" w:ascii="仿宋" w:hAnsi="仿宋" w:eastAsia="仿宋" w:cs="仿宋"/>
          <w:snapToGrid w:val="0"/>
          <w:color w:val="000000" w:themeColor="text1"/>
          <w:kern w:val="0"/>
          <w:sz w:val="28"/>
          <w:szCs w:val="28"/>
          <w:highlight w:val="none"/>
          <w:lang w:val="en-US" w:eastAsia="zh-CN"/>
          <w14:textFill>
            <w14:solidFill>
              <w14:schemeClr w14:val="tx1"/>
            </w14:solidFill>
          </w14:textFill>
        </w:rPr>
        <w:t>等</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w:t>
      </w:r>
    </w:p>
    <w:p w14:paraId="4CF7F55C">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（三）验收资料</w:t>
      </w:r>
    </w:p>
    <w:p w14:paraId="7E0DFBB1">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服务商提交服务实施过程中的所有资料，以便日后管理和维护。</w:t>
      </w:r>
    </w:p>
    <w:p w14:paraId="6F06099F">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（四）考核标准</w:t>
      </w:r>
    </w:p>
    <w:p w14:paraId="4673DDAF">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为进一步加强对</w:t>
      </w:r>
      <w:r>
        <w:rPr>
          <w:rFonts w:hint="eastAsia" w:ascii="仿宋" w:hAnsi="仿宋" w:eastAsia="仿宋" w:cs="仿宋"/>
          <w:snapToGrid w:val="0"/>
          <w:color w:val="000000" w:themeColor="text1"/>
          <w:kern w:val="0"/>
          <w:sz w:val="28"/>
          <w:szCs w:val="28"/>
          <w:highlight w:val="none"/>
          <w14:textFill>
            <w14:solidFill>
              <w14:schemeClr w14:val="tx1"/>
            </w14:solidFill>
          </w14:textFill>
        </w:rPr>
        <w:t>乙方</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服务质量的管理，计划建立服务质量考核机制，服务周期由</w:t>
      </w:r>
      <w:r>
        <w:rPr>
          <w:rFonts w:hint="eastAsia" w:ascii="仿宋" w:hAnsi="仿宋" w:eastAsia="仿宋" w:cs="仿宋"/>
          <w:snapToGrid w:val="0"/>
          <w:color w:val="000000" w:themeColor="text1"/>
          <w:kern w:val="0"/>
          <w:sz w:val="28"/>
          <w:szCs w:val="28"/>
          <w:highlight w:val="none"/>
          <w14:textFill>
            <w14:solidFill>
              <w14:schemeClr w14:val="tx1"/>
            </w14:solidFill>
          </w14:textFill>
        </w:rPr>
        <w:t>甲方</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组织对</w:t>
      </w:r>
      <w:r>
        <w:rPr>
          <w:rFonts w:hint="eastAsia" w:ascii="仿宋" w:hAnsi="仿宋" w:eastAsia="仿宋" w:cs="仿宋"/>
          <w:snapToGrid w:val="0"/>
          <w:color w:val="000000" w:themeColor="text1"/>
          <w:kern w:val="0"/>
          <w:sz w:val="28"/>
          <w:szCs w:val="28"/>
          <w:highlight w:val="none"/>
          <w14:textFill>
            <w14:solidFill>
              <w14:schemeClr w14:val="tx1"/>
            </w14:solidFill>
          </w14:textFill>
        </w:rPr>
        <w:t>乙方</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进行考核，考核结果用于付款结算的核算依据（详见附件</w:t>
      </w:r>
      <w:r>
        <w:rPr>
          <w:rFonts w:hint="eastAsia" w:ascii="仿宋" w:hAnsi="仿宋" w:eastAsia="仿宋" w:cs="仿宋"/>
          <w:snapToGrid w:val="0"/>
          <w:color w:val="000000" w:themeColor="text1"/>
          <w:kern w:val="0"/>
          <w:sz w:val="28"/>
          <w:szCs w:val="28"/>
          <w:highlight w:val="none"/>
          <w14:textFill>
            <w14:solidFill>
              <w14:schemeClr w14:val="tx1"/>
            </w14:solidFill>
          </w14:textFill>
        </w:rPr>
        <w:t>3</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w:t>
      </w:r>
    </w:p>
    <w:p w14:paraId="47381E79">
      <w:pPr>
        <w:keepNext/>
        <w:keepLines/>
        <w:pageBreakBefore w:val="0"/>
        <w:widowControl w:val="0"/>
        <w:kinsoku w:val="0"/>
        <w:wordWrap/>
        <w:overflowPunct/>
        <w:topLinePunct w:val="0"/>
        <w:autoSpaceDE w:val="0"/>
        <w:autoSpaceDN w:val="0"/>
        <w:bidi w:val="0"/>
        <w:spacing w:line="540" w:lineRule="exact"/>
        <w:ind w:firstLine="482"/>
        <w:textAlignment w:val="baseline"/>
        <w:outlineLvl w:val="0"/>
        <w:rPr>
          <w:b/>
          <w:color w:val="000000" w:themeColor="text1"/>
          <w:spacing w:val="-20"/>
          <w:kern w:val="0"/>
          <w:sz w:val="28"/>
          <w:szCs w:val="20"/>
          <w:highlight w:val="none"/>
          <w14:textFill>
            <w14:solidFill>
              <w14:schemeClr w14:val="tx1"/>
            </w14:solidFill>
          </w14:textFill>
        </w:rPr>
      </w:pPr>
      <w:r>
        <w:rPr>
          <w:rFonts w:hint="eastAsia"/>
          <w:b/>
          <w:color w:val="000000" w:themeColor="text1"/>
          <w:spacing w:val="-20"/>
          <w:kern w:val="0"/>
          <w:sz w:val="28"/>
          <w:szCs w:val="20"/>
          <w:highlight w:val="none"/>
          <w:lang w:val="en-US" w:eastAsia="zh-CN"/>
          <w14:textFill>
            <w14:solidFill>
              <w14:schemeClr w14:val="tx1"/>
            </w14:solidFill>
          </w14:textFill>
        </w:rPr>
        <w:t>九</w:t>
      </w:r>
      <w:r>
        <w:rPr>
          <w:b/>
          <w:color w:val="000000" w:themeColor="text1"/>
          <w:spacing w:val="-20"/>
          <w:kern w:val="0"/>
          <w:sz w:val="28"/>
          <w:szCs w:val="20"/>
          <w:highlight w:val="none"/>
          <w14:textFill>
            <w14:solidFill>
              <w14:schemeClr w14:val="tx1"/>
            </w14:solidFill>
          </w14:textFill>
        </w:rPr>
        <w:t>、违约责任</w:t>
      </w:r>
    </w:p>
    <w:p w14:paraId="4D7AA65B">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（一）按《中华人民共和国民法典》《中华人民共和国网络安全法》和《中华人民共和国数据安全法》中的相关条款执行。</w:t>
      </w:r>
    </w:p>
    <w:p w14:paraId="11CBC11D">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二）乙方未按合同要求提供服务或服务质量不能满足合同要求，甲方有权依据《民法典》有关条款及合同约定终止合同，并要求乙方承担违约责任。同时，政府采购监管部门有权依据《政府采购法》及相关法律法规对乙方的违法行为进行相应的处罚。</w:t>
      </w:r>
    </w:p>
    <w:p w14:paraId="3D95B0E9">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（三）乙方在服务过程中造成他人损害的，由乙方承担全部责任。</w:t>
      </w:r>
    </w:p>
    <w:p w14:paraId="71CEE13E">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（四）乙方擅自转包、分包本合同服务的，将按照有关法律法规追究所有乙方企业或个人的法律责任，同时应向甲方支付合同金额30%的违约金，且甲方有权解除合同。</w:t>
      </w:r>
    </w:p>
    <w:p w14:paraId="0A83FB63">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（五）乙方履约延误</w:t>
      </w:r>
    </w:p>
    <w:p w14:paraId="77EEF50D">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14:textFill>
            <w14:solidFill>
              <w14:schemeClr w14:val="tx1"/>
            </w14:solidFill>
          </w14:textFill>
        </w:rPr>
        <w:t>1</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、未经甲方同意，乙方单方面延迟执行合同，甲方有权终止合同。</w:t>
      </w:r>
    </w:p>
    <w:p w14:paraId="45A176AB">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14:textFill>
            <w14:solidFill>
              <w14:schemeClr w14:val="tx1"/>
            </w14:solidFill>
          </w14:textFill>
        </w:rPr>
        <w:t>2</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在履行合同过程中，如果乙方遇到可能妨碍按时提供服务的情况，应及时以书面形式将拖延的事实，可能拖延的期限和理由通知甲方。甲方在收到乙方通知后，应尽快对情况进行评价，并确定是否通过修改合同酌情延长交付时间或对乙方收取延误赔偿金(每日收取合同金额的万分之五)。</w:t>
      </w:r>
    </w:p>
    <w:p w14:paraId="4E256BD6">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（六）服务期内，因乙方服务工作过失而造成的损失，乙方须承担相应的责任及甲方要求的合理赔偿，赔偿费用不超过合同总额。</w:t>
      </w:r>
    </w:p>
    <w:p w14:paraId="082B4572">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（七）服务期内任何因专利权、商标权或其它知识产权引发的法律或经济纠纷，均由乙方承担全部责任，并向甲方支付合同金额30%的违约金。</w:t>
      </w:r>
    </w:p>
    <w:p w14:paraId="4CFF1969">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八）乙方不得未经甲方明确书面同意，将服务期内产生的任何数据用作商业或非商业的使用，或将信息提供给乙方以外的任何第三方，包括甲方关联企业、乙方关联企业。否则，乙方应向甲方支付合同金额20%的违约金，并按照实际损失赔偿。其他违反《中华人民共和国数据安全法》相关规定的，依法承担相关法律责任。</w:t>
      </w:r>
    </w:p>
    <w:p w14:paraId="17461FEF">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（九）未经甲方书面同意更换</w:t>
      </w:r>
      <w:r>
        <w:rPr>
          <w:rFonts w:hint="eastAsia" w:ascii="仿宋" w:hAnsi="仿宋" w:eastAsia="仿宋" w:cs="仿宋"/>
          <w:snapToGrid w:val="0"/>
          <w:color w:val="000000" w:themeColor="text1"/>
          <w:kern w:val="0"/>
          <w:sz w:val="28"/>
          <w:szCs w:val="28"/>
          <w:highlight w:val="none"/>
          <w14:textFill>
            <w14:solidFill>
              <w14:schemeClr w14:val="tx1"/>
            </w14:solidFill>
          </w14:textFill>
        </w:rPr>
        <w:t>测评人员</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的，每人次按合同金额1%支付违约金。</w:t>
      </w:r>
    </w:p>
    <w:p w14:paraId="6FCC6FC9">
      <w:pPr>
        <w:keepNext/>
        <w:keepLines/>
        <w:pageBreakBefore w:val="0"/>
        <w:widowControl w:val="0"/>
        <w:kinsoku w:val="0"/>
        <w:wordWrap/>
        <w:overflowPunct/>
        <w:topLinePunct w:val="0"/>
        <w:autoSpaceDE w:val="0"/>
        <w:autoSpaceDN w:val="0"/>
        <w:bidi w:val="0"/>
        <w:spacing w:line="540" w:lineRule="exact"/>
        <w:ind w:firstLine="482"/>
        <w:textAlignment w:val="baseline"/>
        <w:outlineLvl w:val="0"/>
        <w:rPr>
          <w:b/>
          <w:color w:val="000000" w:themeColor="text1"/>
          <w:spacing w:val="-20"/>
          <w:kern w:val="0"/>
          <w:sz w:val="28"/>
          <w:szCs w:val="20"/>
          <w:highlight w:val="none"/>
          <w14:textFill>
            <w14:solidFill>
              <w14:schemeClr w14:val="tx1"/>
            </w14:solidFill>
          </w14:textFill>
        </w:rPr>
      </w:pPr>
      <w:r>
        <w:rPr>
          <w:rFonts w:hint="eastAsia"/>
          <w:b/>
          <w:color w:val="000000" w:themeColor="text1"/>
          <w:spacing w:val="-20"/>
          <w:kern w:val="0"/>
          <w:sz w:val="28"/>
          <w:szCs w:val="20"/>
          <w:highlight w:val="none"/>
          <w:lang w:val="en-US" w:eastAsia="zh-CN"/>
          <w14:textFill>
            <w14:solidFill>
              <w14:schemeClr w14:val="tx1"/>
            </w14:solidFill>
          </w14:textFill>
        </w:rPr>
        <w:t>十</w:t>
      </w:r>
      <w:r>
        <w:rPr>
          <w:b/>
          <w:color w:val="000000" w:themeColor="text1"/>
          <w:spacing w:val="-20"/>
          <w:kern w:val="0"/>
          <w:sz w:val="28"/>
          <w:szCs w:val="20"/>
          <w:highlight w:val="none"/>
          <w14:textFill>
            <w14:solidFill>
              <w14:schemeClr w14:val="tx1"/>
            </w14:solidFill>
          </w14:textFill>
        </w:rPr>
        <w:t>、保密条款</w:t>
      </w:r>
    </w:p>
    <w:p w14:paraId="5FEE56F9">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4A4533BC">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4E8D8A49">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三）本合同的保密信息包括所有商业秘密、技术秘密、通信或与该产品相关的其他信息，无论是书面的、口头的、图形的、电磁的或其它任何形式的信息，包括但不限于：数据、模型、样品、草案、技术、方法、仪器设备和其它信息。</w:t>
      </w:r>
    </w:p>
    <w:p w14:paraId="775D4F37">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（四）乙方应当按照甲方的要求采取有效的方法对该保密信息进行保密，所需费用由乙方承担。</w:t>
      </w:r>
    </w:p>
    <w:p w14:paraId="153BD3AC">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（五）乙方对</w:t>
      </w:r>
      <w:r>
        <w:rPr>
          <w:rFonts w:hint="eastAsia" w:ascii="仿宋" w:hAnsi="仿宋" w:eastAsia="仿宋" w:cs="仿宋"/>
          <w:snapToGrid w:val="0"/>
          <w:color w:val="000000" w:themeColor="text1"/>
          <w:kern w:val="0"/>
          <w:sz w:val="28"/>
          <w:szCs w:val="28"/>
          <w:highlight w:val="none"/>
          <w14:textFill>
            <w14:solidFill>
              <w14:schemeClr w14:val="tx1"/>
            </w14:solidFill>
          </w14:textFill>
        </w:rPr>
        <w:t>测评系统</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的数据、软件、用户名、密码、系统结构、网络配置等不得泄露给任何第三方，如有违反，按违约处理。</w:t>
      </w:r>
    </w:p>
    <w:p w14:paraId="5FF588DF">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（六）本条款为独立条款，本合同的无效、变更、解除和终止均不影响本条款的效力。</w:t>
      </w:r>
    </w:p>
    <w:p w14:paraId="7F86A978">
      <w:pPr>
        <w:keepNext/>
        <w:keepLines/>
        <w:pageBreakBefore w:val="0"/>
        <w:widowControl w:val="0"/>
        <w:kinsoku w:val="0"/>
        <w:wordWrap/>
        <w:overflowPunct/>
        <w:topLinePunct w:val="0"/>
        <w:autoSpaceDE w:val="0"/>
        <w:autoSpaceDN w:val="0"/>
        <w:bidi w:val="0"/>
        <w:spacing w:line="540" w:lineRule="exact"/>
        <w:ind w:firstLine="482"/>
        <w:textAlignment w:val="baseline"/>
        <w:outlineLvl w:val="0"/>
        <w:rPr>
          <w:b/>
          <w:color w:val="000000" w:themeColor="text1"/>
          <w:spacing w:val="-20"/>
          <w:kern w:val="0"/>
          <w:sz w:val="28"/>
          <w:szCs w:val="20"/>
          <w:highlight w:val="none"/>
          <w14:textFill>
            <w14:solidFill>
              <w14:schemeClr w14:val="tx1"/>
            </w14:solidFill>
          </w14:textFill>
        </w:rPr>
      </w:pPr>
      <w:r>
        <w:rPr>
          <w:b/>
          <w:color w:val="000000" w:themeColor="text1"/>
          <w:spacing w:val="-20"/>
          <w:kern w:val="0"/>
          <w:sz w:val="28"/>
          <w:szCs w:val="20"/>
          <w:highlight w:val="none"/>
          <w14:textFill>
            <w14:solidFill>
              <w14:schemeClr w14:val="tx1"/>
            </w14:solidFill>
          </w14:textFill>
        </w:rPr>
        <w:t>十</w:t>
      </w:r>
      <w:r>
        <w:rPr>
          <w:rFonts w:hint="eastAsia"/>
          <w:b/>
          <w:color w:val="000000" w:themeColor="text1"/>
          <w:spacing w:val="-20"/>
          <w:kern w:val="0"/>
          <w:sz w:val="28"/>
          <w:szCs w:val="20"/>
          <w:highlight w:val="none"/>
          <w:lang w:val="en-US" w:eastAsia="zh-CN"/>
          <w14:textFill>
            <w14:solidFill>
              <w14:schemeClr w14:val="tx1"/>
            </w14:solidFill>
          </w14:textFill>
        </w:rPr>
        <w:t>一</w:t>
      </w:r>
      <w:r>
        <w:rPr>
          <w:b/>
          <w:color w:val="000000" w:themeColor="text1"/>
          <w:spacing w:val="-20"/>
          <w:kern w:val="0"/>
          <w:sz w:val="28"/>
          <w:szCs w:val="20"/>
          <w:highlight w:val="none"/>
          <w14:textFill>
            <w14:solidFill>
              <w14:schemeClr w14:val="tx1"/>
            </w14:solidFill>
          </w14:textFill>
        </w:rPr>
        <w:t>、争议解决</w:t>
      </w:r>
    </w:p>
    <w:p w14:paraId="35002766">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（一）本合同在履行过程中发生的争议，由甲、乙双方当事人协商解决，协商不成的按下列2种方式解决：</w:t>
      </w:r>
    </w:p>
    <w:p w14:paraId="02F54D4C">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1、提交西安仲裁委员会仲裁。</w:t>
      </w:r>
    </w:p>
    <w:p w14:paraId="499EF0D1">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2、依法向甲方所在地人民法院起诉。</w:t>
      </w:r>
    </w:p>
    <w:p w14:paraId="0812AF69">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（二）本条款为独立条款，本合同的无效、变更、解除和终止均不影响本条款的效力。</w:t>
      </w:r>
    </w:p>
    <w:p w14:paraId="182B6AA8">
      <w:pPr>
        <w:keepNext/>
        <w:keepLines/>
        <w:pageBreakBefore w:val="0"/>
        <w:widowControl w:val="0"/>
        <w:kinsoku w:val="0"/>
        <w:wordWrap/>
        <w:overflowPunct/>
        <w:topLinePunct w:val="0"/>
        <w:autoSpaceDE w:val="0"/>
        <w:autoSpaceDN w:val="0"/>
        <w:bidi w:val="0"/>
        <w:spacing w:line="540" w:lineRule="exact"/>
        <w:ind w:firstLine="482"/>
        <w:textAlignment w:val="baseline"/>
        <w:outlineLvl w:val="0"/>
        <w:rPr>
          <w:b/>
          <w:color w:val="000000" w:themeColor="text1"/>
          <w:spacing w:val="-20"/>
          <w:kern w:val="0"/>
          <w:sz w:val="28"/>
          <w:szCs w:val="20"/>
          <w:highlight w:val="none"/>
          <w14:textFill>
            <w14:solidFill>
              <w14:schemeClr w14:val="tx1"/>
            </w14:solidFill>
          </w14:textFill>
        </w:rPr>
      </w:pPr>
      <w:r>
        <w:rPr>
          <w:b/>
          <w:color w:val="000000" w:themeColor="text1"/>
          <w:spacing w:val="-20"/>
          <w:kern w:val="0"/>
          <w:sz w:val="28"/>
          <w:szCs w:val="20"/>
          <w:highlight w:val="none"/>
          <w14:textFill>
            <w14:solidFill>
              <w14:schemeClr w14:val="tx1"/>
            </w14:solidFill>
          </w14:textFill>
        </w:rPr>
        <w:t>十</w:t>
      </w:r>
      <w:r>
        <w:rPr>
          <w:rFonts w:hint="eastAsia"/>
          <w:b/>
          <w:color w:val="000000" w:themeColor="text1"/>
          <w:spacing w:val="-20"/>
          <w:kern w:val="0"/>
          <w:sz w:val="28"/>
          <w:szCs w:val="20"/>
          <w:highlight w:val="none"/>
          <w:lang w:val="en-US" w:eastAsia="zh-CN"/>
          <w14:textFill>
            <w14:solidFill>
              <w14:schemeClr w14:val="tx1"/>
            </w14:solidFill>
          </w14:textFill>
        </w:rPr>
        <w:t>二</w:t>
      </w:r>
      <w:r>
        <w:rPr>
          <w:b/>
          <w:color w:val="000000" w:themeColor="text1"/>
          <w:spacing w:val="-20"/>
          <w:kern w:val="0"/>
          <w:sz w:val="28"/>
          <w:szCs w:val="20"/>
          <w:highlight w:val="none"/>
          <w14:textFill>
            <w14:solidFill>
              <w14:schemeClr w14:val="tx1"/>
            </w14:solidFill>
          </w14:textFill>
        </w:rPr>
        <w:t>、合同变更</w:t>
      </w:r>
    </w:p>
    <w:p w14:paraId="29EA48D9">
      <w:pPr>
        <w:pageBreakBefore w:val="0"/>
        <w:widowControl w:val="0"/>
        <w:wordWrap/>
        <w:overflowPunct/>
        <w:topLinePunct w:val="0"/>
        <w:autoSpaceDE w:val="0"/>
        <w:autoSpaceDN w:val="0"/>
        <w:bidi w:val="0"/>
        <w:spacing w:line="540" w:lineRule="exact"/>
        <w:ind w:firstLine="560"/>
        <w:rPr>
          <w:rFonts w:eastAsia="仿宋"/>
          <w:snapToGrid w:val="0"/>
          <w:color w:val="000000" w:themeColor="text1"/>
          <w:kern w:val="0"/>
          <w:sz w:val="28"/>
          <w:szCs w:val="28"/>
          <w:highlight w:val="none"/>
          <w14:textFill>
            <w14:solidFill>
              <w14:schemeClr w14:val="tx1"/>
            </w14:solidFill>
          </w14:textFill>
        </w:rPr>
      </w:pPr>
      <w:r>
        <w:rPr>
          <w:rFonts w:eastAsia="仿宋"/>
          <w:snapToGrid w:val="0"/>
          <w:color w:val="000000" w:themeColor="text1"/>
          <w:kern w:val="0"/>
          <w:sz w:val="28"/>
          <w:szCs w:val="28"/>
          <w:highlight w:val="none"/>
          <w14:textFill>
            <w14:solidFill>
              <w14:schemeClr w14:val="tx1"/>
            </w14:solidFill>
          </w14:textFill>
        </w:rPr>
        <w:t>在合同的执行期内，双方均不得随意变更或解除合同。如因项目需求情况发生变化</w:t>
      </w:r>
      <w:r>
        <w:rPr>
          <w:rFonts w:hint="eastAsia" w:eastAsia="仿宋"/>
          <w:snapToGrid w:val="0"/>
          <w:color w:val="000000" w:themeColor="text1"/>
          <w:kern w:val="0"/>
          <w:sz w:val="28"/>
          <w:szCs w:val="28"/>
          <w:highlight w:val="none"/>
          <w14:textFill>
            <w14:solidFill>
              <w14:schemeClr w14:val="tx1"/>
            </w14:solidFill>
          </w14:textFill>
        </w:rPr>
        <w:t>，</w:t>
      </w:r>
      <w:r>
        <w:rPr>
          <w:rFonts w:eastAsia="仿宋"/>
          <w:snapToGrid w:val="0"/>
          <w:color w:val="000000" w:themeColor="text1"/>
          <w:kern w:val="0"/>
          <w:sz w:val="28"/>
          <w:szCs w:val="28"/>
          <w:highlight w:val="none"/>
          <w14:textFill>
            <w14:solidFill>
              <w14:schemeClr w14:val="tx1"/>
            </w14:solidFill>
          </w14:textFill>
        </w:rPr>
        <w:t>需要项目变更</w:t>
      </w:r>
      <w:r>
        <w:rPr>
          <w:rFonts w:hint="eastAsia" w:eastAsia="仿宋"/>
          <w:snapToGrid w:val="0"/>
          <w:color w:val="000000" w:themeColor="text1"/>
          <w:kern w:val="0"/>
          <w:sz w:val="28"/>
          <w:szCs w:val="28"/>
          <w:highlight w:val="none"/>
          <w14:textFill>
            <w14:solidFill>
              <w14:schemeClr w14:val="tx1"/>
            </w14:solidFill>
          </w14:textFill>
        </w:rPr>
        <w:t>的</w:t>
      </w:r>
      <w:r>
        <w:rPr>
          <w:rFonts w:eastAsia="仿宋"/>
          <w:snapToGrid w:val="0"/>
          <w:color w:val="000000" w:themeColor="text1"/>
          <w:kern w:val="0"/>
          <w:sz w:val="28"/>
          <w:szCs w:val="28"/>
          <w:highlight w:val="none"/>
          <w14:textFill>
            <w14:solidFill>
              <w14:schemeClr w14:val="tx1"/>
            </w14:solidFill>
          </w14:textFill>
        </w:rPr>
        <w:t>，应双方协商后签订项目变更协议（如双方变更事项不能达成一致的，仍按原合同履行，否则视为违约）。</w:t>
      </w:r>
    </w:p>
    <w:p w14:paraId="00353423">
      <w:pPr>
        <w:keepNext/>
        <w:keepLines/>
        <w:pageBreakBefore w:val="0"/>
        <w:widowControl w:val="0"/>
        <w:kinsoku w:val="0"/>
        <w:wordWrap/>
        <w:overflowPunct/>
        <w:topLinePunct w:val="0"/>
        <w:autoSpaceDE w:val="0"/>
        <w:autoSpaceDN w:val="0"/>
        <w:bidi w:val="0"/>
        <w:spacing w:line="540" w:lineRule="exact"/>
        <w:ind w:firstLine="482"/>
        <w:textAlignment w:val="baseline"/>
        <w:outlineLvl w:val="0"/>
        <w:rPr>
          <w:b/>
          <w:color w:val="000000" w:themeColor="text1"/>
          <w:spacing w:val="-20"/>
          <w:kern w:val="0"/>
          <w:sz w:val="28"/>
          <w:szCs w:val="20"/>
          <w:highlight w:val="none"/>
          <w14:textFill>
            <w14:solidFill>
              <w14:schemeClr w14:val="tx1"/>
            </w14:solidFill>
          </w14:textFill>
        </w:rPr>
      </w:pPr>
      <w:r>
        <w:rPr>
          <w:b/>
          <w:color w:val="000000" w:themeColor="text1"/>
          <w:spacing w:val="-20"/>
          <w:kern w:val="0"/>
          <w:sz w:val="28"/>
          <w:szCs w:val="20"/>
          <w:highlight w:val="none"/>
          <w14:textFill>
            <w14:solidFill>
              <w14:schemeClr w14:val="tx1"/>
            </w14:solidFill>
          </w14:textFill>
        </w:rPr>
        <w:t>十</w:t>
      </w:r>
      <w:r>
        <w:rPr>
          <w:rFonts w:hint="eastAsia"/>
          <w:b/>
          <w:color w:val="000000" w:themeColor="text1"/>
          <w:spacing w:val="-20"/>
          <w:kern w:val="0"/>
          <w:sz w:val="28"/>
          <w:szCs w:val="20"/>
          <w:highlight w:val="none"/>
          <w:lang w:val="en-US" w:eastAsia="zh-CN"/>
          <w14:textFill>
            <w14:solidFill>
              <w14:schemeClr w14:val="tx1"/>
            </w14:solidFill>
          </w14:textFill>
        </w:rPr>
        <w:t>三</w:t>
      </w:r>
      <w:r>
        <w:rPr>
          <w:b/>
          <w:color w:val="000000" w:themeColor="text1"/>
          <w:spacing w:val="-20"/>
          <w:kern w:val="0"/>
          <w:sz w:val="28"/>
          <w:szCs w:val="20"/>
          <w:highlight w:val="none"/>
          <w14:textFill>
            <w14:solidFill>
              <w14:schemeClr w14:val="tx1"/>
            </w14:solidFill>
          </w14:textFill>
        </w:rPr>
        <w:t>、合同生效</w:t>
      </w:r>
    </w:p>
    <w:p w14:paraId="353483B2">
      <w:pPr>
        <w:pageBreakBefore w:val="0"/>
        <w:widowControl w:val="0"/>
        <w:kinsoku w:val="0"/>
        <w:wordWrap/>
        <w:overflowPunct/>
        <w:topLinePunct w:val="0"/>
        <w:autoSpaceDE w:val="0"/>
        <w:autoSpaceDN w:val="0"/>
        <w:bidi w:val="0"/>
        <w:spacing w:line="540" w:lineRule="exact"/>
        <w:ind w:firstLine="560"/>
        <w:textAlignment w:val="baseline"/>
        <w:rPr>
          <w:rFonts w:eastAsia="仿宋"/>
          <w:snapToGrid w:val="0"/>
          <w:color w:val="000000" w:themeColor="text1"/>
          <w:kern w:val="0"/>
          <w:sz w:val="28"/>
          <w:szCs w:val="28"/>
          <w:highlight w:val="none"/>
          <w14:textFill>
            <w14:solidFill>
              <w14:schemeClr w14:val="tx1"/>
            </w14:solidFill>
          </w14:textFill>
        </w:rPr>
      </w:pPr>
      <w:r>
        <w:rPr>
          <w:rFonts w:eastAsia="仿宋"/>
          <w:snapToGrid w:val="0"/>
          <w:color w:val="000000" w:themeColor="text1"/>
          <w:kern w:val="0"/>
          <w:sz w:val="28"/>
          <w:szCs w:val="28"/>
          <w:highlight w:val="none"/>
          <w14:textFill>
            <w14:solidFill>
              <w14:schemeClr w14:val="tx1"/>
            </w14:solidFill>
          </w14:textFill>
        </w:rPr>
        <w:t>本合同一式捌份，甲方持肆份，乙方持肆份，本合同甲、乙各方签字盖章后生效，合同执行完毕后，自动失效。</w:t>
      </w:r>
    </w:p>
    <w:p w14:paraId="01D87F9C">
      <w:pPr>
        <w:keepNext/>
        <w:keepLines/>
        <w:pageBreakBefore w:val="0"/>
        <w:widowControl w:val="0"/>
        <w:kinsoku w:val="0"/>
        <w:wordWrap/>
        <w:overflowPunct/>
        <w:topLinePunct w:val="0"/>
        <w:autoSpaceDE w:val="0"/>
        <w:autoSpaceDN w:val="0"/>
        <w:bidi w:val="0"/>
        <w:spacing w:line="540" w:lineRule="exact"/>
        <w:ind w:firstLine="482"/>
        <w:textAlignment w:val="baseline"/>
        <w:outlineLvl w:val="0"/>
        <w:rPr>
          <w:b/>
          <w:color w:val="000000" w:themeColor="text1"/>
          <w:spacing w:val="-20"/>
          <w:kern w:val="0"/>
          <w:sz w:val="28"/>
          <w:szCs w:val="20"/>
          <w:highlight w:val="none"/>
          <w14:textFill>
            <w14:solidFill>
              <w14:schemeClr w14:val="tx1"/>
            </w14:solidFill>
          </w14:textFill>
        </w:rPr>
      </w:pPr>
      <w:r>
        <w:rPr>
          <w:b/>
          <w:color w:val="000000" w:themeColor="text1"/>
          <w:spacing w:val="-20"/>
          <w:kern w:val="0"/>
          <w:sz w:val="28"/>
          <w:szCs w:val="20"/>
          <w:highlight w:val="none"/>
          <w14:textFill>
            <w14:solidFill>
              <w14:schemeClr w14:val="tx1"/>
            </w14:solidFill>
          </w14:textFill>
        </w:rPr>
        <w:t>十</w:t>
      </w:r>
      <w:r>
        <w:rPr>
          <w:rFonts w:hint="eastAsia"/>
          <w:b/>
          <w:color w:val="000000" w:themeColor="text1"/>
          <w:spacing w:val="-20"/>
          <w:kern w:val="0"/>
          <w:sz w:val="28"/>
          <w:szCs w:val="20"/>
          <w:highlight w:val="none"/>
          <w:lang w:val="en-US" w:eastAsia="zh-CN"/>
          <w14:textFill>
            <w14:solidFill>
              <w14:schemeClr w14:val="tx1"/>
            </w14:solidFill>
          </w14:textFill>
        </w:rPr>
        <w:t>四</w:t>
      </w:r>
      <w:r>
        <w:rPr>
          <w:b/>
          <w:color w:val="000000" w:themeColor="text1"/>
          <w:spacing w:val="-20"/>
          <w:kern w:val="0"/>
          <w:sz w:val="28"/>
          <w:szCs w:val="20"/>
          <w:highlight w:val="none"/>
          <w14:textFill>
            <w14:solidFill>
              <w14:schemeClr w14:val="tx1"/>
            </w14:solidFill>
          </w14:textFill>
        </w:rPr>
        <w:t>、其他事项</w:t>
      </w:r>
    </w:p>
    <w:p w14:paraId="04A5CADF">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（一）西安市财政局政府采购管理处在合同的履行期间以及履行期后，可以随时检查项目的执行情况，对采购标准、采购内容进行调查核实，并对发现的问题进行处理。</w:t>
      </w:r>
    </w:p>
    <w:p w14:paraId="750FCB5D">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（二）招标文件、投标文件、澄清表（函）、中标通知书、合同附件均成为合同不可分割的部分。</w:t>
      </w:r>
    </w:p>
    <w:p w14:paraId="701D1D86">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（三）合同未尽事宜，由甲、乙双方协商并经西安市财政局政府采购管理处确认后签订政府采购补充合同，与原合同具有同等法律效力。</w:t>
      </w:r>
    </w:p>
    <w:p w14:paraId="40792BF0">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（四）乙方接受甲方指定的监理单位对本项目的监督和管理。</w:t>
      </w:r>
    </w:p>
    <w:p w14:paraId="07F6F324">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（五）合同附件:附件</w:t>
      </w:r>
      <w:r>
        <w:rPr>
          <w:rFonts w:hint="eastAsia" w:ascii="仿宋" w:hAnsi="仿宋" w:eastAsia="仿宋" w:cs="仿宋"/>
          <w:snapToGrid w:val="0"/>
          <w:color w:val="000000" w:themeColor="text1"/>
          <w:kern w:val="0"/>
          <w:sz w:val="28"/>
          <w:szCs w:val="28"/>
          <w:highlight w:val="none"/>
          <w14:textFill>
            <w14:solidFill>
              <w14:schemeClr w14:val="tx1"/>
            </w14:solidFill>
          </w14:textFill>
        </w:rPr>
        <w:t>1、拟分配系统清单；</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附件</w:t>
      </w:r>
      <w:r>
        <w:rPr>
          <w:rFonts w:hint="eastAsia" w:ascii="仿宋" w:hAnsi="仿宋" w:eastAsia="仿宋" w:cs="仿宋"/>
          <w:snapToGrid w:val="0"/>
          <w:color w:val="000000" w:themeColor="text1"/>
          <w:kern w:val="0"/>
          <w:sz w:val="28"/>
          <w:szCs w:val="28"/>
          <w:highlight w:val="none"/>
          <w14:textFill>
            <w14:solidFill>
              <w14:schemeClr w14:val="tx1"/>
            </w14:solidFill>
          </w14:textFill>
        </w:rPr>
        <w:t>2</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、保密协议；附件</w:t>
      </w:r>
      <w:r>
        <w:rPr>
          <w:rFonts w:hint="eastAsia" w:ascii="仿宋" w:hAnsi="仿宋" w:eastAsia="仿宋" w:cs="仿宋"/>
          <w:snapToGrid w:val="0"/>
          <w:color w:val="000000" w:themeColor="text1"/>
          <w:kern w:val="0"/>
          <w:sz w:val="28"/>
          <w:szCs w:val="28"/>
          <w:highlight w:val="none"/>
          <w14:textFill>
            <w14:solidFill>
              <w14:schemeClr w14:val="tx1"/>
            </w14:solidFill>
          </w14:textFill>
        </w:rPr>
        <w:t>3</w:t>
      </w: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、考核评定办法；</w:t>
      </w:r>
      <w:r>
        <w:rPr>
          <w:rFonts w:hint="eastAsia" w:ascii="仿宋" w:hAnsi="仿宋" w:eastAsia="仿宋" w:cs="仿宋"/>
          <w:snapToGrid w:val="0"/>
          <w:color w:val="000000" w:themeColor="text1"/>
          <w:kern w:val="0"/>
          <w:sz w:val="28"/>
          <w:szCs w:val="28"/>
          <w:highlight w:val="none"/>
          <w14:textFill>
            <w14:solidFill>
              <w14:schemeClr w14:val="tx1"/>
            </w14:solidFill>
          </w14:textFill>
        </w:rPr>
        <w:t>附件4、项目满意度调查表。</w:t>
      </w:r>
    </w:p>
    <w:p w14:paraId="05E9DC10">
      <w:pPr>
        <w:pageBreakBefore w:val="0"/>
        <w:widowControl w:val="0"/>
        <w:wordWrap/>
        <w:overflowPunct/>
        <w:topLinePunct w:val="0"/>
        <w:autoSpaceDE w:val="0"/>
        <w:autoSpaceDN w:val="0"/>
        <w:bidi w:val="0"/>
        <w:spacing w:line="540" w:lineRule="exact"/>
        <w:ind w:firstLine="560"/>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pPr>
      <w:r>
        <w:rPr>
          <w:rFonts w:hint="eastAsia" w:ascii="仿宋" w:hAnsi="仿宋" w:eastAsia="仿宋" w:cs="仿宋"/>
          <w:snapToGrid w:val="0"/>
          <w:color w:val="000000" w:themeColor="text1"/>
          <w:kern w:val="0"/>
          <w:sz w:val="28"/>
          <w:szCs w:val="28"/>
          <w:highlight w:val="none"/>
          <w:lang w:val="zh-CN"/>
          <w14:textFill>
            <w14:solidFill>
              <w14:schemeClr w14:val="tx1"/>
            </w14:solidFill>
          </w14:textFill>
        </w:rPr>
        <w:t>（六）不可抗力情况下的免责约定：双方约定不可抗力情况是指双方不可预见、不可避免、不可克服的客观情况，但不包括双方的违约或疏忽。这些事件包括但不限于：战争、严重火灾、洪水、台风、地震等。</w:t>
      </w:r>
    </w:p>
    <w:p w14:paraId="327B0B7A">
      <w:pPr>
        <w:pageBreakBefore w:val="0"/>
        <w:widowControl w:val="0"/>
        <w:numPr>
          <w:ilvl w:val="0"/>
          <w:numId w:val="0"/>
        </w:numPr>
        <w:kinsoku w:val="0"/>
        <w:wordWrap/>
        <w:overflowPunct/>
        <w:topLinePunct w:val="0"/>
        <w:autoSpaceDE w:val="0"/>
        <w:autoSpaceDN w:val="0"/>
        <w:bidi w:val="0"/>
        <w:spacing w:line="540" w:lineRule="exact"/>
        <w:ind w:firstLine="560"/>
        <w:textAlignment w:val="baseline"/>
        <w:rPr>
          <w:rFonts w:eastAsia="仿宋"/>
          <w:snapToGrid w:val="0"/>
          <w:color w:val="000000" w:themeColor="text1"/>
          <w:kern w:val="0"/>
          <w:sz w:val="28"/>
          <w:szCs w:val="32"/>
          <w:highlight w:val="none"/>
          <w:lang w:val="zh-CN"/>
          <w14:textFill>
            <w14:solidFill>
              <w14:schemeClr w14:val="tx1"/>
            </w14:solidFill>
          </w14:textFill>
        </w:rPr>
      </w:pPr>
    </w:p>
    <w:p w14:paraId="2EDD9988">
      <w:pPr>
        <w:ind w:firstLine="560"/>
        <w:rPr>
          <w:rFonts w:eastAsia="仿宋"/>
          <w:snapToGrid w:val="0"/>
          <w:color w:val="000000" w:themeColor="text1"/>
          <w:kern w:val="0"/>
          <w:sz w:val="28"/>
          <w:szCs w:val="32"/>
          <w:highlight w:val="none"/>
          <w:lang w:val="zh-CN"/>
          <w14:textFill>
            <w14:solidFill>
              <w14:schemeClr w14:val="tx1"/>
            </w14:solidFill>
          </w14:textFill>
        </w:rPr>
      </w:pPr>
      <w:r>
        <w:rPr>
          <w:rFonts w:eastAsia="仿宋"/>
          <w:snapToGrid w:val="0"/>
          <w:color w:val="000000" w:themeColor="text1"/>
          <w:kern w:val="0"/>
          <w:sz w:val="28"/>
          <w:szCs w:val="32"/>
          <w:highlight w:val="none"/>
          <w:lang w:val="zh-CN"/>
          <w14:textFill>
            <w14:solidFill>
              <w14:schemeClr w14:val="tx1"/>
            </w14:solidFill>
          </w14:textFill>
        </w:rPr>
        <w:br w:type="page"/>
      </w:r>
    </w:p>
    <w:tbl>
      <w:tblPr>
        <w:tblStyle w:val="18"/>
        <w:tblW w:w="501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691"/>
        <w:gridCol w:w="4407"/>
      </w:tblGrid>
      <w:tr w14:paraId="260F71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jc w:val="center"/>
        </w:trPr>
        <w:tc>
          <w:tcPr>
            <w:tcW w:w="2578" w:type="pct"/>
            <w:noWrap w:val="0"/>
            <w:vAlign w:val="center"/>
          </w:tcPr>
          <w:p w14:paraId="687170CA">
            <w:pPr>
              <w:kinsoku w:val="0"/>
              <w:autoSpaceDE w:val="0"/>
              <w:autoSpaceDN w:val="0"/>
              <w:spacing w:line="240" w:lineRule="auto"/>
              <w:ind w:firstLine="0" w:firstLineChars="0"/>
              <w:jc w:val="center"/>
              <w:textAlignment w:val="baseline"/>
              <w:rPr>
                <w:rFonts w:hint="eastAsia" w:ascii="宋体" w:hAnsi="宋体" w:cs="仿宋_GB2312"/>
                <w:b/>
                <w:bCs/>
                <w:snapToGrid w:val="0"/>
                <w:color w:val="000000" w:themeColor="text1"/>
                <w:highlight w:val="none"/>
                <w14:textFill>
                  <w14:solidFill>
                    <w14:schemeClr w14:val="tx1"/>
                  </w14:solidFill>
                </w14:textFill>
              </w:rPr>
            </w:pPr>
            <w:r>
              <w:rPr>
                <w:rFonts w:ascii="宋体" w:hAnsi="宋体" w:cs="仿宋_GB2312"/>
                <w:b/>
                <w:bCs/>
                <w:snapToGrid w:val="0"/>
                <w:color w:val="000000" w:themeColor="text1"/>
                <w:highlight w:val="none"/>
                <w14:textFill>
                  <w14:solidFill>
                    <w14:schemeClr w14:val="tx1"/>
                  </w14:solidFill>
                </w14:textFill>
              </w:rPr>
              <w:t>甲方</w:t>
            </w:r>
          </w:p>
        </w:tc>
        <w:tc>
          <w:tcPr>
            <w:tcW w:w="2422" w:type="pct"/>
            <w:noWrap w:val="0"/>
            <w:vAlign w:val="center"/>
          </w:tcPr>
          <w:p w14:paraId="32970CD9">
            <w:pPr>
              <w:kinsoku w:val="0"/>
              <w:autoSpaceDE w:val="0"/>
              <w:autoSpaceDN w:val="0"/>
              <w:spacing w:line="240" w:lineRule="auto"/>
              <w:ind w:firstLine="0" w:firstLineChars="0"/>
              <w:jc w:val="center"/>
              <w:textAlignment w:val="baseline"/>
              <w:rPr>
                <w:rFonts w:hint="eastAsia" w:ascii="宋体" w:hAnsi="宋体" w:cs="仿宋_GB2312"/>
                <w:b/>
                <w:bCs/>
                <w:snapToGrid w:val="0"/>
                <w:color w:val="000000" w:themeColor="text1"/>
                <w:highlight w:val="none"/>
                <w14:textFill>
                  <w14:solidFill>
                    <w14:schemeClr w14:val="tx1"/>
                  </w14:solidFill>
                </w14:textFill>
              </w:rPr>
            </w:pPr>
            <w:r>
              <w:rPr>
                <w:rFonts w:ascii="宋体" w:hAnsi="宋体" w:cs="仿宋_GB2312"/>
                <w:b/>
                <w:bCs/>
                <w:snapToGrid w:val="0"/>
                <w:color w:val="000000" w:themeColor="text1"/>
                <w:highlight w:val="none"/>
                <w14:textFill>
                  <w14:solidFill>
                    <w14:schemeClr w14:val="tx1"/>
                  </w14:solidFill>
                </w14:textFill>
              </w:rPr>
              <w:t>乙方</w:t>
            </w:r>
          </w:p>
        </w:tc>
      </w:tr>
      <w:tr w14:paraId="367774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61" w:hRule="atLeast"/>
          <w:jc w:val="center"/>
        </w:trPr>
        <w:tc>
          <w:tcPr>
            <w:tcW w:w="2578" w:type="pct"/>
            <w:noWrap w:val="0"/>
            <w:vAlign w:val="center"/>
          </w:tcPr>
          <w:p w14:paraId="17D610B1">
            <w:pPr>
              <w:kinsoku w:val="0"/>
              <w:autoSpaceDE w:val="0"/>
              <w:autoSpaceDN w:val="0"/>
              <w:spacing w:line="240" w:lineRule="auto"/>
              <w:ind w:firstLine="0" w:firstLineChars="0"/>
              <w:jc w:val="center"/>
              <w:textAlignment w:val="baseline"/>
              <w:rPr>
                <w:rFonts w:hint="eastAsia" w:ascii="宋体" w:hAnsi="宋体" w:cs="仿宋_GB2312"/>
                <w:snapToGrid w:val="0"/>
                <w:color w:val="000000" w:themeColor="text1"/>
                <w:highlight w:val="none"/>
                <w14:textFill>
                  <w14:solidFill>
                    <w14:schemeClr w14:val="tx1"/>
                  </w14:solidFill>
                </w14:textFill>
              </w:rPr>
            </w:pPr>
            <w:r>
              <w:rPr>
                <w:rFonts w:ascii="宋体" w:hAnsi="宋体" w:cs="仿宋_GB2312"/>
                <w:snapToGrid w:val="0"/>
                <w:color w:val="000000" w:themeColor="text1"/>
                <w:highlight w:val="none"/>
                <w14:textFill>
                  <w14:solidFill>
                    <w14:schemeClr w14:val="tx1"/>
                  </w14:solidFill>
                </w14:textFill>
              </w:rPr>
              <w:t>西安市数据局</w:t>
            </w:r>
          </w:p>
          <w:p w14:paraId="61D0BEEF">
            <w:pPr>
              <w:kinsoku w:val="0"/>
              <w:autoSpaceDE w:val="0"/>
              <w:autoSpaceDN w:val="0"/>
              <w:spacing w:line="240" w:lineRule="auto"/>
              <w:ind w:firstLine="0" w:firstLineChars="0"/>
              <w:jc w:val="center"/>
              <w:textAlignment w:val="baseline"/>
              <w:rPr>
                <w:rFonts w:hint="eastAsia" w:ascii="宋体" w:hAnsi="宋体" w:cs="仿宋_GB2312"/>
                <w:snapToGrid w:val="0"/>
                <w:color w:val="000000" w:themeColor="text1"/>
                <w:highlight w:val="none"/>
                <w14:textFill>
                  <w14:solidFill>
                    <w14:schemeClr w14:val="tx1"/>
                  </w14:solidFill>
                </w14:textFill>
              </w:rPr>
            </w:pPr>
            <w:r>
              <w:rPr>
                <w:rFonts w:ascii="宋体" w:hAnsi="宋体" w:cs="仿宋_GB2312"/>
                <w:snapToGrid w:val="0"/>
                <w:color w:val="000000" w:themeColor="text1"/>
                <w:highlight w:val="none"/>
                <w14:textFill>
                  <w14:solidFill>
                    <w14:schemeClr w14:val="tx1"/>
                  </w14:solidFill>
                </w14:textFill>
              </w:rPr>
              <w:t>（盖章）</w:t>
            </w:r>
          </w:p>
        </w:tc>
        <w:tc>
          <w:tcPr>
            <w:tcW w:w="2422" w:type="pct"/>
            <w:noWrap w:val="0"/>
            <w:vAlign w:val="center"/>
          </w:tcPr>
          <w:p w14:paraId="55E7F17C">
            <w:pPr>
              <w:kinsoku w:val="0"/>
              <w:autoSpaceDE w:val="0"/>
              <w:autoSpaceDN w:val="0"/>
              <w:spacing w:line="240" w:lineRule="auto"/>
              <w:ind w:firstLineChars="0"/>
              <w:jc w:val="center"/>
              <w:textAlignment w:val="baseline"/>
              <w:rPr>
                <w:rFonts w:hint="eastAsia" w:ascii="宋体" w:hAnsi="宋体" w:cs="仿宋_GB2312"/>
                <w:snapToGrid w:val="0"/>
                <w:color w:val="000000" w:themeColor="text1"/>
                <w:highlight w:val="none"/>
                <w14:textFill>
                  <w14:solidFill>
                    <w14:schemeClr w14:val="tx1"/>
                  </w14:solidFill>
                </w14:textFill>
              </w:rPr>
            </w:pPr>
          </w:p>
        </w:tc>
      </w:tr>
      <w:tr w14:paraId="5B6F47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9" w:hRule="atLeast"/>
          <w:jc w:val="center"/>
        </w:trPr>
        <w:tc>
          <w:tcPr>
            <w:tcW w:w="2578" w:type="pct"/>
            <w:noWrap w:val="0"/>
            <w:vAlign w:val="center"/>
          </w:tcPr>
          <w:p w14:paraId="6A9C33FA">
            <w:pPr>
              <w:kinsoku w:val="0"/>
              <w:autoSpaceDE w:val="0"/>
              <w:autoSpaceDN w:val="0"/>
              <w:spacing w:line="240" w:lineRule="auto"/>
              <w:ind w:firstLine="0" w:firstLineChars="0"/>
              <w:jc w:val="center"/>
              <w:textAlignment w:val="baseline"/>
              <w:rPr>
                <w:rFonts w:hint="eastAsia" w:ascii="宋体" w:hAnsi="宋体" w:cs="仿宋_GB2312"/>
                <w:snapToGrid w:val="0"/>
                <w:color w:val="000000" w:themeColor="text1"/>
                <w:highlight w:val="none"/>
                <w14:textFill>
                  <w14:solidFill>
                    <w14:schemeClr w14:val="tx1"/>
                  </w14:solidFill>
                </w14:textFill>
              </w:rPr>
            </w:pPr>
            <w:r>
              <w:rPr>
                <w:rFonts w:ascii="宋体" w:hAnsi="宋体" w:cs="仿宋_GB2312"/>
                <w:snapToGrid w:val="0"/>
                <w:color w:val="000000" w:themeColor="text1"/>
                <w:highlight w:val="none"/>
                <w14:textFill>
                  <w14:solidFill>
                    <w14:schemeClr w14:val="tx1"/>
                  </w14:solidFill>
                </w14:textFill>
              </w:rPr>
              <w:t>地址：西安市凤城八路109号</w:t>
            </w:r>
          </w:p>
        </w:tc>
        <w:tc>
          <w:tcPr>
            <w:tcW w:w="2422" w:type="pct"/>
            <w:noWrap w:val="0"/>
            <w:vAlign w:val="center"/>
          </w:tcPr>
          <w:p w14:paraId="4BA58C15">
            <w:pPr>
              <w:kinsoku w:val="0"/>
              <w:autoSpaceDE w:val="0"/>
              <w:autoSpaceDN w:val="0"/>
              <w:spacing w:line="240" w:lineRule="auto"/>
              <w:ind w:firstLine="0" w:firstLineChars="0"/>
              <w:jc w:val="center"/>
              <w:textAlignment w:val="baseline"/>
              <w:rPr>
                <w:rFonts w:hint="eastAsia" w:ascii="宋体" w:hAnsi="宋体" w:cs="仿宋_GB2312"/>
                <w:snapToGrid w:val="0"/>
                <w:color w:val="000000" w:themeColor="text1"/>
                <w:highlight w:val="none"/>
                <w14:textFill>
                  <w14:solidFill>
                    <w14:schemeClr w14:val="tx1"/>
                  </w14:solidFill>
                </w14:textFill>
              </w:rPr>
            </w:pPr>
            <w:r>
              <w:rPr>
                <w:rFonts w:ascii="宋体" w:hAnsi="宋体" w:cs="仿宋_GB2312"/>
                <w:snapToGrid w:val="0"/>
                <w:color w:val="000000" w:themeColor="text1"/>
                <w:highlight w:val="none"/>
                <w14:textFill>
                  <w14:solidFill>
                    <w14:schemeClr w14:val="tx1"/>
                  </w14:solidFill>
                </w14:textFill>
              </w:rPr>
              <w:t>地址：</w:t>
            </w:r>
          </w:p>
        </w:tc>
      </w:tr>
      <w:tr w14:paraId="7A68D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jc w:val="center"/>
        </w:trPr>
        <w:tc>
          <w:tcPr>
            <w:tcW w:w="2578" w:type="pct"/>
            <w:noWrap w:val="0"/>
            <w:vAlign w:val="center"/>
          </w:tcPr>
          <w:p w14:paraId="16C278E1">
            <w:pPr>
              <w:kinsoku w:val="0"/>
              <w:autoSpaceDE w:val="0"/>
              <w:autoSpaceDN w:val="0"/>
              <w:spacing w:line="240" w:lineRule="auto"/>
              <w:ind w:firstLine="0" w:firstLineChars="0"/>
              <w:jc w:val="center"/>
              <w:textAlignment w:val="baseline"/>
              <w:rPr>
                <w:rFonts w:hint="eastAsia" w:ascii="宋体" w:hAnsi="宋体" w:cs="仿宋_GB2312"/>
                <w:snapToGrid w:val="0"/>
                <w:color w:val="000000" w:themeColor="text1"/>
                <w:highlight w:val="none"/>
                <w14:textFill>
                  <w14:solidFill>
                    <w14:schemeClr w14:val="tx1"/>
                  </w14:solidFill>
                </w14:textFill>
              </w:rPr>
            </w:pPr>
            <w:r>
              <w:rPr>
                <w:rFonts w:ascii="宋体" w:hAnsi="宋体" w:cs="仿宋_GB2312"/>
                <w:snapToGrid w:val="0"/>
                <w:color w:val="000000" w:themeColor="text1"/>
                <w:highlight w:val="none"/>
                <w14:textFill>
                  <w14:solidFill>
                    <w14:schemeClr w14:val="tx1"/>
                  </w14:solidFill>
                </w14:textFill>
              </w:rPr>
              <w:t>邮编：710000</w:t>
            </w:r>
          </w:p>
        </w:tc>
        <w:tc>
          <w:tcPr>
            <w:tcW w:w="2422" w:type="pct"/>
            <w:noWrap w:val="0"/>
            <w:vAlign w:val="center"/>
          </w:tcPr>
          <w:p w14:paraId="28948F38">
            <w:pPr>
              <w:kinsoku w:val="0"/>
              <w:autoSpaceDE w:val="0"/>
              <w:autoSpaceDN w:val="0"/>
              <w:spacing w:line="240" w:lineRule="auto"/>
              <w:ind w:firstLine="0" w:firstLineChars="0"/>
              <w:jc w:val="center"/>
              <w:textAlignment w:val="baseline"/>
              <w:rPr>
                <w:rFonts w:hint="eastAsia" w:ascii="宋体" w:hAnsi="宋体" w:cs="仿宋_GB2312"/>
                <w:snapToGrid w:val="0"/>
                <w:color w:val="000000" w:themeColor="text1"/>
                <w:highlight w:val="none"/>
                <w14:textFill>
                  <w14:solidFill>
                    <w14:schemeClr w14:val="tx1"/>
                  </w14:solidFill>
                </w14:textFill>
              </w:rPr>
            </w:pPr>
            <w:r>
              <w:rPr>
                <w:rFonts w:ascii="宋体" w:hAnsi="宋体" w:cs="仿宋_GB2312"/>
                <w:snapToGrid w:val="0"/>
                <w:color w:val="000000" w:themeColor="text1"/>
                <w:highlight w:val="none"/>
                <w14:textFill>
                  <w14:solidFill>
                    <w14:schemeClr w14:val="tx1"/>
                  </w14:solidFill>
                </w14:textFill>
              </w:rPr>
              <w:t>邮编：</w:t>
            </w:r>
          </w:p>
        </w:tc>
      </w:tr>
      <w:tr w14:paraId="567D8D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2" w:hRule="atLeast"/>
          <w:jc w:val="center"/>
        </w:trPr>
        <w:tc>
          <w:tcPr>
            <w:tcW w:w="2578" w:type="pct"/>
            <w:noWrap w:val="0"/>
            <w:vAlign w:val="top"/>
          </w:tcPr>
          <w:p w14:paraId="7BF514C1">
            <w:pPr>
              <w:kinsoku w:val="0"/>
              <w:autoSpaceDE w:val="0"/>
              <w:autoSpaceDN w:val="0"/>
              <w:spacing w:line="240" w:lineRule="auto"/>
              <w:ind w:firstLine="0" w:firstLineChars="0"/>
              <w:jc w:val="center"/>
              <w:textAlignment w:val="baseline"/>
              <w:rPr>
                <w:rFonts w:hint="eastAsia" w:ascii="宋体" w:hAnsi="宋体" w:cs="仿宋_GB2312"/>
                <w:snapToGrid w:val="0"/>
                <w:color w:val="000000" w:themeColor="text1"/>
                <w:highlight w:val="none"/>
                <w14:textFill>
                  <w14:solidFill>
                    <w14:schemeClr w14:val="tx1"/>
                  </w14:solidFill>
                </w14:textFill>
              </w:rPr>
            </w:pPr>
            <w:r>
              <w:rPr>
                <w:rFonts w:ascii="宋体" w:hAnsi="宋体" w:cs="仿宋_GB2312"/>
                <w:snapToGrid w:val="0"/>
                <w:color w:val="000000" w:themeColor="text1"/>
                <w:highlight w:val="none"/>
                <w14:textFill>
                  <w14:solidFill>
                    <w14:schemeClr w14:val="tx1"/>
                  </w14:solidFill>
                </w14:textFill>
              </w:rPr>
              <w:t>法定代表人或被授权代表（签字）：</w:t>
            </w:r>
          </w:p>
        </w:tc>
        <w:tc>
          <w:tcPr>
            <w:tcW w:w="2422" w:type="pct"/>
            <w:noWrap w:val="0"/>
            <w:vAlign w:val="top"/>
          </w:tcPr>
          <w:p w14:paraId="0AC02C78">
            <w:pPr>
              <w:kinsoku w:val="0"/>
              <w:autoSpaceDE w:val="0"/>
              <w:autoSpaceDN w:val="0"/>
              <w:spacing w:line="240" w:lineRule="auto"/>
              <w:ind w:firstLine="0" w:firstLineChars="0"/>
              <w:jc w:val="center"/>
              <w:textAlignment w:val="baseline"/>
              <w:rPr>
                <w:rFonts w:hint="eastAsia" w:ascii="宋体" w:hAnsi="宋体" w:cs="仿宋_GB2312"/>
                <w:snapToGrid w:val="0"/>
                <w:color w:val="000000" w:themeColor="text1"/>
                <w:highlight w:val="none"/>
                <w14:textFill>
                  <w14:solidFill>
                    <w14:schemeClr w14:val="tx1"/>
                  </w14:solidFill>
                </w14:textFill>
              </w:rPr>
            </w:pPr>
            <w:r>
              <w:rPr>
                <w:rFonts w:ascii="宋体" w:hAnsi="宋体" w:cs="仿宋_GB2312"/>
                <w:snapToGrid w:val="0"/>
                <w:color w:val="000000" w:themeColor="text1"/>
                <w:highlight w:val="none"/>
                <w14:textFill>
                  <w14:solidFill>
                    <w14:schemeClr w14:val="tx1"/>
                  </w14:solidFill>
                </w14:textFill>
              </w:rPr>
              <w:t>法定代表人或被授权代表（签字）：</w:t>
            </w:r>
          </w:p>
        </w:tc>
      </w:tr>
      <w:tr w14:paraId="385EFC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jc w:val="center"/>
        </w:trPr>
        <w:tc>
          <w:tcPr>
            <w:tcW w:w="2578" w:type="pct"/>
            <w:noWrap w:val="0"/>
            <w:vAlign w:val="center"/>
          </w:tcPr>
          <w:p w14:paraId="2C943A61">
            <w:pPr>
              <w:kinsoku w:val="0"/>
              <w:autoSpaceDE w:val="0"/>
              <w:autoSpaceDN w:val="0"/>
              <w:spacing w:line="240" w:lineRule="auto"/>
              <w:ind w:firstLine="0" w:firstLineChars="0"/>
              <w:jc w:val="center"/>
              <w:textAlignment w:val="baseline"/>
              <w:rPr>
                <w:rFonts w:hint="eastAsia" w:ascii="宋体" w:hAnsi="宋体" w:cs="仿宋_GB2312"/>
                <w:snapToGrid w:val="0"/>
                <w:color w:val="000000" w:themeColor="text1"/>
                <w:highlight w:val="none"/>
                <w14:textFill>
                  <w14:solidFill>
                    <w14:schemeClr w14:val="tx1"/>
                  </w14:solidFill>
                </w14:textFill>
              </w:rPr>
            </w:pPr>
          </w:p>
        </w:tc>
        <w:tc>
          <w:tcPr>
            <w:tcW w:w="2422" w:type="pct"/>
            <w:noWrap w:val="0"/>
            <w:vAlign w:val="center"/>
          </w:tcPr>
          <w:p w14:paraId="316EB83C">
            <w:pPr>
              <w:kinsoku w:val="0"/>
              <w:autoSpaceDE w:val="0"/>
              <w:autoSpaceDN w:val="0"/>
              <w:spacing w:line="240" w:lineRule="auto"/>
              <w:ind w:firstLine="0" w:firstLineChars="0"/>
              <w:jc w:val="center"/>
              <w:textAlignment w:val="baseline"/>
              <w:rPr>
                <w:rFonts w:hint="eastAsia" w:ascii="宋体" w:hAnsi="宋体" w:cs="仿宋_GB2312"/>
                <w:snapToGrid w:val="0"/>
                <w:color w:val="000000" w:themeColor="text1"/>
                <w:highlight w:val="none"/>
                <w14:textFill>
                  <w14:solidFill>
                    <w14:schemeClr w14:val="tx1"/>
                  </w14:solidFill>
                </w14:textFill>
              </w:rPr>
            </w:pPr>
            <w:r>
              <w:rPr>
                <w:rFonts w:ascii="宋体" w:hAnsi="宋体" w:cs="仿宋_GB2312"/>
                <w:snapToGrid w:val="0"/>
                <w:color w:val="000000" w:themeColor="text1"/>
                <w:highlight w:val="none"/>
                <w14:textFill>
                  <w14:solidFill>
                    <w14:schemeClr w14:val="tx1"/>
                  </w14:solidFill>
                </w14:textFill>
              </w:rPr>
              <w:t>电话：</w:t>
            </w:r>
          </w:p>
        </w:tc>
      </w:tr>
      <w:tr w14:paraId="0D529A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9" w:hRule="atLeast"/>
          <w:jc w:val="center"/>
        </w:trPr>
        <w:tc>
          <w:tcPr>
            <w:tcW w:w="2578" w:type="pct"/>
            <w:noWrap w:val="0"/>
            <w:vAlign w:val="center"/>
          </w:tcPr>
          <w:p w14:paraId="03D9B895">
            <w:pPr>
              <w:kinsoku w:val="0"/>
              <w:autoSpaceDE w:val="0"/>
              <w:autoSpaceDN w:val="0"/>
              <w:spacing w:line="240" w:lineRule="auto"/>
              <w:ind w:firstLine="0" w:firstLineChars="0"/>
              <w:jc w:val="left"/>
              <w:textAlignment w:val="baseline"/>
              <w:rPr>
                <w:rFonts w:hint="eastAsia" w:ascii="宋体" w:hAnsi="宋体" w:cs="仿宋_GB2312"/>
                <w:snapToGrid w:val="0"/>
                <w:color w:val="000000" w:themeColor="text1"/>
                <w:highlight w:val="none"/>
                <w14:textFill>
                  <w14:solidFill>
                    <w14:schemeClr w14:val="tx1"/>
                  </w14:solidFill>
                </w14:textFill>
              </w:rPr>
            </w:pPr>
          </w:p>
        </w:tc>
        <w:tc>
          <w:tcPr>
            <w:tcW w:w="2422" w:type="pct"/>
            <w:noWrap w:val="0"/>
            <w:vAlign w:val="center"/>
          </w:tcPr>
          <w:p w14:paraId="74C52708">
            <w:pPr>
              <w:kinsoku w:val="0"/>
              <w:autoSpaceDE w:val="0"/>
              <w:autoSpaceDN w:val="0"/>
              <w:spacing w:line="240" w:lineRule="auto"/>
              <w:ind w:firstLine="0" w:firstLineChars="0"/>
              <w:jc w:val="center"/>
              <w:textAlignment w:val="baseline"/>
              <w:rPr>
                <w:rFonts w:hint="eastAsia" w:ascii="宋体" w:hAnsi="宋体" w:cs="仿宋_GB2312"/>
                <w:snapToGrid w:val="0"/>
                <w:color w:val="000000" w:themeColor="text1"/>
                <w:highlight w:val="none"/>
                <w14:textFill>
                  <w14:solidFill>
                    <w14:schemeClr w14:val="tx1"/>
                  </w14:solidFill>
                </w14:textFill>
              </w:rPr>
            </w:pPr>
            <w:r>
              <w:rPr>
                <w:rFonts w:ascii="宋体" w:hAnsi="宋体" w:cs="仿宋_GB2312"/>
                <w:snapToGrid w:val="0"/>
                <w:color w:val="000000" w:themeColor="text1"/>
                <w:highlight w:val="none"/>
                <w14:textFill>
                  <w14:solidFill>
                    <w14:schemeClr w14:val="tx1"/>
                  </w14:solidFill>
                </w14:textFill>
              </w:rPr>
              <w:t>开户银行：</w:t>
            </w:r>
          </w:p>
        </w:tc>
      </w:tr>
      <w:tr w14:paraId="312B2D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jc w:val="center"/>
        </w:trPr>
        <w:tc>
          <w:tcPr>
            <w:tcW w:w="2578" w:type="pct"/>
            <w:noWrap w:val="0"/>
            <w:vAlign w:val="center"/>
          </w:tcPr>
          <w:p w14:paraId="0CEF0EB5">
            <w:pPr>
              <w:kinsoku w:val="0"/>
              <w:autoSpaceDE w:val="0"/>
              <w:autoSpaceDN w:val="0"/>
              <w:spacing w:line="240" w:lineRule="auto"/>
              <w:ind w:firstLine="0" w:firstLineChars="0"/>
              <w:jc w:val="center"/>
              <w:textAlignment w:val="baseline"/>
              <w:rPr>
                <w:rFonts w:hint="eastAsia" w:ascii="宋体" w:hAnsi="宋体" w:cs="仿宋_GB2312"/>
                <w:snapToGrid w:val="0"/>
                <w:color w:val="000000" w:themeColor="text1"/>
                <w:highlight w:val="none"/>
                <w14:textFill>
                  <w14:solidFill>
                    <w14:schemeClr w14:val="tx1"/>
                  </w14:solidFill>
                </w14:textFill>
              </w:rPr>
            </w:pPr>
          </w:p>
        </w:tc>
        <w:tc>
          <w:tcPr>
            <w:tcW w:w="2422" w:type="pct"/>
            <w:noWrap w:val="0"/>
            <w:vAlign w:val="center"/>
          </w:tcPr>
          <w:p w14:paraId="7488A347">
            <w:pPr>
              <w:kinsoku w:val="0"/>
              <w:autoSpaceDE w:val="0"/>
              <w:autoSpaceDN w:val="0"/>
              <w:spacing w:line="240" w:lineRule="auto"/>
              <w:ind w:firstLine="0" w:firstLineChars="0"/>
              <w:jc w:val="center"/>
              <w:textAlignment w:val="baseline"/>
              <w:rPr>
                <w:rFonts w:hint="eastAsia" w:ascii="宋体" w:hAnsi="宋体" w:cs="仿宋_GB2312"/>
                <w:snapToGrid w:val="0"/>
                <w:color w:val="000000" w:themeColor="text1"/>
                <w:highlight w:val="none"/>
                <w14:textFill>
                  <w14:solidFill>
                    <w14:schemeClr w14:val="tx1"/>
                  </w14:solidFill>
                </w14:textFill>
              </w:rPr>
            </w:pPr>
            <w:r>
              <w:rPr>
                <w:rFonts w:ascii="宋体" w:hAnsi="宋体" w:cs="仿宋_GB2312"/>
                <w:snapToGrid w:val="0"/>
                <w:color w:val="000000" w:themeColor="text1"/>
                <w:highlight w:val="none"/>
                <w14:textFill>
                  <w14:solidFill>
                    <w14:schemeClr w14:val="tx1"/>
                  </w14:solidFill>
                </w14:textFill>
              </w:rPr>
              <w:t>账号：</w:t>
            </w:r>
          </w:p>
        </w:tc>
      </w:tr>
      <w:tr w14:paraId="3674CE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2578" w:type="pct"/>
            <w:noWrap w:val="0"/>
            <w:vAlign w:val="center"/>
          </w:tcPr>
          <w:p w14:paraId="5C38F95D">
            <w:pPr>
              <w:kinsoku w:val="0"/>
              <w:autoSpaceDE w:val="0"/>
              <w:autoSpaceDN w:val="0"/>
              <w:spacing w:line="240" w:lineRule="auto"/>
              <w:ind w:firstLine="0" w:firstLineChars="0"/>
              <w:jc w:val="center"/>
              <w:textAlignment w:val="baseline"/>
              <w:rPr>
                <w:rFonts w:hint="eastAsia" w:ascii="宋体" w:hAnsi="宋体" w:cs="仿宋_GB2312"/>
                <w:snapToGrid w:val="0"/>
                <w:color w:val="000000" w:themeColor="text1"/>
                <w:highlight w:val="none"/>
                <w14:textFill>
                  <w14:solidFill>
                    <w14:schemeClr w14:val="tx1"/>
                  </w14:solidFill>
                </w14:textFill>
              </w:rPr>
            </w:pPr>
            <w:r>
              <w:rPr>
                <w:rFonts w:ascii="宋体" w:hAnsi="宋体" w:cs="仿宋_GB2312"/>
                <w:snapToGrid w:val="0"/>
                <w:color w:val="000000" w:themeColor="text1"/>
                <w:highlight w:val="none"/>
                <w14:textFill>
                  <w14:solidFill>
                    <w14:schemeClr w14:val="tx1"/>
                  </w14:solidFill>
                </w14:textFill>
              </w:rPr>
              <w:t xml:space="preserve">日期：  </w:t>
            </w:r>
            <w:r>
              <w:rPr>
                <w:rFonts w:hint="eastAsia" w:ascii="宋体" w:hAnsi="宋体" w:cs="仿宋_GB2312"/>
                <w:snapToGrid w:val="0"/>
                <w:color w:val="000000" w:themeColor="text1"/>
                <w:highlight w:val="none"/>
                <w14:textFill>
                  <w14:solidFill>
                    <w14:schemeClr w14:val="tx1"/>
                  </w14:solidFill>
                </w14:textFill>
              </w:rPr>
              <w:t xml:space="preserve"> </w:t>
            </w:r>
            <w:r>
              <w:rPr>
                <w:rFonts w:ascii="宋体" w:hAnsi="宋体" w:cs="仿宋_GB2312"/>
                <w:snapToGrid w:val="0"/>
                <w:color w:val="000000" w:themeColor="text1"/>
                <w:highlight w:val="none"/>
                <w14:textFill>
                  <w14:solidFill>
                    <w14:schemeClr w14:val="tx1"/>
                  </w14:solidFill>
                </w14:textFill>
              </w:rPr>
              <w:t xml:space="preserve">  年  </w:t>
            </w:r>
            <w:r>
              <w:rPr>
                <w:rFonts w:hint="eastAsia" w:ascii="宋体" w:hAnsi="宋体" w:cs="仿宋_GB2312"/>
                <w:snapToGrid w:val="0"/>
                <w:color w:val="000000" w:themeColor="text1"/>
                <w:highlight w:val="none"/>
                <w14:textFill>
                  <w14:solidFill>
                    <w14:schemeClr w14:val="tx1"/>
                  </w14:solidFill>
                </w14:textFill>
              </w:rPr>
              <w:t xml:space="preserve"> </w:t>
            </w:r>
            <w:r>
              <w:rPr>
                <w:rFonts w:ascii="宋体" w:hAnsi="宋体" w:cs="仿宋_GB2312"/>
                <w:snapToGrid w:val="0"/>
                <w:color w:val="000000" w:themeColor="text1"/>
                <w:highlight w:val="none"/>
                <w14:textFill>
                  <w14:solidFill>
                    <w14:schemeClr w14:val="tx1"/>
                  </w14:solidFill>
                </w14:textFill>
              </w:rPr>
              <w:t xml:space="preserve"> 月 </w:t>
            </w:r>
            <w:r>
              <w:rPr>
                <w:rFonts w:hint="eastAsia" w:ascii="宋体" w:hAnsi="宋体" w:cs="仿宋_GB2312"/>
                <w:snapToGrid w:val="0"/>
                <w:color w:val="000000" w:themeColor="text1"/>
                <w:highlight w:val="none"/>
                <w14:textFill>
                  <w14:solidFill>
                    <w14:schemeClr w14:val="tx1"/>
                  </w14:solidFill>
                </w14:textFill>
              </w:rPr>
              <w:t xml:space="preserve"> </w:t>
            </w:r>
            <w:r>
              <w:rPr>
                <w:rFonts w:ascii="宋体" w:hAnsi="宋体" w:cs="仿宋_GB2312"/>
                <w:snapToGrid w:val="0"/>
                <w:color w:val="000000" w:themeColor="text1"/>
                <w:highlight w:val="none"/>
                <w14:textFill>
                  <w14:solidFill>
                    <w14:schemeClr w14:val="tx1"/>
                  </w14:solidFill>
                </w14:textFill>
              </w:rPr>
              <w:t xml:space="preserve">  日</w:t>
            </w:r>
          </w:p>
        </w:tc>
        <w:tc>
          <w:tcPr>
            <w:tcW w:w="2422" w:type="pct"/>
            <w:noWrap w:val="0"/>
            <w:vAlign w:val="center"/>
          </w:tcPr>
          <w:p w14:paraId="0B61BC38">
            <w:pPr>
              <w:kinsoku w:val="0"/>
              <w:autoSpaceDE w:val="0"/>
              <w:autoSpaceDN w:val="0"/>
              <w:spacing w:line="240" w:lineRule="auto"/>
              <w:ind w:firstLine="0" w:firstLineChars="0"/>
              <w:jc w:val="center"/>
              <w:textAlignment w:val="baseline"/>
              <w:rPr>
                <w:rFonts w:hint="eastAsia" w:ascii="宋体" w:hAnsi="宋体" w:cs="仿宋_GB2312"/>
                <w:snapToGrid w:val="0"/>
                <w:color w:val="000000" w:themeColor="text1"/>
                <w:highlight w:val="none"/>
                <w14:textFill>
                  <w14:solidFill>
                    <w14:schemeClr w14:val="tx1"/>
                  </w14:solidFill>
                </w14:textFill>
              </w:rPr>
            </w:pPr>
            <w:r>
              <w:rPr>
                <w:rFonts w:ascii="宋体" w:hAnsi="宋体" w:cs="仿宋_GB2312"/>
                <w:snapToGrid w:val="0"/>
                <w:color w:val="000000" w:themeColor="text1"/>
                <w:highlight w:val="none"/>
                <w14:textFill>
                  <w14:solidFill>
                    <w14:schemeClr w14:val="tx1"/>
                  </w14:solidFill>
                </w14:textFill>
              </w:rPr>
              <w:t xml:space="preserve">日期：  </w:t>
            </w:r>
            <w:r>
              <w:rPr>
                <w:rFonts w:hint="eastAsia" w:ascii="宋体" w:hAnsi="宋体" w:cs="仿宋_GB2312"/>
                <w:snapToGrid w:val="0"/>
                <w:color w:val="000000" w:themeColor="text1"/>
                <w:highlight w:val="none"/>
                <w14:textFill>
                  <w14:solidFill>
                    <w14:schemeClr w14:val="tx1"/>
                  </w14:solidFill>
                </w14:textFill>
              </w:rPr>
              <w:t xml:space="preserve"> </w:t>
            </w:r>
            <w:r>
              <w:rPr>
                <w:rFonts w:ascii="宋体" w:hAnsi="宋体" w:cs="仿宋_GB2312"/>
                <w:snapToGrid w:val="0"/>
                <w:color w:val="000000" w:themeColor="text1"/>
                <w:highlight w:val="none"/>
                <w14:textFill>
                  <w14:solidFill>
                    <w14:schemeClr w14:val="tx1"/>
                  </w14:solidFill>
                </w14:textFill>
              </w:rPr>
              <w:t xml:space="preserve">  年   </w:t>
            </w:r>
            <w:r>
              <w:rPr>
                <w:rFonts w:hint="eastAsia" w:ascii="宋体" w:hAnsi="宋体" w:cs="仿宋_GB2312"/>
                <w:snapToGrid w:val="0"/>
                <w:color w:val="000000" w:themeColor="text1"/>
                <w:highlight w:val="none"/>
                <w14:textFill>
                  <w14:solidFill>
                    <w14:schemeClr w14:val="tx1"/>
                  </w14:solidFill>
                </w14:textFill>
              </w:rPr>
              <w:t xml:space="preserve"> </w:t>
            </w:r>
            <w:r>
              <w:rPr>
                <w:rFonts w:ascii="宋体" w:hAnsi="宋体" w:cs="仿宋_GB2312"/>
                <w:snapToGrid w:val="0"/>
                <w:color w:val="000000" w:themeColor="text1"/>
                <w:highlight w:val="none"/>
                <w14:textFill>
                  <w14:solidFill>
                    <w14:schemeClr w14:val="tx1"/>
                  </w14:solidFill>
                </w14:textFill>
              </w:rPr>
              <w:t xml:space="preserve">月 </w:t>
            </w:r>
            <w:r>
              <w:rPr>
                <w:rFonts w:hint="eastAsia" w:ascii="宋体" w:hAnsi="宋体" w:cs="仿宋_GB2312"/>
                <w:snapToGrid w:val="0"/>
                <w:color w:val="000000" w:themeColor="text1"/>
                <w:highlight w:val="none"/>
                <w14:textFill>
                  <w14:solidFill>
                    <w14:schemeClr w14:val="tx1"/>
                  </w14:solidFill>
                </w14:textFill>
              </w:rPr>
              <w:t xml:space="preserve"> </w:t>
            </w:r>
            <w:r>
              <w:rPr>
                <w:rFonts w:ascii="宋体" w:hAnsi="宋体" w:cs="仿宋_GB2312"/>
                <w:snapToGrid w:val="0"/>
                <w:color w:val="000000" w:themeColor="text1"/>
                <w:highlight w:val="none"/>
                <w14:textFill>
                  <w14:solidFill>
                    <w14:schemeClr w14:val="tx1"/>
                  </w14:solidFill>
                </w14:textFill>
              </w:rPr>
              <w:t xml:space="preserve">  日</w:t>
            </w:r>
          </w:p>
        </w:tc>
      </w:tr>
    </w:tbl>
    <w:p w14:paraId="0B49F5C7">
      <w:pPr>
        <w:kinsoku w:val="0"/>
        <w:autoSpaceDE w:val="0"/>
        <w:autoSpaceDN w:val="0"/>
        <w:spacing w:line="560" w:lineRule="exact"/>
        <w:ind w:left="0" w:leftChars="0" w:firstLine="0" w:firstLineChars="0"/>
        <w:textAlignment w:val="baseline"/>
        <w:rPr>
          <w:rFonts w:eastAsia="黑体"/>
          <w:color w:val="000000" w:themeColor="text1"/>
          <w:kern w:val="44"/>
          <w:sz w:val="28"/>
          <w:szCs w:val="28"/>
          <w:highlight w:val="none"/>
          <w14:textFill>
            <w14:solidFill>
              <w14:schemeClr w14:val="tx1"/>
            </w14:solidFill>
          </w14:textFill>
        </w:rPr>
      </w:pPr>
      <w:r>
        <w:rPr>
          <w:rFonts w:eastAsia="黑体"/>
          <w:b/>
          <w:bCs/>
          <w:snapToGrid w:val="0"/>
          <w:color w:val="000000" w:themeColor="text1"/>
          <w:spacing w:val="-10"/>
          <w:kern w:val="0"/>
          <w:sz w:val="28"/>
          <w:szCs w:val="28"/>
          <w:highlight w:val="none"/>
          <w14:textFill>
            <w14:solidFill>
              <w14:schemeClr w14:val="tx1"/>
            </w14:solidFill>
          </w14:textFill>
        </w:rPr>
        <w:br w:type="page"/>
      </w:r>
    </w:p>
    <w:p w14:paraId="03AF9C6A">
      <w:pPr>
        <w:spacing w:line="576" w:lineRule="exact"/>
        <w:ind w:left="0" w:leftChars="0" w:firstLine="0" w:firstLineChars="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附件</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w:t>
      </w:r>
    </w:p>
    <w:p w14:paraId="78074ACB">
      <w:pPr>
        <w:pStyle w:val="3"/>
        <w:spacing w:after="0" w:line="576" w:lineRule="exact"/>
        <w:ind w:left="0" w:leftChars="0" w:firstLine="0" w:firstLineChars="0"/>
        <w:jc w:val="center"/>
        <w:rPr>
          <w:rFonts w:hint="eastAsia" w:ascii="宋体" w:hAnsi="宋体" w:eastAsia="宋体" w:cs="宋体"/>
          <w:b/>
          <w:bCs/>
          <w:color w:val="000000" w:themeColor="text1"/>
          <w:sz w:val="44"/>
          <w:szCs w:val="44"/>
          <w:highlight w:val="none"/>
          <w:lang w:val="en-US" w:eastAsia="zh-CN"/>
          <w14:textFill>
            <w14:solidFill>
              <w14:schemeClr w14:val="tx1"/>
            </w14:solidFill>
          </w14:textFill>
        </w:rPr>
      </w:pPr>
      <w:r>
        <w:rPr>
          <w:rFonts w:hint="eastAsia" w:ascii="宋体" w:hAnsi="宋体" w:eastAsia="宋体" w:cs="宋体"/>
          <w:b/>
          <w:bCs/>
          <w:color w:val="000000" w:themeColor="text1"/>
          <w:sz w:val="44"/>
          <w:szCs w:val="44"/>
          <w:highlight w:val="none"/>
          <w:lang w:val="en-US" w:eastAsia="zh-CN"/>
          <w14:textFill>
            <w14:solidFill>
              <w14:schemeClr w14:val="tx1"/>
            </w14:solidFill>
          </w14:textFill>
        </w:rPr>
        <w:t>拟分配系统清单</w:t>
      </w:r>
    </w:p>
    <w:p w14:paraId="402C28CA">
      <w:pPr>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br w:type="page"/>
      </w:r>
    </w:p>
    <w:p w14:paraId="29BEE29F">
      <w:pPr>
        <w:spacing w:line="576" w:lineRule="exact"/>
        <w:ind w:left="0" w:leftChars="0" w:firstLine="0" w:firstLineChars="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附件</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2</w:t>
      </w:r>
    </w:p>
    <w:p w14:paraId="7DF7FCCD">
      <w:pPr>
        <w:pStyle w:val="3"/>
        <w:spacing w:after="0" w:line="576" w:lineRule="exact"/>
        <w:jc w:val="center"/>
        <w:rPr>
          <w:rFonts w:hint="eastAsia" w:ascii="宋体" w:hAnsi="宋体" w:eastAsia="宋体" w:cs="宋体"/>
          <w:b/>
          <w:bCs/>
          <w:color w:val="000000" w:themeColor="text1"/>
          <w:sz w:val="44"/>
          <w:szCs w:val="44"/>
          <w:highlight w:val="none"/>
          <w14:textFill>
            <w14:solidFill>
              <w14:schemeClr w14:val="tx1"/>
            </w14:solidFill>
          </w14:textFill>
        </w:rPr>
      </w:pPr>
      <w:r>
        <w:rPr>
          <w:rFonts w:hint="eastAsia" w:ascii="宋体" w:hAnsi="宋体" w:eastAsia="宋体" w:cs="宋体"/>
          <w:b/>
          <w:bCs/>
          <w:color w:val="000000" w:themeColor="text1"/>
          <w:sz w:val="44"/>
          <w:szCs w:val="44"/>
          <w:highlight w:val="none"/>
          <w14:textFill>
            <w14:solidFill>
              <w14:schemeClr w14:val="tx1"/>
            </w14:solidFill>
          </w14:textFill>
        </w:rPr>
        <w:t>保密协议</w:t>
      </w:r>
    </w:p>
    <w:p w14:paraId="36D2985A">
      <w:pPr>
        <w:keepNext w:val="0"/>
        <w:keepLines w:val="0"/>
        <w:pageBreakBefore w:val="0"/>
        <w:widowControl w:val="0"/>
        <w:kinsoku/>
        <w:wordWrap/>
        <w:overflowPunct/>
        <w:topLinePunct w:val="0"/>
        <w:autoSpaceDE/>
        <w:autoSpaceDN/>
        <w:bidi w:val="0"/>
        <w:adjustRightInd/>
        <w:snapToGrid/>
        <w:spacing w:line="440" w:lineRule="exact"/>
        <w:ind w:firstLine="800"/>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甲方：</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p>
    <w:p w14:paraId="6FE6FC75">
      <w:pPr>
        <w:keepNext w:val="0"/>
        <w:keepLines w:val="0"/>
        <w:pageBreakBefore w:val="0"/>
        <w:widowControl w:val="0"/>
        <w:kinsoku/>
        <w:wordWrap/>
        <w:overflowPunct/>
        <w:topLinePunct w:val="0"/>
        <w:autoSpaceDE/>
        <w:autoSpaceDN/>
        <w:bidi w:val="0"/>
        <w:adjustRightInd/>
        <w:snapToGrid/>
        <w:spacing w:line="440" w:lineRule="exact"/>
        <w:ind w:firstLine="800"/>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乙方：</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p>
    <w:p w14:paraId="4C200739">
      <w:pPr>
        <w:keepNext w:val="0"/>
        <w:keepLines w:val="0"/>
        <w:pageBreakBefore w:val="0"/>
        <w:widowControl w:val="0"/>
        <w:kinsoku/>
        <w:wordWrap/>
        <w:overflowPunct/>
        <w:topLinePunct w:val="0"/>
        <w:autoSpaceDE/>
        <w:autoSpaceDN/>
        <w:bidi w:val="0"/>
        <w:adjustRightInd/>
        <w:snapToGrid/>
        <w:spacing w:line="440" w:lineRule="exact"/>
        <w:ind w:firstLine="800"/>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一、总则</w:t>
      </w:r>
    </w:p>
    <w:p w14:paraId="4772CA1C">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（一）为确保甲乙双方在等保测评服务合作事宜有序开展，杜绝信息泄露事件的发生。经甲乙双方友好协商,签订本协议。</w:t>
      </w:r>
    </w:p>
    <w:p w14:paraId="5F983E2F">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（二）本协议适用于的项目名称为：</w:t>
      </w:r>
      <w:r>
        <w:rPr>
          <w:rFonts w:hint="eastAsia" w:ascii="宋体" w:hAnsi="宋体" w:cs="宋体"/>
          <w:bCs/>
          <w:color w:val="000000" w:themeColor="text1"/>
          <w:sz w:val="24"/>
          <w:szCs w:val="24"/>
          <w:highlight w:val="none"/>
          <w:lang w:eastAsia="zh-CN"/>
          <w14:textFill>
            <w14:solidFill>
              <w14:schemeClr w14:val="tx1"/>
            </w14:solidFill>
          </w14:textFill>
        </w:rPr>
        <w:t>2026年西安市市级部门等保测评集采分用项目</w:t>
      </w:r>
      <w:r>
        <w:rPr>
          <w:rFonts w:hint="eastAsia" w:ascii="宋体" w:hAnsi="宋体" w:eastAsia="宋体" w:cs="宋体"/>
          <w:bCs/>
          <w:color w:val="000000" w:themeColor="text1"/>
          <w:sz w:val="24"/>
          <w:szCs w:val="24"/>
          <w:highlight w:val="none"/>
          <w14:textFill>
            <w14:solidFill>
              <w14:schemeClr w14:val="tx1"/>
            </w14:solidFill>
          </w14:textFill>
        </w:rPr>
        <w:t>(项目编号：</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olor w:val="000000" w:themeColor="text1"/>
          <w:sz w:val="24"/>
          <w:szCs w:val="24"/>
          <w:highlight w:val="none"/>
          <w14:textFill>
            <w14:solidFill>
              <w14:schemeClr w14:val="tx1"/>
            </w14:solidFill>
          </w14:textFill>
        </w:rPr>
        <w:t>)第</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olor w:val="000000" w:themeColor="text1"/>
          <w:sz w:val="24"/>
          <w:szCs w:val="24"/>
          <w:highlight w:val="none"/>
          <w14:textFill>
            <w14:solidFill>
              <w14:schemeClr w14:val="tx1"/>
            </w14:solidFill>
          </w14:textFill>
        </w:rPr>
        <w:t>包。</w:t>
      </w:r>
    </w:p>
    <w:p w14:paraId="790FBD4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二、信息保密要求</w:t>
      </w:r>
    </w:p>
    <w:p w14:paraId="5D1E322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乙方须遵守以下条款，对项目涉及的信息进行保密：</w:t>
      </w:r>
    </w:p>
    <w:p w14:paraId="4C6FFB02">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乙方在提供服务过程中，应对来源于被测评对象的所有信息进行涉密情况的征询，对于相关信息要做好保密管理。</w:t>
      </w:r>
    </w:p>
    <w:p w14:paraId="3B69309D">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对来源于被测评对象的所有信息（包括但不限于相关技术资料、报告、摘要、纪要、文件、计划、报表、复印件、信息系统应用数据等），乙方负有保密责任，应采取有效保密措施确保信息安全。</w:t>
      </w:r>
    </w:p>
    <w:p w14:paraId="60DB58BD">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乙方人员须在相关工作人员允许和在场的情况下对被测评对象的信息数据进行操作，乙方不得擅自复制、传播被测评对象的各类信息，不得外泄信息。</w:t>
      </w:r>
    </w:p>
    <w:p w14:paraId="6CA34F5D">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乙方在完成相关服务后，将使用的安全技术设备带离现场时，须在监督下及时使用不可恢复的删除方式彻底删除设备内的被测评对象内部信息。未经许可，不得带走有关文件、资料和数据。</w:t>
      </w:r>
    </w:p>
    <w:p w14:paraId="117EF1A2">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乙方在提供服务过程中，参与项目的乙方人员应遵守被测评单位的有关规章制度。</w:t>
      </w:r>
    </w:p>
    <w:p w14:paraId="76424FBB">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相关服务完成后，乙方应将相关交付物完整交付甲方及被测评单位，不得保留相关交付物的副本，相关纸质及电子资料必须销毁，防止信息外流。</w:t>
      </w:r>
    </w:p>
    <w:p w14:paraId="71766BD2">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乙方在工作期间，严格遵守甲方及被测评单位保密制度及有关规定，不得泄露被测评对象相关系统及数据库的帐号和密码。</w:t>
      </w:r>
    </w:p>
    <w:p w14:paraId="2A3B88B0">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本协议效力不受劳动合同订立及解除的影响，乙方工作人员调离乙方公司时，乙方公司应负责采取相关措施防止信息泄露；否则发生的项目信息泄露责任，由乙方负责。</w:t>
      </w:r>
    </w:p>
    <w:p w14:paraId="12DB1317">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乙方与乙方工作人员签订针对与本项目的保密协议，确保乙方工作人员严格执行本协议中保密条款。</w:t>
      </w:r>
    </w:p>
    <w:p w14:paraId="344C98B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三、保密期限</w:t>
      </w:r>
    </w:p>
    <w:p w14:paraId="00F329A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本协议自双方签字盖章之日起生效，永久有效。</w:t>
      </w:r>
    </w:p>
    <w:p w14:paraId="5661590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四、违约责任</w:t>
      </w:r>
    </w:p>
    <w:p w14:paraId="4B62C79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乙方不得以任何理由、任何形式泄露甲方及被测评对象的相关机密。如果违反，乙方必须承担甲方及被测评单位因此而造成的全部损失（含直接及间接经济损失）；情节严重者，有关部门</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将</w:t>
      </w:r>
      <w:r>
        <w:rPr>
          <w:rFonts w:hint="eastAsia" w:ascii="宋体" w:hAnsi="宋体" w:eastAsia="宋体" w:cs="宋体"/>
          <w:bCs/>
          <w:color w:val="000000" w:themeColor="text1"/>
          <w:sz w:val="24"/>
          <w:szCs w:val="24"/>
          <w:highlight w:val="none"/>
          <w14:textFill>
            <w14:solidFill>
              <w14:schemeClr w14:val="tx1"/>
            </w14:solidFill>
          </w14:textFill>
        </w:rPr>
        <w:t>追究其刑事责任。</w:t>
      </w:r>
    </w:p>
    <w:p w14:paraId="247CFE03">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p>
    <w:p w14:paraId="544F832D">
      <w:pPr>
        <w:pStyle w:val="3"/>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甲方（盖章）：                乙方（盖章）：</w:t>
      </w:r>
    </w:p>
    <w:p w14:paraId="3DD1665C">
      <w:pPr>
        <w:pStyle w:val="3"/>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w:t>
      </w:r>
      <w:r>
        <w:rPr>
          <w:rFonts w:hint="eastAsia" w:ascii="宋体" w:hAnsi="宋体" w:eastAsia="宋体" w:cs="宋体"/>
          <w:color w:val="000000" w:themeColor="text1"/>
          <w:sz w:val="24"/>
          <w:szCs w:val="24"/>
          <w:highlight w:val="none"/>
          <w:lang w:val="en-US" w:eastAsia="zh-CN"/>
          <w14:textFill>
            <w14:solidFill>
              <w14:schemeClr w14:val="tx1"/>
            </w14:solidFill>
          </w14:textFill>
        </w:rPr>
        <w:t>或被授权人</w:t>
      </w:r>
      <w:r>
        <w:rPr>
          <w:rFonts w:hint="eastAsia" w:ascii="宋体" w:hAnsi="宋体" w:eastAsia="宋体" w:cs="宋体"/>
          <w:color w:val="000000" w:themeColor="text1"/>
          <w:sz w:val="24"/>
          <w:szCs w:val="24"/>
          <w:highlight w:val="none"/>
          <w14:textFill>
            <w14:solidFill>
              <w14:schemeClr w14:val="tx1"/>
            </w14:solidFill>
          </w14:textFill>
        </w:rPr>
        <w:t>：        法定代表人</w:t>
      </w:r>
      <w:r>
        <w:rPr>
          <w:rFonts w:hint="eastAsia" w:ascii="宋体" w:hAnsi="宋体" w:eastAsia="宋体" w:cs="宋体"/>
          <w:color w:val="000000" w:themeColor="text1"/>
          <w:sz w:val="24"/>
          <w:szCs w:val="24"/>
          <w:highlight w:val="none"/>
          <w:lang w:val="en-US" w:eastAsia="zh-CN"/>
          <w14:textFill>
            <w14:solidFill>
              <w14:schemeClr w14:val="tx1"/>
            </w14:solidFill>
          </w14:textFill>
        </w:rPr>
        <w:t>或被授权人</w:t>
      </w:r>
      <w:r>
        <w:rPr>
          <w:rFonts w:hint="eastAsia" w:ascii="宋体" w:hAnsi="宋体" w:eastAsia="宋体" w:cs="宋体"/>
          <w:color w:val="000000" w:themeColor="text1"/>
          <w:sz w:val="24"/>
          <w:szCs w:val="24"/>
          <w:highlight w:val="none"/>
          <w14:textFill>
            <w14:solidFill>
              <w14:schemeClr w14:val="tx1"/>
            </w14:solidFill>
          </w14:textFill>
        </w:rPr>
        <w:t>：</w:t>
      </w:r>
    </w:p>
    <w:p w14:paraId="3AF97A4E">
      <w:pPr>
        <w:pStyle w:val="3"/>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                        日期：</w:t>
      </w:r>
    </w:p>
    <w:p w14:paraId="375B2258">
      <w:pPr>
        <w:keepNext w:val="0"/>
        <w:keepLines w:val="0"/>
        <w:pageBreakBefore w:val="0"/>
        <w:widowControl w:val="0"/>
        <w:kinsoku/>
        <w:wordWrap/>
        <w:overflowPunct/>
        <w:topLinePunct w:val="0"/>
        <w:bidi w:val="0"/>
        <w:spacing w:line="440" w:lineRule="exact"/>
        <w:textAlignment w:val="auto"/>
        <w:rPr>
          <w:rFonts w:hint="eastAsia" w:ascii="宋体" w:hAnsi="宋体" w:eastAsia="宋体" w:cs="宋体"/>
          <w:color w:val="000000" w:themeColor="text1"/>
          <w:sz w:val="24"/>
          <w14:textFill>
            <w14:solidFill>
              <w14:schemeClr w14:val="tx1"/>
            </w14:solidFill>
          </w14:textFill>
        </w:rPr>
      </w:pPr>
    </w:p>
    <w:p w14:paraId="1742288C">
      <w:pPr>
        <w:kinsoku w:val="0"/>
        <w:autoSpaceDE w:val="0"/>
        <w:autoSpaceDN w:val="0"/>
        <w:spacing w:line="400" w:lineRule="exact"/>
        <w:ind w:left="0" w:leftChars="0" w:firstLine="0" w:firstLineChars="0"/>
        <w:textAlignment w:val="baseline"/>
        <w:rPr>
          <w:rFonts w:eastAsia="仿宋"/>
          <w:snapToGrid w:val="0"/>
          <w:color w:val="000000" w:themeColor="text1"/>
          <w:kern w:val="0"/>
          <w:sz w:val="28"/>
          <w:szCs w:val="28"/>
          <w:highlight w:val="none"/>
          <w14:textFill>
            <w14:solidFill>
              <w14:schemeClr w14:val="tx1"/>
            </w14:solidFill>
          </w14:textFill>
        </w:rPr>
      </w:pPr>
    </w:p>
    <w:p w14:paraId="691126C0">
      <w:pP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br w:type="page"/>
      </w:r>
    </w:p>
    <w:p w14:paraId="3370DAF2">
      <w:pPr>
        <w:spacing w:line="576" w:lineRule="exact"/>
        <w:ind w:left="0" w:leftChars="0" w:firstLine="0" w:firstLineChars="0"/>
        <w:rPr>
          <w:rFonts w:hint="eastAsia"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附件</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3</w:t>
      </w:r>
    </w:p>
    <w:p w14:paraId="719004A1">
      <w:pPr>
        <w:keepNext w:val="0"/>
        <w:keepLines w:val="0"/>
        <w:pageBreakBefore w:val="0"/>
        <w:widowControl w:val="0"/>
        <w:tabs>
          <w:tab w:val="left" w:pos="5648"/>
        </w:tabs>
        <w:kinsoku/>
        <w:wordWrap/>
        <w:overflowPunct/>
        <w:topLinePunct w:val="0"/>
        <w:autoSpaceDE/>
        <w:autoSpaceDN/>
        <w:bidi w:val="0"/>
        <w:adjustRightInd/>
        <w:spacing w:after="0" w:line="576" w:lineRule="exact"/>
        <w:jc w:val="center"/>
        <w:textAlignment w:val="auto"/>
        <w:outlineLvl w:val="0"/>
        <w:rPr>
          <w:rFonts w:hint="eastAsia" w:ascii="宋体" w:hAnsi="宋体" w:eastAsia="宋体" w:cs="宋体"/>
          <w:b/>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w w:val="100"/>
          <w:sz w:val="24"/>
          <w:szCs w:val="24"/>
          <w:highlight w:val="none"/>
          <w:lang w:val="en-US" w:eastAsia="zh-CN"/>
          <w14:textFill>
            <w14:solidFill>
              <w14:schemeClr w14:val="tx1"/>
            </w14:solidFill>
          </w14:textFill>
        </w:rPr>
        <w:t>服务考核办法</w:t>
      </w:r>
    </w:p>
    <w:p w14:paraId="04163E6D">
      <w:pPr>
        <w:keepNext w:val="0"/>
        <w:keepLines w:val="0"/>
        <w:pageBreakBefore w:val="0"/>
        <w:widowControl w:val="0"/>
        <w:tabs>
          <w:tab w:val="left" w:pos="5648"/>
        </w:tabs>
        <w:kinsoku/>
        <w:wordWrap/>
        <w:overflowPunct/>
        <w:topLinePunct w:val="0"/>
        <w:autoSpaceDE/>
        <w:autoSpaceDN/>
        <w:bidi w:val="0"/>
        <w:adjustRightInd/>
        <w:snapToGrid/>
        <w:spacing w:after="0" w:line="576" w:lineRule="exact"/>
        <w:ind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2026年西安市市级部门等保测评集采分用项目</w:t>
      </w:r>
      <w:r>
        <w:rPr>
          <w:rFonts w:hint="eastAsia" w:ascii="宋体" w:hAnsi="宋体" w:eastAsia="宋体" w:cs="宋体"/>
          <w:color w:val="000000" w:themeColor="text1"/>
          <w:sz w:val="24"/>
          <w:szCs w:val="24"/>
          <w:highlight w:val="none"/>
          <w:lang w:val="en-US" w:eastAsia="zh-CN"/>
          <w14:textFill>
            <w14:solidFill>
              <w14:schemeClr w14:val="tx1"/>
            </w14:solidFill>
          </w14:textFill>
        </w:rPr>
        <w:t>考核采用扣分制，满分为100分。该得分将作为项目尾款支付的依据，具体执行标准如下：</w:t>
      </w:r>
    </w:p>
    <w:p w14:paraId="7321BCCE">
      <w:pPr>
        <w:keepNext w:val="0"/>
        <w:keepLines w:val="0"/>
        <w:pageBreakBefore w:val="0"/>
        <w:widowControl w:val="0"/>
        <w:tabs>
          <w:tab w:val="left" w:pos="5648"/>
        </w:tabs>
        <w:kinsoku/>
        <w:wordWrap/>
        <w:overflowPunct/>
        <w:topLinePunct w:val="0"/>
        <w:autoSpaceDE/>
        <w:autoSpaceDN/>
        <w:bidi w:val="0"/>
        <w:adjustRightInd/>
        <w:snapToGrid/>
        <w:spacing w:after="0" w:line="576" w:lineRule="exact"/>
        <w:ind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尾款=合同金额*支付比例-已付金额</w:t>
      </w:r>
    </w:p>
    <w:tbl>
      <w:tblPr>
        <w:tblStyle w:val="9"/>
        <w:tblW w:w="5000" w:type="pct"/>
        <w:jc w:val="center"/>
        <w:tblLayout w:type="autofit"/>
        <w:tblCellMar>
          <w:top w:w="0" w:type="dxa"/>
          <w:left w:w="108" w:type="dxa"/>
          <w:bottom w:w="0" w:type="dxa"/>
          <w:right w:w="108" w:type="dxa"/>
        </w:tblCellMar>
      </w:tblPr>
      <w:tblGrid>
        <w:gridCol w:w="1665"/>
        <w:gridCol w:w="4681"/>
        <w:gridCol w:w="2940"/>
      </w:tblGrid>
      <w:tr w14:paraId="3F5F0FE1">
        <w:tblPrEx>
          <w:tblCellMar>
            <w:top w:w="0" w:type="dxa"/>
            <w:left w:w="108" w:type="dxa"/>
            <w:bottom w:w="0" w:type="dxa"/>
            <w:right w:w="108" w:type="dxa"/>
          </w:tblCellMar>
        </w:tblPrEx>
        <w:trPr>
          <w:trHeight w:val="597" w:hRule="atLeast"/>
          <w:jc w:val="center"/>
        </w:trPr>
        <w:tc>
          <w:tcPr>
            <w:tcW w:w="1506" w:type="dxa"/>
            <w:tcBorders>
              <w:top w:val="single" w:color="auto" w:sz="4" w:space="0"/>
              <w:left w:val="single" w:color="auto" w:sz="4" w:space="0"/>
              <w:bottom w:val="single" w:color="auto" w:sz="4" w:space="0"/>
              <w:right w:val="single" w:color="auto" w:sz="4" w:space="0"/>
            </w:tcBorders>
            <w:noWrap w:val="0"/>
            <w:vAlign w:val="bottom"/>
          </w:tcPr>
          <w:p w14:paraId="2CBD974C">
            <w:pPr>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序号</w:t>
            </w:r>
          </w:p>
        </w:tc>
        <w:tc>
          <w:tcPr>
            <w:tcW w:w="4234" w:type="dxa"/>
            <w:tcBorders>
              <w:top w:val="single" w:color="auto" w:sz="4" w:space="0"/>
              <w:left w:val="nil"/>
              <w:bottom w:val="single" w:color="auto" w:sz="4" w:space="0"/>
              <w:right w:val="single" w:color="auto" w:sz="4" w:space="0"/>
            </w:tcBorders>
            <w:noWrap w:val="0"/>
            <w:vAlign w:val="center"/>
          </w:tcPr>
          <w:p w14:paraId="36EB6E5F">
            <w:pPr>
              <w:jc w:val="center"/>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最终考核得分</w:t>
            </w:r>
          </w:p>
        </w:tc>
        <w:tc>
          <w:tcPr>
            <w:tcW w:w="2659" w:type="dxa"/>
            <w:tcBorders>
              <w:top w:val="single" w:color="auto" w:sz="4" w:space="0"/>
              <w:left w:val="nil"/>
              <w:bottom w:val="single" w:color="auto" w:sz="4" w:space="0"/>
              <w:right w:val="single" w:color="auto" w:sz="4" w:space="0"/>
            </w:tcBorders>
            <w:noWrap w:val="0"/>
            <w:vAlign w:val="bottom"/>
          </w:tcPr>
          <w:p w14:paraId="67AB4431">
            <w:pPr>
              <w:jc w:val="center"/>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支付比例</w:t>
            </w:r>
          </w:p>
        </w:tc>
      </w:tr>
      <w:tr w14:paraId="5235F2A1">
        <w:tblPrEx>
          <w:tblCellMar>
            <w:top w:w="0" w:type="dxa"/>
            <w:left w:w="108" w:type="dxa"/>
            <w:bottom w:w="0" w:type="dxa"/>
            <w:right w:w="108" w:type="dxa"/>
          </w:tblCellMar>
        </w:tblPrEx>
        <w:trPr>
          <w:trHeight w:val="527" w:hRule="atLeast"/>
          <w:jc w:val="center"/>
        </w:trPr>
        <w:tc>
          <w:tcPr>
            <w:tcW w:w="1506" w:type="dxa"/>
            <w:tcBorders>
              <w:top w:val="nil"/>
              <w:left w:val="single" w:color="auto" w:sz="4" w:space="0"/>
              <w:bottom w:val="single" w:color="auto" w:sz="4" w:space="0"/>
              <w:right w:val="single" w:color="auto" w:sz="4" w:space="0"/>
            </w:tcBorders>
            <w:noWrap w:val="0"/>
            <w:vAlign w:val="bottom"/>
          </w:tcPr>
          <w:p w14:paraId="27B53C3E">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4234" w:type="dxa"/>
            <w:tcBorders>
              <w:top w:val="nil"/>
              <w:left w:val="nil"/>
              <w:bottom w:val="single" w:color="auto" w:sz="4" w:space="0"/>
              <w:right w:val="single" w:color="auto" w:sz="4" w:space="0"/>
            </w:tcBorders>
            <w:noWrap w:val="0"/>
            <w:vAlign w:val="bottom"/>
          </w:tcPr>
          <w:p w14:paraId="44A47714">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90≤得分≤100</w:t>
            </w:r>
          </w:p>
        </w:tc>
        <w:tc>
          <w:tcPr>
            <w:tcW w:w="2659" w:type="dxa"/>
            <w:tcBorders>
              <w:top w:val="nil"/>
              <w:left w:val="nil"/>
              <w:bottom w:val="single" w:color="auto" w:sz="4" w:space="0"/>
              <w:right w:val="single" w:color="auto" w:sz="4" w:space="0"/>
            </w:tcBorders>
            <w:noWrap w:val="0"/>
            <w:vAlign w:val="bottom"/>
          </w:tcPr>
          <w:p w14:paraId="5A6E0E54">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100%</w:t>
            </w:r>
          </w:p>
        </w:tc>
      </w:tr>
      <w:tr w14:paraId="559F12EB">
        <w:tblPrEx>
          <w:tblCellMar>
            <w:top w:w="0" w:type="dxa"/>
            <w:left w:w="108" w:type="dxa"/>
            <w:bottom w:w="0" w:type="dxa"/>
            <w:right w:w="108" w:type="dxa"/>
          </w:tblCellMar>
        </w:tblPrEx>
        <w:trPr>
          <w:trHeight w:val="527" w:hRule="atLeast"/>
          <w:jc w:val="center"/>
        </w:trPr>
        <w:tc>
          <w:tcPr>
            <w:tcW w:w="1506" w:type="dxa"/>
            <w:tcBorders>
              <w:top w:val="nil"/>
              <w:left w:val="single" w:color="auto" w:sz="4" w:space="0"/>
              <w:bottom w:val="single" w:color="auto" w:sz="4" w:space="0"/>
              <w:right w:val="single" w:color="auto" w:sz="4" w:space="0"/>
            </w:tcBorders>
            <w:noWrap w:val="0"/>
            <w:vAlign w:val="bottom"/>
          </w:tcPr>
          <w:p w14:paraId="3B827782">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p>
        </w:tc>
        <w:tc>
          <w:tcPr>
            <w:tcW w:w="4234" w:type="dxa"/>
            <w:tcBorders>
              <w:top w:val="nil"/>
              <w:left w:val="nil"/>
              <w:bottom w:val="single" w:color="auto" w:sz="4" w:space="0"/>
              <w:right w:val="single" w:color="auto" w:sz="4" w:space="0"/>
            </w:tcBorders>
            <w:noWrap w:val="0"/>
            <w:vAlign w:val="bottom"/>
          </w:tcPr>
          <w:p w14:paraId="7AAAEBA2">
            <w:pPr>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80</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得分</w:t>
            </w:r>
            <w:r>
              <w:rPr>
                <w:rFonts w:hint="eastAsia" w:ascii="宋体" w:hAnsi="宋体" w:eastAsia="宋体" w:cs="宋体"/>
                <w:color w:val="000000" w:themeColor="text1"/>
                <w:sz w:val="24"/>
                <w:szCs w:val="24"/>
                <w:highlight w:val="none"/>
                <w14:textFill>
                  <w14:solidFill>
                    <w14:schemeClr w14:val="tx1"/>
                  </w14:solidFill>
                </w14:textFill>
              </w:rPr>
              <w:t>＜9</w:t>
            </w:r>
            <w:r>
              <w:rPr>
                <w:rFonts w:hint="eastAsia" w:ascii="宋体" w:hAnsi="宋体" w:eastAsia="宋体" w:cs="宋体"/>
                <w:color w:val="000000" w:themeColor="text1"/>
                <w:sz w:val="24"/>
                <w:szCs w:val="24"/>
                <w:highlight w:val="none"/>
                <w:lang w:val="en-US" w:eastAsia="zh-CN"/>
                <w14:textFill>
                  <w14:solidFill>
                    <w14:schemeClr w14:val="tx1"/>
                  </w14:solidFill>
                </w14:textFill>
              </w:rPr>
              <w:t>0</w:t>
            </w:r>
          </w:p>
        </w:tc>
        <w:tc>
          <w:tcPr>
            <w:tcW w:w="2659" w:type="dxa"/>
            <w:tcBorders>
              <w:top w:val="nil"/>
              <w:left w:val="nil"/>
              <w:bottom w:val="single" w:color="auto" w:sz="4" w:space="0"/>
              <w:right w:val="single" w:color="auto" w:sz="4" w:space="0"/>
            </w:tcBorders>
            <w:noWrap w:val="0"/>
            <w:vAlign w:val="bottom"/>
          </w:tcPr>
          <w:p w14:paraId="25E069D4">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w:t>
            </w:r>
            <w:r>
              <w:rPr>
                <w:rFonts w:hint="eastAsia" w:ascii="宋体" w:hAnsi="宋体" w:eastAsia="宋体" w:cs="宋体"/>
                <w:color w:val="000000" w:themeColor="text1"/>
                <w:sz w:val="24"/>
                <w:szCs w:val="24"/>
                <w:highlight w:val="non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w:t>
            </w:r>
          </w:p>
        </w:tc>
      </w:tr>
      <w:tr w14:paraId="2E78473D">
        <w:tblPrEx>
          <w:tblCellMar>
            <w:top w:w="0" w:type="dxa"/>
            <w:left w:w="108" w:type="dxa"/>
            <w:bottom w:w="0" w:type="dxa"/>
            <w:right w:w="108" w:type="dxa"/>
          </w:tblCellMar>
        </w:tblPrEx>
        <w:trPr>
          <w:trHeight w:val="527" w:hRule="atLeast"/>
          <w:jc w:val="center"/>
        </w:trPr>
        <w:tc>
          <w:tcPr>
            <w:tcW w:w="1506" w:type="dxa"/>
            <w:tcBorders>
              <w:top w:val="nil"/>
              <w:left w:val="single" w:color="auto" w:sz="4" w:space="0"/>
              <w:bottom w:val="single" w:color="auto" w:sz="4" w:space="0"/>
              <w:right w:val="single" w:color="auto" w:sz="4" w:space="0"/>
            </w:tcBorders>
            <w:noWrap w:val="0"/>
            <w:vAlign w:val="bottom"/>
          </w:tcPr>
          <w:p w14:paraId="0A4C160E">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p>
        </w:tc>
        <w:tc>
          <w:tcPr>
            <w:tcW w:w="4234" w:type="dxa"/>
            <w:tcBorders>
              <w:top w:val="nil"/>
              <w:left w:val="nil"/>
              <w:bottom w:val="single" w:color="auto" w:sz="4" w:space="0"/>
              <w:right w:val="single" w:color="auto" w:sz="4" w:space="0"/>
            </w:tcBorders>
            <w:noWrap w:val="0"/>
            <w:vAlign w:val="bottom"/>
          </w:tcPr>
          <w:p w14:paraId="0447F166">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70</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得分</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0</w:t>
            </w:r>
          </w:p>
        </w:tc>
        <w:tc>
          <w:tcPr>
            <w:tcW w:w="2659" w:type="dxa"/>
            <w:tcBorders>
              <w:top w:val="nil"/>
              <w:left w:val="nil"/>
              <w:bottom w:val="single" w:color="auto" w:sz="4" w:space="0"/>
              <w:right w:val="single" w:color="auto" w:sz="4" w:space="0"/>
            </w:tcBorders>
            <w:noWrap w:val="0"/>
            <w:vAlign w:val="bottom"/>
          </w:tcPr>
          <w:p w14:paraId="3411EB15">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80</w:t>
            </w:r>
            <w:r>
              <w:rPr>
                <w:rFonts w:hint="eastAsia" w:ascii="宋体" w:hAnsi="宋体" w:eastAsia="宋体" w:cs="宋体"/>
                <w:color w:val="000000" w:themeColor="text1"/>
                <w:sz w:val="24"/>
                <w:szCs w:val="24"/>
                <w:highlight w:val="none"/>
                <w14:textFill>
                  <w14:solidFill>
                    <w14:schemeClr w14:val="tx1"/>
                  </w14:solidFill>
                </w14:textFill>
              </w:rPr>
              <w:t>%</w:t>
            </w:r>
          </w:p>
        </w:tc>
      </w:tr>
      <w:tr w14:paraId="3BED3596">
        <w:tblPrEx>
          <w:tblCellMar>
            <w:top w:w="0" w:type="dxa"/>
            <w:left w:w="108" w:type="dxa"/>
            <w:bottom w:w="0" w:type="dxa"/>
            <w:right w:w="108" w:type="dxa"/>
          </w:tblCellMar>
        </w:tblPrEx>
        <w:trPr>
          <w:trHeight w:val="545" w:hRule="atLeast"/>
          <w:jc w:val="center"/>
        </w:trPr>
        <w:tc>
          <w:tcPr>
            <w:tcW w:w="1506" w:type="dxa"/>
            <w:tcBorders>
              <w:top w:val="nil"/>
              <w:left w:val="single" w:color="auto" w:sz="4" w:space="0"/>
              <w:bottom w:val="single" w:color="auto" w:sz="4" w:space="0"/>
              <w:right w:val="single" w:color="auto" w:sz="4" w:space="0"/>
            </w:tcBorders>
            <w:noWrap w:val="0"/>
            <w:vAlign w:val="bottom"/>
          </w:tcPr>
          <w:p w14:paraId="38CB36B5">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w:t>
            </w:r>
          </w:p>
        </w:tc>
        <w:tc>
          <w:tcPr>
            <w:tcW w:w="4234" w:type="dxa"/>
            <w:tcBorders>
              <w:top w:val="nil"/>
              <w:left w:val="nil"/>
              <w:bottom w:val="single" w:color="auto" w:sz="4" w:space="0"/>
              <w:right w:val="single" w:color="auto" w:sz="4" w:space="0"/>
            </w:tcBorders>
            <w:noWrap w:val="0"/>
            <w:vAlign w:val="bottom"/>
          </w:tcPr>
          <w:p w14:paraId="68043E09">
            <w:pPr>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得分</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70</w:t>
            </w:r>
          </w:p>
        </w:tc>
        <w:tc>
          <w:tcPr>
            <w:tcW w:w="2659" w:type="dxa"/>
            <w:tcBorders>
              <w:top w:val="nil"/>
              <w:left w:val="nil"/>
              <w:bottom w:val="single" w:color="auto" w:sz="4" w:space="0"/>
              <w:right w:val="single" w:color="auto" w:sz="4" w:space="0"/>
            </w:tcBorders>
            <w:noWrap w:val="0"/>
            <w:vAlign w:val="bottom"/>
          </w:tcPr>
          <w:p w14:paraId="1CE2CEBB">
            <w:pPr>
              <w:jc w:val="center"/>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70%</w:t>
            </w:r>
          </w:p>
        </w:tc>
      </w:tr>
    </w:tbl>
    <w:p w14:paraId="12D5B3EE">
      <w:pPr>
        <w:keepNext w:val="0"/>
        <w:keepLines w:val="0"/>
        <w:pageBreakBefore w:val="0"/>
        <w:widowControl w:val="0"/>
        <w:tabs>
          <w:tab w:val="left" w:pos="5648"/>
        </w:tabs>
        <w:kinsoku/>
        <w:wordWrap/>
        <w:overflowPunct/>
        <w:topLinePunct w:val="0"/>
        <w:autoSpaceDE/>
        <w:autoSpaceDN/>
        <w:bidi w:val="0"/>
        <w:adjustRightInd/>
        <w:spacing w:after="120" w:line="360" w:lineRule="auto"/>
        <w:jc w:val="both"/>
        <w:textAlignment w:val="auto"/>
        <w:outlineLvl w:val="0"/>
        <w:rPr>
          <w:rFonts w:hint="eastAsia" w:ascii="宋体" w:hAnsi="宋体" w:eastAsia="宋体" w:cs="宋体"/>
          <w:b w:val="0"/>
          <w:i w:val="0"/>
          <w:strike w:val="0"/>
          <w:color w:val="000000" w:themeColor="text1"/>
          <w:kern w:val="0"/>
          <w:sz w:val="24"/>
          <w:szCs w:val="24"/>
          <w:highlight w:val="none"/>
          <w:u w:val="none"/>
          <w:lang w:val="en-US" w:eastAsia="zh-CN"/>
          <w14:textFill>
            <w14:solidFill>
              <w14:schemeClr w14:val="tx1"/>
            </w14:solidFill>
          </w14:textFill>
        </w:rPr>
      </w:pPr>
      <w:r>
        <w:rPr>
          <w:rFonts w:hint="eastAsia" w:ascii="宋体" w:hAnsi="宋体" w:eastAsia="宋体" w:cs="宋体"/>
          <w:b w:val="0"/>
          <w:i w:val="0"/>
          <w:strike w:val="0"/>
          <w:color w:val="000000" w:themeColor="text1"/>
          <w:kern w:val="0"/>
          <w:sz w:val="24"/>
          <w:szCs w:val="24"/>
          <w:highlight w:val="none"/>
          <w:u w:val="none"/>
          <w:lang w:val="en-US" w:eastAsia="zh-CN"/>
          <w14:textFill>
            <w14:solidFill>
              <w14:schemeClr w14:val="tx1"/>
            </w14:solidFill>
          </w14:textFill>
        </w:rPr>
        <w:br w:type="page"/>
      </w:r>
      <w:r>
        <w:rPr>
          <w:rFonts w:hint="eastAsia" w:ascii="宋体" w:hAnsi="宋体" w:eastAsia="宋体" w:cs="宋体"/>
          <w:b w:val="0"/>
          <w:i w:val="0"/>
          <w:strike w:val="0"/>
          <w:color w:val="000000" w:themeColor="text1"/>
          <w:kern w:val="0"/>
          <w:sz w:val="24"/>
          <w:szCs w:val="24"/>
          <w:highlight w:val="none"/>
          <w:u w:val="none"/>
          <w:lang w:val="en-US" w:eastAsia="zh-CN"/>
          <w14:textFill>
            <w14:solidFill>
              <w14:schemeClr w14:val="tx1"/>
            </w14:solidFill>
          </w14:textFill>
        </w:rPr>
        <w:t>考核标准：</w:t>
      </w:r>
    </w:p>
    <w:tbl>
      <w:tblPr>
        <w:tblStyle w:val="9"/>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9"/>
        <w:gridCol w:w="652"/>
        <w:gridCol w:w="1564"/>
        <w:gridCol w:w="1193"/>
        <w:gridCol w:w="4296"/>
        <w:gridCol w:w="782"/>
      </w:tblGrid>
      <w:tr w14:paraId="043A5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777" w:type="dxa"/>
            <w:tcBorders>
              <w:top w:val="single" w:color="000000" w:sz="4" w:space="0"/>
              <w:left w:val="single" w:color="000000" w:sz="4" w:space="0"/>
              <w:bottom w:val="single" w:color="000000" w:sz="4" w:space="0"/>
              <w:right w:val="single" w:color="000000" w:sz="4" w:space="0"/>
            </w:tcBorders>
            <w:noWrap/>
            <w:vAlign w:val="center"/>
          </w:tcPr>
          <w:p w14:paraId="45B9F55D">
            <w:pPr>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序号</w:t>
            </w:r>
          </w:p>
        </w:tc>
        <w:tc>
          <w:tcPr>
            <w:tcW w:w="2170" w:type="dxa"/>
            <w:gridSpan w:val="2"/>
            <w:tcBorders>
              <w:top w:val="single" w:color="000000" w:sz="4" w:space="0"/>
              <w:left w:val="single" w:color="000000" w:sz="4" w:space="0"/>
              <w:bottom w:val="single" w:color="000000" w:sz="4" w:space="0"/>
              <w:right w:val="single" w:color="000000" w:sz="4" w:space="0"/>
            </w:tcBorders>
            <w:noWrap/>
            <w:vAlign w:val="center"/>
          </w:tcPr>
          <w:p w14:paraId="11266900">
            <w:pPr>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考核指标</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7A1CFF9B">
            <w:pPr>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分值</w:t>
            </w:r>
          </w:p>
        </w:tc>
        <w:tc>
          <w:tcPr>
            <w:tcW w:w="4260" w:type="dxa"/>
            <w:tcBorders>
              <w:top w:val="single" w:color="000000" w:sz="4" w:space="0"/>
              <w:left w:val="single" w:color="000000" w:sz="4" w:space="0"/>
              <w:bottom w:val="single" w:color="000000" w:sz="4" w:space="0"/>
              <w:right w:val="single" w:color="000000" w:sz="4" w:space="0"/>
            </w:tcBorders>
            <w:noWrap/>
            <w:vAlign w:val="center"/>
          </w:tcPr>
          <w:p w14:paraId="72DD837C">
            <w:pPr>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评分细则</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1573823A">
            <w:pPr>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得分</w:t>
            </w:r>
          </w:p>
        </w:tc>
      </w:tr>
      <w:tr w14:paraId="439A1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777" w:type="dxa"/>
            <w:tcBorders>
              <w:top w:val="single" w:color="000000" w:sz="4" w:space="0"/>
              <w:left w:val="single" w:color="000000" w:sz="4" w:space="0"/>
              <w:bottom w:val="single" w:color="000000" w:sz="4" w:space="0"/>
              <w:right w:val="single" w:color="000000" w:sz="4" w:space="0"/>
            </w:tcBorders>
            <w:noWrap/>
            <w:vAlign w:val="center"/>
          </w:tcPr>
          <w:p w14:paraId="41570B3F">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w:t>
            </w:r>
          </w:p>
        </w:tc>
        <w:tc>
          <w:tcPr>
            <w:tcW w:w="630" w:type="dxa"/>
            <w:vMerge w:val="restart"/>
            <w:tcBorders>
              <w:top w:val="single" w:color="000000" w:sz="4" w:space="0"/>
              <w:left w:val="single" w:color="000000" w:sz="4" w:space="0"/>
              <w:bottom w:val="single" w:color="000000" w:sz="4" w:space="0"/>
              <w:right w:val="single" w:color="000000" w:sz="4" w:space="0"/>
            </w:tcBorders>
            <w:noWrap w:val="0"/>
            <w:vAlign w:val="center"/>
          </w:tcPr>
          <w:p w14:paraId="7CD359E3">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项目管理</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35FAE77E">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项目实施计划</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138D31AE">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w:t>
            </w:r>
          </w:p>
        </w:tc>
        <w:tc>
          <w:tcPr>
            <w:tcW w:w="4260" w:type="dxa"/>
            <w:tcBorders>
              <w:top w:val="single" w:color="000000" w:sz="4" w:space="0"/>
              <w:left w:val="single" w:color="000000" w:sz="4" w:space="0"/>
              <w:bottom w:val="single" w:color="000000" w:sz="4" w:space="0"/>
              <w:right w:val="single" w:color="000000" w:sz="4" w:space="0"/>
            </w:tcBorders>
            <w:noWrap w:val="0"/>
            <w:vAlign w:val="center"/>
          </w:tcPr>
          <w:p w14:paraId="22611DE5">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无故延误报送项目实施计划超1工作日，扣6分。</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5B917585">
            <w:pPr>
              <w:jc w:val="center"/>
              <w:rPr>
                <w:rFonts w:hint="eastAsia" w:ascii="宋体" w:hAnsi="宋体" w:eastAsia="宋体" w:cs="宋体"/>
                <w:color w:val="000000" w:themeColor="text1"/>
                <w:sz w:val="21"/>
                <w:szCs w:val="21"/>
                <w14:textFill>
                  <w14:solidFill>
                    <w14:schemeClr w14:val="tx1"/>
                  </w14:solidFill>
                </w14:textFill>
              </w:rPr>
            </w:pPr>
          </w:p>
        </w:tc>
      </w:tr>
      <w:tr w14:paraId="4FC43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777" w:type="dxa"/>
            <w:tcBorders>
              <w:top w:val="single" w:color="000000" w:sz="4" w:space="0"/>
              <w:left w:val="single" w:color="000000" w:sz="4" w:space="0"/>
              <w:bottom w:val="single" w:color="000000" w:sz="4" w:space="0"/>
              <w:right w:val="single" w:color="000000" w:sz="4" w:space="0"/>
            </w:tcBorders>
            <w:noWrap/>
            <w:vAlign w:val="center"/>
          </w:tcPr>
          <w:p w14:paraId="14A8AE01">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w:t>
            </w:r>
          </w:p>
        </w:tc>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40FC1C">
            <w:pPr>
              <w:jc w:val="center"/>
              <w:rPr>
                <w:rFonts w:hint="eastAsia" w:ascii="宋体" w:hAnsi="宋体" w:eastAsia="宋体" w:cs="宋体"/>
                <w:color w:val="000000" w:themeColor="text1"/>
                <w:sz w:val="21"/>
                <w:szCs w:val="21"/>
                <w14:textFill>
                  <w14:solidFill>
                    <w14:schemeClr w14:val="tx1"/>
                  </w14:solidFill>
                </w14:textFill>
              </w:rPr>
            </w:pP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4203C137">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项目周报</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63184148">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w:t>
            </w:r>
          </w:p>
        </w:tc>
        <w:tc>
          <w:tcPr>
            <w:tcW w:w="4260" w:type="dxa"/>
            <w:tcBorders>
              <w:top w:val="single" w:color="000000" w:sz="4" w:space="0"/>
              <w:left w:val="single" w:color="000000" w:sz="4" w:space="0"/>
              <w:bottom w:val="single" w:color="000000" w:sz="4" w:space="0"/>
              <w:right w:val="single" w:color="000000" w:sz="4" w:space="0"/>
            </w:tcBorders>
            <w:noWrap w:val="0"/>
            <w:vAlign w:val="center"/>
          </w:tcPr>
          <w:p w14:paraId="6C8D9837">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缺失或无故延误报送周报超2工作日，每次扣0.5分，扣完为止。</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182D63CA">
            <w:pPr>
              <w:jc w:val="center"/>
              <w:rPr>
                <w:rFonts w:hint="eastAsia" w:ascii="宋体" w:hAnsi="宋体" w:eastAsia="宋体" w:cs="宋体"/>
                <w:color w:val="000000" w:themeColor="text1"/>
                <w:sz w:val="21"/>
                <w:szCs w:val="21"/>
                <w14:textFill>
                  <w14:solidFill>
                    <w14:schemeClr w14:val="tx1"/>
                  </w14:solidFill>
                </w14:textFill>
              </w:rPr>
            </w:pPr>
          </w:p>
        </w:tc>
      </w:tr>
      <w:tr w14:paraId="5C8A8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777" w:type="dxa"/>
            <w:tcBorders>
              <w:top w:val="single" w:color="000000" w:sz="4" w:space="0"/>
              <w:left w:val="single" w:color="000000" w:sz="4" w:space="0"/>
              <w:bottom w:val="single" w:color="000000" w:sz="4" w:space="0"/>
              <w:right w:val="single" w:color="000000" w:sz="4" w:space="0"/>
            </w:tcBorders>
            <w:noWrap/>
            <w:vAlign w:val="center"/>
          </w:tcPr>
          <w:p w14:paraId="19085879">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w:t>
            </w:r>
          </w:p>
        </w:tc>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228799">
            <w:pPr>
              <w:jc w:val="center"/>
              <w:rPr>
                <w:rFonts w:hint="eastAsia" w:ascii="宋体" w:hAnsi="宋体" w:eastAsia="宋体" w:cs="宋体"/>
                <w:color w:val="000000" w:themeColor="text1"/>
                <w:sz w:val="21"/>
                <w:szCs w:val="21"/>
                <w14:textFill>
                  <w14:solidFill>
                    <w14:schemeClr w14:val="tx1"/>
                  </w14:solidFill>
                </w14:textFill>
              </w:rPr>
            </w:pP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74CBB3DD">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项目月报</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53AFDB78">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w:t>
            </w:r>
          </w:p>
        </w:tc>
        <w:tc>
          <w:tcPr>
            <w:tcW w:w="4260" w:type="dxa"/>
            <w:tcBorders>
              <w:top w:val="single" w:color="000000" w:sz="4" w:space="0"/>
              <w:left w:val="single" w:color="000000" w:sz="4" w:space="0"/>
              <w:bottom w:val="single" w:color="000000" w:sz="4" w:space="0"/>
              <w:right w:val="single" w:color="000000" w:sz="4" w:space="0"/>
            </w:tcBorders>
            <w:noWrap w:val="0"/>
            <w:vAlign w:val="center"/>
          </w:tcPr>
          <w:p w14:paraId="3FBC6810">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缺失或无故延误报送月报超3工作日，每次扣1分，扣完为止。</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7BA1B37F">
            <w:pPr>
              <w:jc w:val="center"/>
              <w:rPr>
                <w:rFonts w:hint="eastAsia" w:ascii="宋体" w:hAnsi="宋体" w:eastAsia="宋体" w:cs="宋体"/>
                <w:color w:val="000000" w:themeColor="text1"/>
                <w:sz w:val="21"/>
                <w:szCs w:val="21"/>
                <w14:textFill>
                  <w14:solidFill>
                    <w14:schemeClr w14:val="tx1"/>
                  </w14:solidFill>
                </w14:textFill>
              </w:rPr>
            </w:pPr>
          </w:p>
        </w:tc>
      </w:tr>
      <w:tr w14:paraId="40A1A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777" w:type="dxa"/>
            <w:tcBorders>
              <w:top w:val="single" w:color="000000" w:sz="4" w:space="0"/>
              <w:left w:val="single" w:color="000000" w:sz="4" w:space="0"/>
              <w:bottom w:val="single" w:color="000000" w:sz="4" w:space="0"/>
              <w:right w:val="single" w:color="000000" w:sz="4" w:space="0"/>
            </w:tcBorders>
            <w:noWrap/>
            <w:vAlign w:val="center"/>
          </w:tcPr>
          <w:p w14:paraId="68375B66">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w:t>
            </w:r>
          </w:p>
        </w:tc>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1C9056">
            <w:pPr>
              <w:jc w:val="center"/>
              <w:rPr>
                <w:rFonts w:hint="eastAsia" w:ascii="宋体" w:hAnsi="宋体" w:eastAsia="宋体" w:cs="宋体"/>
                <w:color w:val="000000" w:themeColor="text1"/>
                <w:sz w:val="21"/>
                <w:szCs w:val="21"/>
                <w14:textFill>
                  <w14:solidFill>
                    <w14:schemeClr w14:val="tx1"/>
                  </w14:solidFill>
                </w14:textFill>
              </w:rPr>
            </w:pP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2136CCEF">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项目经理对于项目的掌握情况</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63E27FE6">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w:t>
            </w:r>
          </w:p>
        </w:tc>
        <w:tc>
          <w:tcPr>
            <w:tcW w:w="4260" w:type="dxa"/>
            <w:tcBorders>
              <w:top w:val="single" w:color="000000" w:sz="4" w:space="0"/>
              <w:left w:val="single" w:color="000000" w:sz="4" w:space="0"/>
              <w:bottom w:val="single" w:color="000000" w:sz="4" w:space="0"/>
              <w:right w:val="single" w:color="000000" w:sz="4" w:space="0"/>
            </w:tcBorders>
            <w:noWrap w:val="0"/>
            <w:vAlign w:val="center"/>
          </w:tcPr>
          <w:p w14:paraId="39FC7836">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不掌握情况或错误情况，1次扣1分，累计2次扣4分，累计3次扣6分且甲方有权要求更换项目经理。</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1DD73C52">
            <w:pPr>
              <w:jc w:val="center"/>
              <w:rPr>
                <w:rFonts w:hint="eastAsia" w:ascii="宋体" w:hAnsi="宋体" w:eastAsia="宋体" w:cs="宋体"/>
                <w:color w:val="000000" w:themeColor="text1"/>
                <w:sz w:val="21"/>
                <w:szCs w:val="21"/>
                <w14:textFill>
                  <w14:solidFill>
                    <w14:schemeClr w14:val="tx1"/>
                  </w14:solidFill>
                </w14:textFill>
              </w:rPr>
            </w:pPr>
          </w:p>
        </w:tc>
      </w:tr>
      <w:tr w14:paraId="208B2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777" w:type="dxa"/>
            <w:tcBorders>
              <w:top w:val="single" w:color="000000" w:sz="4" w:space="0"/>
              <w:left w:val="single" w:color="000000" w:sz="4" w:space="0"/>
              <w:bottom w:val="single" w:color="000000" w:sz="4" w:space="0"/>
              <w:right w:val="single" w:color="000000" w:sz="4" w:space="0"/>
            </w:tcBorders>
            <w:noWrap/>
            <w:vAlign w:val="center"/>
          </w:tcPr>
          <w:p w14:paraId="32D7AF18">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29B51F">
            <w:pPr>
              <w:jc w:val="center"/>
              <w:rPr>
                <w:rFonts w:hint="eastAsia" w:ascii="宋体" w:hAnsi="宋体" w:eastAsia="宋体" w:cs="宋体"/>
                <w:color w:val="000000" w:themeColor="text1"/>
                <w:sz w:val="21"/>
                <w:szCs w:val="21"/>
                <w14:textFill>
                  <w14:solidFill>
                    <w14:schemeClr w14:val="tx1"/>
                  </w14:solidFill>
                </w14:textFill>
              </w:rPr>
            </w:pP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16CC2BE5">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项目台账</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21A55260">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w:t>
            </w:r>
          </w:p>
        </w:tc>
        <w:tc>
          <w:tcPr>
            <w:tcW w:w="4260" w:type="dxa"/>
            <w:tcBorders>
              <w:top w:val="single" w:color="000000" w:sz="4" w:space="0"/>
              <w:left w:val="single" w:color="000000" w:sz="4" w:space="0"/>
              <w:bottom w:val="single" w:color="000000" w:sz="4" w:space="0"/>
              <w:right w:val="single" w:color="000000" w:sz="4" w:space="0"/>
            </w:tcBorders>
            <w:noWrap w:val="0"/>
            <w:vAlign w:val="center"/>
          </w:tcPr>
          <w:p w14:paraId="0977D000">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项目台账不完整或与实际不相符扣，每项扣1分，扣完为止。</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70E90471">
            <w:pPr>
              <w:jc w:val="center"/>
              <w:rPr>
                <w:rFonts w:hint="eastAsia" w:ascii="宋体" w:hAnsi="宋体" w:eastAsia="宋体" w:cs="宋体"/>
                <w:color w:val="000000" w:themeColor="text1"/>
                <w:sz w:val="21"/>
                <w:szCs w:val="21"/>
                <w14:textFill>
                  <w14:solidFill>
                    <w14:schemeClr w14:val="tx1"/>
                  </w14:solidFill>
                </w14:textFill>
              </w:rPr>
            </w:pPr>
          </w:p>
        </w:tc>
      </w:tr>
      <w:tr w14:paraId="3343C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777" w:type="dxa"/>
            <w:tcBorders>
              <w:top w:val="single" w:color="000000" w:sz="4" w:space="0"/>
              <w:left w:val="single" w:color="000000" w:sz="4" w:space="0"/>
              <w:bottom w:val="single" w:color="000000" w:sz="4" w:space="0"/>
              <w:right w:val="single" w:color="000000" w:sz="4" w:space="0"/>
            </w:tcBorders>
            <w:noWrap/>
            <w:vAlign w:val="center"/>
          </w:tcPr>
          <w:p w14:paraId="07C66F1A">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w:t>
            </w:r>
          </w:p>
        </w:tc>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5C5768">
            <w:pPr>
              <w:jc w:val="center"/>
              <w:rPr>
                <w:rFonts w:hint="eastAsia" w:ascii="宋体" w:hAnsi="宋体" w:eastAsia="宋体" w:cs="宋体"/>
                <w:color w:val="000000" w:themeColor="text1"/>
                <w:sz w:val="21"/>
                <w:szCs w:val="21"/>
                <w14:textFill>
                  <w14:solidFill>
                    <w14:schemeClr w14:val="tx1"/>
                  </w14:solidFill>
                </w14:textFill>
              </w:rPr>
            </w:pP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323CC0FC">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项目进度执行</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0C327115">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w:t>
            </w:r>
          </w:p>
        </w:tc>
        <w:tc>
          <w:tcPr>
            <w:tcW w:w="4260" w:type="dxa"/>
            <w:tcBorders>
              <w:top w:val="single" w:color="000000" w:sz="4" w:space="0"/>
              <w:left w:val="single" w:color="000000" w:sz="4" w:space="0"/>
              <w:bottom w:val="single" w:color="000000" w:sz="4" w:space="0"/>
              <w:right w:val="single" w:color="000000" w:sz="4" w:space="0"/>
            </w:tcBorders>
            <w:noWrap w:val="0"/>
            <w:vAlign w:val="center"/>
          </w:tcPr>
          <w:p w14:paraId="5EF2B992">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项目进度无故未达到工作计划，每项扣2分，扣完为止。</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131EB35D">
            <w:pPr>
              <w:jc w:val="center"/>
              <w:rPr>
                <w:rFonts w:hint="eastAsia" w:ascii="宋体" w:hAnsi="宋体" w:eastAsia="宋体" w:cs="宋体"/>
                <w:color w:val="000000" w:themeColor="text1"/>
                <w:sz w:val="21"/>
                <w:szCs w:val="21"/>
                <w14:textFill>
                  <w14:solidFill>
                    <w14:schemeClr w14:val="tx1"/>
                  </w14:solidFill>
                </w14:textFill>
              </w:rPr>
            </w:pPr>
          </w:p>
        </w:tc>
      </w:tr>
      <w:tr w14:paraId="783F9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777" w:type="dxa"/>
            <w:tcBorders>
              <w:top w:val="single" w:color="000000" w:sz="4" w:space="0"/>
              <w:left w:val="single" w:color="000000" w:sz="4" w:space="0"/>
              <w:bottom w:val="single" w:color="000000" w:sz="4" w:space="0"/>
              <w:right w:val="single" w:color="000000" w:sz="4" w:space="0"/>
            </w:tcBorders>
            <w:noWrap/>
            <w:vAlign w:val="center"/>
          </w:tcPr>
          <w:p w14:paraId="550EA4BF">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w:t>
            </w:r>
          </w:p>
        </w:tc>
        <w:tc>
          <w:tcPr>
            <w:tcW w:w="630" w:type="dxa"/>
            <w:vMerge w:val="restart"/>
            <w:tcBorders>
              <w:top w:val="single" w:color="000000" w:sz="4" w:space="0"/>
              <w:left w:val="single" w:color="000000" w:sz="4" w:space="0"/>
              <w:bottom w:val="single" w:color="000000" w:sz="4" w:space="0"/>
              <w:right w:val="single" w:color="000000" w:sz="4" w:space="0"/>
            </w:tcBorders>
            <w:noWrap w:val="0"/>
            <w:vAlign w:val="center"/>
          </w:tcPr>
          <w:p w14:paraId="7EB90E54">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测评质量</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56DDA2A8">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测评人员</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0EBCF682">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w:t>
            </w:r>
          </w:p>
        </w:tc>
        <w:tc>
          <w:tcPr>
            <w:tcW w:w="4260" w:type="dxa"/>
            <w:tcBorders>
              <w:top w:val="single" w:color="000000" w:sz="4" w:space="0"/>
              <w:left w:val="single" w:color="000000" w:sz="4" w:space="0"/>
              <w:bottom w:val="single" w:color="000000" w:sz="4" w:space="0"/>
              <w:right w:val="single" w:color="000000" w:sz="4" w:space="0"/>
            </w:tcBorders>
            <w:noWrap w:val="0"/>
            <w:vAlign w:val="center"/>
          </w:tcPr>
          <w:p w14:paraId="0E194E98">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测评人员具备相应资质，得6分；存在无资质人员参与测评情况，每人次扣 2 分，扣完为止。</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7EC58681">
            <w:pPr>
              <w:jc w:val="center"/>
              <w:rPr>
                <w:rFonts w:hint="eastAsia" w:ascii="宋体" w:hAnsi="宋体" w:eastAsia="宋体" w:cs="宋体"/>
                <w:color w:val="000000" w:themeColor="text1"/>
                <w:sz w:val="21"/>
                <w:szCs w:val="21"/>
                <w14:textFill>
                  <w14:solidFill>
                    <w14:schemeClr w14:val="tx1"/>
                  </w14:solidFill>
                </w14:textFill>
              </w:rPr>
            </w:pPr>
          </w:p>
        </w:tc>
      </w:tr>
      <w:tr w14:paraId="4A29B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10" w:hRule="atLeast"/>
          <w:jc w:val="center"/>
        </w:trPr>
        <w:tc>
          <w:tcPr>
            <w:tcW w:w="777" w:type="dxa"/>
            <w:tcBorders>
              <w:top w:val="single" w:color="000000" w:sz="4" w:space="0"/>
              <w:left w:val="single" w:color="000000" w:sz="4" w:space="0"/>
              <w:bottom w:val="single" w:color="000000" w:sz="4" w:space="0"/>
              <w:right w:val="single" w:color="000000" w:sz="4" w:space="0"/>
            </w:tcBorders>
            <w:noWrap/>
            <w:vAlign w:val="center"/>
          </w:tcPr>
          <w:p w14:paraId="0DE204C0">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8</w:t>
            </w:r>
          </w:p>
        </w:tc>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AAA1BB">
            <w:pPr>
              <w:jc w:val="center"/>
              <w:rPr>
                <w:rFonts w:hint="eastAsia" w:ascii="宋体" w:hAnsi="宋体" w:eastAsia="宋体" w:cs="宋体"/>
                <w:color w:val="000000" w:themeColor="text1"/>
                <w:sz w:val="21"/>
                <w:szCs w:val="21"/>
                <w14:textFill>
                  <w14:solidFill>
                    <w14:schemeClr w14:val="tx1"/>
                  </w14:solidFill>
                </w14:textFill>
              </w:rPr>
            </w:pP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307EE5C2">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测评操作规范性</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2649E507">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4260" w:type="dxa"/>
            <w:tcBorders>
              <w:top w:val="single" w:color="000000" w:sz="4" w:space="0"/>
              <w:left w:val="single" w:color="000000" w:sz="4" w:space="0"/>
              <w:bottom w:val="single" w:color="000000" w:sz="4" w:space="0"/>
              <w:right w:val="single" w:color="000000" w:sz="4" w:space="0"/>
            </w:tcBorders>
            <w:noWrap w:val="0"/>
            <w:vAlign w:val="center"/>
          </w:tcPr>
          <w:p w14:paraId="00E64A57">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测评人员严格按照测评方案和相关标准开展现场测评工作，操作规范，无违规操作，得5分；出现一次违规操作，扣1分，扣完为止。</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03D46FEF">
            <w:pPr>
              <w:jc w:val="center"/>
              <w:rPr>
                <w:rFonts w:hint="eastAsia" w:ascii="宋体" w:hAnsi="宋体" w:eastAsia="宋体" w:cs="宋体"/>
                <w:color w:val="000000" w:themeColor="text1"/>
                <w:sz w:val="21"/>
                <w:szCs w:val="21"/>
                <w14:textFill>
                  <w14:solidFill>
                    <w14:schemeClr w14:val="tx1"/>
                  </w14:solidFill>
                </w14:textFill>
              </w:rPr>
            </w:pPr>
          </w:p>
        </w:tc>
      </w:tr>
      <w:tr w14:paraId="71533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777" w:type="dxa"/>
            <w:tcBorders>
              <w:top w:val="single" w:color="000000" w:sz="4" w:space="0"/>
              <w:left w:val="single" w:color="000000" w:sz="4" w:space="0"/>
              <w:bottom w:val="single" w:color="000000" w:sz="4" w:space="0"/>
              <w:right w:val="single" w:color="000000" w:sz="4" w:space="0"/>
            </w:tcBorders>
            <w:noWrap/>
            <w:vAlign w:val="center"/>
          </w:tcPr>
          <w:p w14:paraId="2BAC9AEF">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w:t>
            </w:r>
          </w:p>
        </w:tc>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992C3D">
            <w:pPr>
              <w:jc w:val="center"/>
              <w:rPr>
                <w:rFonts w:hint="eastAsia" w:ascii="宋体" w:hAnsi="宋体" w:eastAsia="宋体" w:cs="宋体"/>
                <w:color w:val="000000" w:themeColor="text1"/>
                <w:sz w:val="21"/>
                <w:szCs w:val="21"/>
                <w14:textFill>
                  <w14:solidFill>
                    <w14:schemeClr w14:val="tx1"/>
                  </w14:solidFill>
                </w14:textFill>
              </w:rPr>
            </w:pP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1846866D">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测评数据准确性</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659B034B">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4260" w:type="dxa"/>
            <w:tcBorders>
              <w:top w:val="single" w:color="000000" w:sz="4" w:space="0"/>
              <w:left w:val="single" w:color="000000" w:sz="4" w:space="0"/>
              <w:bottom w:val="single" w:color="000000" w:sz="4" w:space="0"/>
              <w:right w:val="single" w:color="000000" w:sz="4" w:space="0"/>
            </w:tcBorders>
            <w:noWrap w:val="0"/>
            <w:vAlign w:val="center"/>
          </w:tcPr>
          <w:p w14:paraId="45ED218A">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现场测评数据采集完整、准确，得5分；数据存在缺失或错误，每项扣1分，扣完为止。</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3BD2A77F">
            <w:pPr>
              <w:jc w:val="center"/>
              <w:rPr>
                <w:rFonts w:hint="eastAsia" w:ascii="宋体" w:hAnsi="宋体" w:eastAsia="宋体" w:cs="宋体"/>
                <w:color w:val="000000" w:themeColor="text1"/>
                <w:sz w:val="21"/>
                <w:szCs w:val="21"/>
                <w14:textFill>
                  <w14:solidFill>
                    <w14:schemeClr w14:val="tx1"/>
                  </w14:solidFill>
                </w14:textFill>
              </w:rPr>
            </w:pPr>
          </w:p>
        </w:tc>
      </w:tr>
      <w:tr w14:paraId="49F3F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777" w:type="dxa"/>
            <w:tcBorders>
              <w:top w:val="single" w:color="000000" w:sz="4" w:space="0"/>
              <w:left w:val="single" w:color="000000" w:sz="4" w:space="0"/>
              <w:bottom w:val="single" w:color="000000" w:sz="4" w:space="0"/>
              <w:right w:val="single" w:color="000000" w:sz="4" w:space="0"/>
            </w:tcBorders>
            <w:noWrap/>
            <w:vAlign w:val="center"/>
          </w:tcPr>
          <w:p w14:paraId="0D425AA6">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w:t>
            </w:r>
          </w:p>
        </w:tc>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F76A81">
            <w:pPr>
              <w:jc w:val="center"/>
              <w:rPr>
                <w:rFonts w:hint="eastAsia" w:ascii="宋体" w:hAnsi="宋体" w:eastAsia="宋体" w:cs="宋体"/>
                <w:color w:val="000000" w:themeColor="text1"/>
                <w:sz w:val="21"/>
                <w:szCs w:val="21"/>
                <w14:textFill>
                  <w14:solidFill>
                    <w14:schemeClr w14:val="tx1"/>
                  </w14:solidFill>
                </w14:textFill>
              </w:rPr>
            </w:pP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749BD4B1">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测评报告完整性</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2F384DCA">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4260" w:type="dxa"/>
            <w:tcBorders>
              <w:top w:val="single" w:color="000000" w:sz="4" w:space="0"/>
              <w:left w:val="single" w:color="000000" w:sz="4" w:space="0"/>
              <w:bottom w:val="single" w:color="000000" w:sz="4" w:space="0"/>
              <w:right w:val="single" w:color="000000" w:sz="4" w:space="0"/>
            </w:tcBorders>
            <w:noWrap w:val="0"/>
            <w:vAlign w:val="center"/>
          </w:tcPr>
          <w:p w14:paraId="08029EA7">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测评报告内容完整，包括项目概述、测评依据、测评方法、测评结果、风险分析、整改建议等，得5分；存在内容缺失，每项扣1分，扣完为止。</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2385D1FC">
            <w:pPr>
              <w:jc w:val="center"/>
              <w:rPr>
                <w:rFonts w:hint="eastAsia" w:ascii="宋体" w:hAnsi="宋体" w:eastAsia="宋体" w:cs="宋体"/>
                <w:color w:val="000000" w:themeColor="text1"/>
                <w:sz w:val="21"/>
                <w:szCs w:val="21"/>
                <w14:textFill>
                  <w14:solidFill>
                    <w14:schemeClr w14:val="tx1"/>
                  </w14:solidFill>
                </w14:textFill>
              </w:rPr>
            </w:pPr>
          </w:p>
        </w:tc>
      </w:tr>
      <w:tr w14:paraId="0B0C7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777" w:type="dxa"/>
            <w:tcBorders>
              <w:top w:val="single" w:color="000000" w:sz="4" w:space="0"/>
              <w:left w:val="single" w:color="000000" w:sz="4" w:space="0"/>
              <w:bottom w:val="single" w:color="000000" w:sz="4" w:space="0"/>
              <w:right w:val="single" w:color="000000" w:sz="4" w:space="0"/>
            </w:tcBorders>
            <w:noWrap/>
            <w:vAlign w:val="center"/>
          </w:tcPr>
          <w:p w14:paraId="71548923">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11</w:t>
            </w:r>
          </w:p>
        </w:tc>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BAE2B0">
            <w:pPr>
              <w:jc w:val="center"/>
              <w:rPr>
                <w:rFonts w:hint="eastAsia" w:ascii="宋体" w:hAnsi="宋体" w:eastAsia="宋体" w:cs="宋体"/>
                <w:color w:val="000000" w:themeColor="text1"/>
                <w:sz w:val="21"/>
                <w:szCs w:val="21"/>
                <w14:textFill>
                  <w14:solidFill>
                    <w14:schemeClr w14:val="tx1"/>
                  </w14:solidFill>
                </w14:textFill>
              </w:rPr>
            </w:pP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2501C56B">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测评报告准确性</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5C7DFB54">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4260" w:type="dxa"/>
            <w:tcBorders>
              <w:top w:val="single" w:color="000000" w:sz="4" w:space="0"/>
              <w:left w:val="single" w:color="000000" w:sz="4" w:space="0"/>
              <w:bottom w:val="single" w:color="000000" w:sz="4" w:space="0"/>
              <w:right w:val="single" w:color="000000" w:sz="4" w:space="0"/>
            </w:tcBorders>
            <w:noWrap w:val="0"/>
            <w:vAlign w:val="center"/>
          </w:tcPr>
          <w:p w14:paraId="27CB3A64">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测评报告逻辑清晰，语言表达准确、规范，无错别字和语法错误，得5分；逻辑混乱、表达不清或存在错别字、语法错误，每处扣0.5分，扣完为止。</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17A04EBE">
            <w:pPr>
              <w:jc w:val="center"/>
              <w:rPr>
                <w:rFonts w:hint="eastAsia" w:ascii="宋体" w:hAnsi="宋体" w:eastAsia="宋体" w:cs="宋体"/>
                <w:color w:val="000000" w:themeColor="text1"/>
                <w:sz w:val="21"/>
                <w:szCs w:val="21"/>
                <w14:textFill>
                  <w14:solidFill>
                    <w14:schemeClr w14:val="tx1"/>
                  </w14:solidFill>
                </w14:textFill>
              </w:rPr>
            </w:pPr>
          </w:p>
        </w:tc>
      </w:tr>
      <w:tr w14:paraId="44E8A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777" w:type="dxa"/>
            <w:tcBorders>
              <w:top w:val="single" w:color="000000" w:sz="4" w:space="0"/>
              <w:left w:val="single" w:color="000000" w:sz="4" w:space="0"/>
              <w:bottom w:val="single" w:color="000000" w:sz="4" w:space="0"/>
              <w:right w:val="single" w:color="000000" w:sz="4" w:space="0"/>
            </w:tcBorders>
            <w:noWrap/>
            <w:vAlign w:val="center"/>
          </w:tcPr>
          <w:p w14:paraId="0E307738">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12</w:t>
            </w:r>
          </w:p>
        </w:tc>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5663E4">
            <w:pPr>
              <w:jc w:val="center"/>
              <w:rPr>
                <w:rFonts w:hint="eastAsia" w:ascii="宋体" w:hAnsi="宋体" w:eastAsia="宋体" w:cs="宋体"/>
                <w:color w:val="000000" w:themeColor="text1"/>
                <w:sz w:val="21"/>
                <w:szCs w:val="21"/>
                <w14:textFill>
                  <w14:solidFill>
                    <w14:schemeClr w14:val="tx1"/>
                  </w14:solidFill>
                </w14:textFill>
              </w:rPr>
            </w:pP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53CFFD09">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测评备案</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2CF1296E">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4260" w:type="dxa"/>
            <w:tcBorders>
              <w:top w:val="single" w:color="000000" w:sz="4" w:space="0"/>
              <w:left w:val="single" w:color="000000" w:sz="4" w:space="0"/>
              <w:bottom w:val="single" w:color="000000" w:sz="4" w:space="0"/>
              <w:right w:val="single" w:color="000000" w:sz="4" w:space="0"/>
            </w:tcBorders>
            <w:noWrap w:val="0"/>
            <w:vAlign w:val="center"/>
          </w:tcPr>
          <w:p w14:paraId="72F54041">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未及时完成备案工作超过3个工作日，每次扣1分，扣完为止。</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7083EA3B">
            <w:pPr>
              <w:jc w:val="center"/>
              <w:rPr>
                <w:rFonts w:hint="eastAsia" w:ascii="宋体" w:hAnsi="宋体" w:eastAsia="宋体" w:cs="宋体"/>
                <w:color w:val="000000" w:themeColor="text1"/>
                <w:sz w:val="21"/>
                <w:szCs w:val="21"/>
                <w14:textFill>
                  <w14:solidFill>
                    <w14:schemeClr w14:val="tx1"/>
                  </w14:solidFill>
                </w14:textFill>
              </w:rPr>
            </w:pPr>
          </w:p>
        </w:tc>
      </w:tr>
      <w:tr w14:paraId="43E9F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777" w:type="dxa"/>
            <w:tcBorders>
              <w:top w:val="single" w:color="000000" w:sz="4" w:space="0"/>
              <w:left w:val="single" w:color="000000" w:sz="4" w:space="0"/>
              <w:bottom w:val="single" w:color="000000" w:sz="4" w:space="0"/>
              <w:right w:val="single" w:color="000000" w:sz="4" w:space="0"/>
            </w:tcBorders>
            <w:noWrap/>
            <w:vAlign w:val="center"/>
          </w:tcPr>
          <w:p w14:paraId="151888E2">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13</w:t>
            </w:r>
          </w:p>
        </w:tc>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3B8602">
            <w:pPr>
              <w:jc w:val="center"/>
              <w:rPr>
                <w:rFonts w:hint="eastAsia" w:ascii="宋体" w:hAnsi="宋体" w:eastAsia="宋体" w:cs="宋体"/>
                <w:color w:val="000000" w:themeColor="text1"/>
                <w:sz w:val="21"/>
                <w:szCs w:val="21"/>
                <w14:textFill>
                  <w14:solidFill>
                    <w14:schemeClr w14:val="tx1"/>
                  </w14:solidFill>
                </w14:textFill>
              </w:rPr>
            </w:pP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13964BFE">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信息安全</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7A592CE8">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w:t>
            </w:r>
          </w:p>
        </w:tc>
        <w:tc>
          <w:tcPr>
            <w:tcW w:w="4260" w:type="dxa"/>
            <w:tcBorders>
              <w:top w:val="single" w:color="000000" w:sz="4" w:space="0"/>
              <w:left w:val="single" w:color="000000" w:sz="4" w:space="0"/>
              <w:bottom w:val="single" w:color="000000" w:sz="4" w:space="0"/>
              <w:right w:val="single" w:color="000000" w:sz="4" w:space="0"/>
            </w:tcBorders>
            <w:noWrap w:val="0"/>
            <w:vAlign w:val="center"/>
          </w:tcPr>
          <w:p w14:paraId="50BB3BAA">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测评过程中严格遵守信息安全规定，未发生客户信息泄露等安全事件，得10分；发生一次信息安全事件，扣5分。</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5C6A35F1">
            <w:pPr>
              <w:jc w:val="center"/>
              <w:rPr>
                <w:rFonts w:hint="eastAsia" w:ascii="宋体" w:hAnsi="宋体" w:eastAsia="宋体" w:cs="宋体"/>
                <w:color w:val="000000" w:themeColor="text1"/>
                <w:sz w:val="21"/>
                <w:szCs w:val="21"/>
                <w14:textFill>
                  <w14:solidFill>
                    <w14:schemeClr w14:val="tx1"/>
                  </w14:solidFill>
                </w14:textFill>
              </w:rPr>
            </w:pPr>
          </w:p>
        </w:tc>
      </w:tr>
      <w:tr w14:paraId="4AB75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0" w:hRule="atLeast"/>
          <w:jc w:val="center"/>
        </w:trPr>
        <w:tc>
          <w:tcPr>
            <w:tcW w:w="777" w:type="dxa"/>
            <w:tcBorders>
              <w:top w:val="single" w:color="000000" w:sz="4" w:space="0"/>
              <w:left w:val="single" w:color="000000" w:sz="4" w:space="0"/>
              <w:bottom w:val="single" w:color="000000" w:sz="4" w:space="0"/>
              <w:right w:val="single" w:color="000000" w:sz="4" w:space="0"/>
            </w:tcBorders>
            <w:noWrap/>
            <w:vAlign w:val="center"/>
          </w:tcPr>
          <w:p w14:paraId="11AED549">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14</w:t>
            </w:r>
          </w:p>
        </w:tc>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CBD7B9">
            <w:pPr>
              <w:jc w:val="center"/>
              <w:rPr>
                <w:rFonts w:hint="eastAsia" w:ascii="宋体" w:hAnsi="宋体" w:eastAsia="宋体" w:cs="宋体"/>
                <w:color w:val="000000" w:themeColor="text1"/>
                <w:sz w:val="21"/>
                <w:szCs w:val="21"/>
                <w14:textFill>
                  <w14:solidFill>
                    <w14:schemeClr w14:val="tx1"/>
                  </w14:solidFill>
                </w14:textFill>
              </w:rPr>
            </w:pP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26C64FCE">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测评整改情况</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24E8F2E1">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4260" w:type="dxa"/>
            <w:tcBorders>
              <w:top w:val="single" w:color="000000" w:sz="4" w:space="0"/>
              <w:left w:val="single" w:color="000000" w:sz="4" w:space="0"/>
              <w:bottom w:val="single" w:color="000000" w:sz="4" w:space="0"/>
              <w:right w:val="single" w:color="000000" w:sz="4" w:space="0"/>
            </w:tcBorders>
            <w:noWrap w:val="0"/>
            <w:vAlign w:val="center"/>
          </w:tcPr>
          <w:p w14:paraId="6C3F32A7">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定期向客户反馈整改情况，督促客户完成整改，得5分；未及时反馈或督促不力，每次扣1分，扣完为止。</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753B9880">
            <w:pPr>
              <w:jc w:val="center"/>
              <w:rPr>
                <w:rFonts w:hint="eastAsia" w:ascii="宋体" w:hAnsi="宋体" w:eastAsia="宋体" w:cs="宋体"/>
                <w:color w:val="000000" w:themeColor="text1"/>
                <w:sz w:val="21"/>
                <w:szCs w:val="21"/>
                <w14:textFill>
                  <w14:solidFill>
                    <w14:schemeClr w14:val="tx1"/>
                  </w14:solidFill>
                </w14:textFill>
              </w:rPr>
            </w:pPr>
          </w:p>
        </w:tc>
      </w:tr>
      <w:tr w14:paraId="45561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jc w:val="center"/>
        </w:trPr>
        <w:tc>
          <w:tcPr>
            <w:tcW w:w="777" w:type="dxa"/>
            <w:tcBorders>
              <w:top w:val="single" w:color="000000" w:sz="4" w:space="0"/>
              <w:left w:val="single" w:color="000000" w:sz="4" w:space="0"/>
              <w:bottom w:val="single" w:color="000000" w:sz="4" w:space="0"/>
              <w:right w:val="single" w:color="000000" w:sz="4" w:space="0"/>
            </w:tcBorders>
            <w:noWrap/>
            <w:vAlign w:val="center"/>
          </w:tcPr>
          <w:p w14:paraId="4EA91A8F">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15</w:t>
            </w:r>
          </w:p>
        </w:tc>
        <w:tc>
          <w:tcPr>
            <w:tcW w:w="630" w:type="dxa"/>
            <w:vMerge w:val="restart"/>
            <w:tcBorders>
              <w:top w:val="single" w:color="000000" w:sz="4" w:space="0"/>
              <w:left w:val="single" w:color="000000" w:sz="4" w:space="0"/>
              <w:bottom w:val="single" w:color="000000" w:sz="4" w:space="0"/>
              <w:right w:val="single" w:color="000000" w:sz="4" w:space="0"/>
            </w:tcBorders>
            <w:noWrap w:val="0"/>
            <w:vAlign w:val="center"/>
          </w:tcPr>
          <w:p w14:paraId="76DF6C6D">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服务质量</w:t>
            </w: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6DA5E5D3">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服务响应</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5CB107E8">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4260" w:type="dxa"/>
            <w:tcBorders>
              <w:top w:val="single" w:color="000000" w:sz="4" w:space="0"/>
              <w:left w:val="single" w:color="000000" w:sz="4" w:space="0"/>
              <w:bottom w:val="single" w:color="000000" w:sz="4" w:space="0"/>
              <w:right w:val="single" w:color="000000" w:sz="4" w:space="0"/>
            </w:tcBorders>
            <w:noWrap w:val="0"/>
            <w:vAlign w:val="center"/>
          </w:tcPr>
          <w:p w14:paraId="7DC8A1EF">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乙方项目经理以及项目商务人员需至少保障1人电话7*8小时开机，确保发生紧急事件能够得到及时响应，若发现无法联系的情形，每发生1次扣1分；对监理发起的督办单、通知单未按要求响应回复，每发生1次扣2分，扣完为止。</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256A1191">
            <w:pPr>
              <w:jc w:val="center"/>
              <w:rPr>
                <w:rFonts w:hint="eastAsia" w:ascii="宋体" w:hAnsi="宋体" w:eastAsia="宋体" w:cs="宋体"/>
                <w:color w:val="000000" w:themeColor="text1"/>
                <w:sz w:val="21"/>
                <w:szCs w:val="21"/>
                <w14:textFill>
                  <w14:solidFill>
                    <w14:schemeClr w14:val="tx1"/>
                  </w14:solidFill>
                </w14:textFill>
              </w:rPr>
            </w:pPr>
          </w:p>
        </w:tc>
      </w:tr>
      <w:tr w14:paraId="2679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777" w:type="dxa"/>
            <w:tcBorders>
              <w:top w:val="single" w:color="000000" w:sz="4" w:space="0"/>
              <w:left w:val="single" w:color="000000" w:sz="4" w:space="0"/>
              <w:bottom w:val="single" w:color="000000" w:sz="4" w:space="0"/>
              <w:right w:val="single" w:color="000000" w:sz="4" w:space="0"/>
            </w:tcBorders>
            <w:noWrap/>
            <w:vAlign w:val="center"/>
          </w:tcPr>
          <w:p w14:paraId="1A5EE1BE">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16</w:t>
            </w:r>
          </w:p>
        </w:tc>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09930C">
            <w:pPr>
              <w:jc w:val="center"/>
              <w:rPr>
                <w:rFonts w:hint="eastAsia" w:ascii="宋体" w:hAnsi="宋体" w:eastAsia="宋体" w:cs="宋体"/>
                <w:color w:val="000000" w:themeColor="text1"/>
                <w:sz w:val="21"/>
                <w:szCs w:val="21"/>
                <w14:textFill>
                  <w14:solidFill>
                    <w14:schemeClr w14:val="tx1"/>
                  </w14:solidFill>
                </w14:textFill>
              </w:rPr>
            </w:pP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720AE763">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服务评价</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38B32072">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w:t>
            </w:r>
          </w:p>
        </w:tc>
        <w:tc>
          <w:tcPr>
            <w:tcW w:w="4260" w:type="dxa"/>
            <w:tcBorders>
              <w:top w:val="single" w:color="000000" w:sz="4" w:space="0"/>
              <w:left w:val="single" w:color="000000" w:sz="4" w:space="0"/>
              <w:bottom w:val="single" w:color="000000" w:sz="4" w:space="0"/>
              <w:right w:val="single" w:color="000000" w:sz="4" w:space="0"/>
            </w:tcBorders>
            <w:noWrap w:val="0"/>
            <w:vAlign w:val="center"/>
          </w:tcPr>
          <w:p w14:paraId="6F063BD9">
            <w:pPr>
              <w:jc w:val="center"/>
              <w:rPr>
                <w:rFonts w:hint="eastAsia" w:ascii="宋体" w:hAnsi="宋体" w:eastAsia="宋体" w:cs="宋体"/>
                <w:color w:val="000000" w:themeColor="text1"/>
                <w:sz w:val="21"/>
                <w:szCs w:val="21"/>
                <w:lang w:val="en-US"/>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按照需求单位出具的满意度调查表进行计分，非常满意计10分，满意计8分，基本满意计6分，不满意或未收到调查表均计 0 分，最终得分取所有应收集满意度调查表的平均值。</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7B1672E5">
            <w:pPr>
              <w:jc w:val="center"/>
              <w:rPr>
                <w:rFonts w:hint="eastAsia" w:ascii="宋体" w:hAnsi="宋体" w:eastAsia="宋体" w:cs="宋体"/>
                <w:color w:val="000000" w:themeColor="text1"/>
                <w:sz w:val="21"/>
                <w:szCs w:val="21"/>
                <w14:textFill>
                  <w14:solidFill>
                    <w14:schemeClr w14:val="tx1"/>
                  </w14:solidFill>
                </w14:textFill>
              </w:rPr>
            </w:pPr>
          </w:p>
        </w:tc>
      </w:tr>
      <w:tr w14:paraId="4F51F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777" w:type="dxa"/>
            <w:tcBorders>
              <w:top w:val="single" w:color="000000" w:sz="4" w:space="0"/>
              <w:left w:val="single" w:color="000000" w:sz="4" w:space="0"/>
              <w:bottom w:val="single" w:color="000000" w:sz="4" w:space="0"/>
              <w:right w:val="single" w:color="000000" w:sz="4" w:space="0"/>
            </w:tcBorders>
            <w:noWrap/>
            <w:vAlign w:val="center"/>
          </w:tcPr>
          <w:p w14:paraId="3DBD3448">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17</w:t>
            </w:r>
          </w:p>
        </w:tc>
        <w:tc>
          <w:tcPr>
            <w:tcW w:w="6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25479E">
            <w:pPr>
              <w:jc w:val="center"/>
              <w:rPr>
                <w:rFonts w:hint="eastAsia" w:ascii="宋体" w:hAnsi="宋体" w:eastAsia="宋体" w:cs="宋体"/>
                <w:color w:val="000000" w:themeColor="text1"/>
                <w:sz w:val="21"/>
                <w:szCs w:val="21"/>
                <w14:textFill>
                  <w14:solidFill>
                    <w14:schemeClr w14:val="tx1"/>
                  </w14:solidFill>
                </w14:textFill>
              </w:rPr>
            </w:pPr>
          </w:p>
        </w:tc>
        <w:tc>
          <w:tcPr>
            <w:tcW w:w="1540" w:type="dxa"/>
            <w:tcBorders>
              <w:top w:val="single" w:color="000000" w:sz="4" w:space="0"/>
              <w:left w:val="single" w:color="000000" w:sz="4" w:space="0"/>
              <w:bottom w:val="single" w:color="000000" w:sz="4" w:space="0"/>
              <w:right w:val="single" w:color="000000" w:sz="4" w:space="0"/>
            </w:tcBorders>
            <w:noWrap w:val="0"/>
            <w:vAlign w:val="center"/>
          </w:tcPr>
          <w:p w14:paraId="37AC5700">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问题解决</w:t>
            </w:r>
          </w:p>
        </w:tc>
        <w:tc>
          <w:tcPr>
            <w:tcW w:w="1170" w:type="dxa"/>
            <w:tcBorders>
              <w:top w:val="single" w:color="000000" w:sz="4" w:space="0"/>
              <w:left w:val="single" w:color="000000" w:sz="4" w:space="0"/>
              <w:bottom w:val="single" w:color="000000" w:sz="4" w:space="0"/>
              <w:right w:val="single" w:color="000000" w:sz="4" w:space="0"/>
            </w:tcBorders>
            <w:noWrap w:val="0"/>
            <w:vAlign w:val="center"/>
          </w:tcPr>
          <w:p w14:paraId="757E68F5">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4260" w:type="dxa"/>
            <w:tcBorders>
              <w:top w:val="single" w:color="000000" w:sz="4" w:space="0"/>
              <w:left w:val="single" w:color="000000" w:sz="4" w:space="0"/>
              <w:bottom w:val="single" w:color="000000" w:sz="4" w:space="0"/>
              <w:right w:val="single" w:color="000000" w:sz="4" w:space="0"/>
            </w:tcBorders>
            <w:noWrap w:val="0"/>
            <w:vAlign w:val="center"/>
          </w:tcPr>
          <w:p w14:paraId="7B81BF02">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对客户提出的问题及时响应并有效解决，得5分；响应不及时或未有效解决，每次扣1分，扣完为止。</w:t>
            </w:r>
          </w:p>
        </w:tc>
        <w:tc>
          <w:tcPr>
            <w:tcW w:w="760" w:type="dxa"/>
            <w:tcBorders>
              <w:top w:val="single" w:color="000000" w:sz="4" w:space="0"/>
              <w:left w:val="single" w:color="000000" w:sz="4" w:space="0"/>
              <w:bottom w:val="single" w:color="000000" w:sz="4" w:space="0"/>
              <w:right w:val="single" w:color="000000" w:sz="4" w:space="0"/>
            </w:tcBorders>
            <w:noWrap w:val="0"/>
            <w:vAlign w:val="center"/>
          </w:tcPr>
          <w:p w14:paraId="68954ED8">
            <w:pPr>
              <w:jc w:val="center"/>
              <w:rPr>
                <w:rFonts w:hint="eastAsia" w:ascii="宋体" w:hAnsi="宋体" w:eastAsia="宋体" w:cs="宋体"/>
                <w:color w:val="000000" w:themeColor="text1"/>
                <w:sz w:val="21"/>
                <w:szCs w:val="21"/>
                <w14:textFill>
                  <w14:solidFill>
                    <w14:schemeClr w14:val="tx1"/>
                  </w14:solidFill>
                </w14:textFill>
              </w:rPr>
            </w:pPr>
          </w:p>
        </w:tc>
      </w:tr>
      <w:tr w14:paraId="7E0C5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407" w:type="dxa"/>
            <w:gridSpan w:val="2"/>
            <w:tcBorders>
              <w:top w:val="single" w:color="000000" w:sz="4" w:space="0"/>
              <w:left w:val="single" w:color="000000" w:sz="4" w:space="0"/>
              <w:bottom w:val="single" w:color="000000" w:sz="4" w:space="0"/>
              <w:right w:val="single" w:color="000000" w:sz="4" w:space="0"/>
            </w:tcBorders>
            <w:noWrap/>
            <w:vAlign w:val="center"/>
          </w:tcPr>
          <w:p w14:paraId="0FD8A0F7">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综合考核得分</w:t>
            </w:r>
          </w:p>
        </w:tc>
        <w:tc>
          <w:tcPr>
            <w:tcW w:w="7730" w:type="dxa"/>
            <w:gridSpan w:val="4"/>
            <w:tcBorders>
              <w:top w:val="single" w:color="000000" w:sz="4" w:space="0"/>
              <w:left w:val="single" w:color="000000" w:sz="4" w:space="0"/>
              <w:bottom w:val="single" w:color="000000" w:sz="4" w:space="0"/>
              <w:right w:val="single" w:color="000000" w:sz="4" w:space="0"/>
            </w:tcBorders>
            <w:noWrap/>
            <w:vAlign w:val="center"/>
          </w:tcPr>
          <w:p w14:paraId="2DF86357">
            <w:pPr>
              <w:jc w:val="center"/>
              <w:rPr>
                <w:rFonts w:hint="eastAsia" w:ascii="宋体" w:hAnsi="宋体" w:eastAsia="宋体" w:cs="宋体"/>
                <w:color w:val="000000" w:themeColor="text1"/>
                <w:sz w:val="21"/>
                <w:szCs w:val="21"/>
                <w14:textFill>
                  <w14:solidFill>
                    <w14:schemeClr w14:val="tx1"/>
                  </w14:solidFill>
                </w14:textFill>
              </w:rPr>
            </w:pPr>
          </w:p>
        </w:tc>
      </w:tr>
    </w:tbl>
    <w:p w14:paraId="14A5C244">
      <w:pPr>
        <w:ind w:left="0" w:leftChars="0" w:firstLine="0" w:firstLineChars="0"/>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br w:type="page"/>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附件</w:t>
      </w:r>
      <w:r>
        <w:rPr>
          <w:rFonts w:hint="eastAsia" w:ascii="宋体" w:hAnsi="宋体" w:cs="宋体"/>
          <w:b/>
          <w:bCs/>
          <w:color w:val="000000" w:themeColor="text1"/>
          <w:sz w:val="24"/>
          <w:szCs w:val="24"/>
          <w:highlight w:val="none"/>
          <w:lang w:val="en-US" w:eastAsia="zh-CN"/>
          <w14:textFill>
            <w14:solidFill>
              <w14:schemeClr w14:val="tx1"/>
            </w14:solidFill>
          </w14:textFill>
        </w:rPr>
        <w:t>4</w:t>
      </w:r>
    </w:p>
    <w:p w14:paraId="4F282A76">
      <w:pPr>
        <w:keepNext w:val="0"/>
        <w:keepLines w:val="0"/>
        <w:pageBreakBefore w:val="0"/>
        <w:widowControl/>
        <w:kinsoku/>
        <w:wordWrap/>
        <w:overflowPunct/>
        <w:topLinePunct w:val="0"/>
        <w:autoSpaceDE/>
        <w:autoSpaceDN/>
        <w:bidi w:val="0"/>
        <w:adjustRightInd/>
        <w:snapToGrid/>
        <w:spacing w:after="156" w:line="660" w:lineRule="exact"/>
        <w:jc w:val="center"/>
        <w:textAlignment w:val="auto"/>
        <w:rPr>
          <w:rFonts w:hint="eastAsia" w:ascii="宋体" w:hAnsi="宋体" w:eastAsia="宋体" w:cs="宋体"/>
          <w:b/>
          <w:bCs/>
          <w:color w:val="000000" w:themeColor="text1"/>
          <w:kern w:val="2"/>
          <w:sz w:val="36"/>
          <w:szCs w:val="36"/>
          <w:highlight w:val="none"/>
          <w:lang w:val="en-US" w:eastAsia="zh-CN" w:bidi="ar-SA"/>
          <w14:textFill>
            <w14:solidFill>
              <w14:schemeClr w14:val="tx1"/>
            </w14:solidFill>
          </w14:textFill>
        </w:rPr>
      </w:pPr>
      <w:r>
        <w:rPr>
          <w:rFonts w:hint="eastAsia" w:ascii="宋体" w:hAnsi="宋体" w:eastAsia="宋体" w:cs="宋体"/>
          <w:b/>
          <w:bCs/>
          <w:color w:val="000000" w:themeColor="text1"/>
          <w:kern w:val="2"/>
          <w:sz w:val="36"/>
          <w:szCs w:val="36"/>
          <w:highlight w:val="none"/>
          <w:lang w:val="en-US" w:eastAsia="zh-CN" w:bidi="ar-SA"/>
          <w14:textFill>
            <w14:solidFill>
              <w14:schemeClr w14:val="tx1"/>
            </w14:solidFill>
          </w14:textFill>
        </w:rPr>
        <w:t>2026年西安市市级部门等保测评集采分用项目</w:t>
      </w:r>
    </w:p>
    <w:p w14:paraId="5BD30A1B">
      <w:pPr>
        <w:keepNext w:val="0"/>
        <w:keepLines w:val="0"/>
        <w:pageBreakBefore w:val="0"/>
        <w:widowControl/>
        <w:kinsoku/>
        <w:wordWrap/>
        <w:overflowPunct/>
        <w:topLinePunct w:val="0"/>
        <w:autoSpaceDE/>
        <w:autoSpaceDN/>
        <w:bidi w:val="0"/>
        <w:adjustRightInd/>
        <w:snapToGrid/>
        <w:spacing w:after="156" w:line="660" w:lineRule="exact"/>
        <w:jc w:val="center"/>
        <w:textAlignment w:val="auto"/>
        <w:rPr>
          <w:rFonts w:hint="eastAsia" w:ascii="宋体" w:hAnsi="宋体" w:eastAsia="宋体" w:cs="宋体"/>
          <w:b/>
          <w:bCs/>
          <w:color w:val="000000" w:themeColor="text1"/>
          <w:kern w:val="2"/>
          <w:sz w:val="36"/>
          <w:szCs w:val="36"/>
          <w:highlight w:val="none"/>
          <w:lang w:val="en-US" w:eastAsia="zh-CN" w:bidi="ar-SA"/>
          <w14:textFill>
            <w14:solidFill>
              <w14:schemeClr w14:val="tx1"/>
            </w14:solidFill>
          </w14:textFill>
        </w:rPr>
      </w:pPr>
      <w:r>
        <w:rPr>
          <w:rFonts w:hint="eastAsia" w:ascii="宋体" w:hAnsi="宋体" w:eastAsia="宋体" w:cs="宋体"/>
          <w:b/>
          <w:bCs/>
          <w:color w:val="000000" w:themeColor="text1"/>
          <w:kern w:val="2"/>
          <w:sz w:val="36"/>
          <w:szCs w:val="36"/>
          <w:highlight w:val="none"/>
          <w:lang w:val="en-US" w:eastAsia="zh-CN" w:bidi="ar-SA"/>
          <w14:textFill>
            <w14:solidFill>
              <w14:schemeClr w14:val="tx1"/>
            </w14:solidFill>
          </w14:textFill>
        </w:rPr>
        <w:t>满意度调查表</w:t>
      </w:r>
    </w:p>
    <w:tbl>
      <w:tblPr>
        <w:tblStyle w:val="9"/>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3072"/>
        <w:gridCol w:w="1860"/>
        <w:gridCol w:w="3091"/>
      </w:tblGrid>
      <w:tr w14:paraId="1B542A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9060" w:type="dxa"/>
            <w:gridSpan w:val="4"/>
            <w:tcBorders>
              <w:top w:val="single" w:color="auto" w:sz="4" w:space="0"/>
              <w:left w:val="single" w:color="auto" w:sz="4" w:space="0"/>
              <w:right w:val="single" w:color="auto" w:sz="4" w:space="0"/>
            </w:tcBorders>
            <w:noWrap w:val="0"/>
            <w:vAlign w:val="center"/>
          </w:tcPr>
          <w:p w14:paraId="42BBDB77">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基本资料</w:t>
            </w:r>
          </w:p>
        </w:tc>
      </w:tr>
      <w:tr w14:paraId="6969D6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232" w:type="dxa"/>
            <w:tcBorders>
              <w:left w:val="single" w:color="auto" w:sz="4" w:space="0"/>
            </w:tcBorders>
            <w:noWrap w:val="0"/>
            <w:vAlign w:val="center"/>
          </w:tcPr>
          <w:p w14:paraId="1205BA93">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单位名称</w:t>
            </w:r>
          </w:p>
        </w:tc>
        <w:tc>
          <w:tcPr>
            <w:tcW w:w="7828" w:type="dxa"/>
            <w:gridSpan w:val="3"/>
            <w:tcBorders>
              <w:right w:val="single" w:color="auto" w:sz="4" w:space="0"/>
            </w:tcBorders>
            <w:noWrap w:val="0"/>
            <w:vAlign w:val="center"/>
          </w:tcPr>
          <w:p w14:paraId="54FF2373">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p>
        </w:tc>
      </w:tr>
      <w:tr w14:paraId="2489C6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232" w:type="dxa"/>
            <w:tcBorders>
              <w:left w:val="single" w:color="auto" w:sz="4" w:space="0"/>
            </w:tcBorders>
            <w:noWrap w:val="0"/>
            <w:vAlign w:val="center"/>
          </w:tcPr>
          <w:p w14:paraId="5F2FB2BE">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系统名称</w:t>
            </w:r>
          </w:p>
        </w:tc>
        <w:tc>
          <w:tcPr>
            <w:tcW w:w="7828" w:type="dxa"/>
            <w:gridSpan w:val="3"/>
            <w:tcBorders>
              <w:right w:val="single" w:color="auto" w:sz="4" w:space="0"/>
            </w:tcBorders>
            <w:noWrap w:val="0"/>
            <w:vAlign w:val="center"/>
          </w:tcPr>
          <w:p w14:paraId="6CA7821A">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p>
        </w:tc>
      </w:tr>
      <w:tr w14:paraId="20760D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232" w:type="dxa"/>
            <w:tcBorders>
              <w:left w:val="single" w:color="auto" w:sz="4" w:space="0"/>
            </w:tcBorders>
            <w:noWrap w:val="0"/>
            <w:vAlign w:val="center"/>
          </w:tcPr>
          <w:p w14:paraId="4DD3E469">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联 系 人</w:t>
            </w:r>
          </w:p>
        </w:tc>
        <w:tc>
          <w:tcPr>
            <w:tcW w:w="2997" w:type="dxa"/>
            <w:noWrap w:val="0"/>
            <w:vAlign w:val="center"/>
          </w:tcPr>
          <w:p w14:paraId="381ECCCF">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p>
        </w:tc>
        <w:tc>
          <w:tcPr>
            <w:tcW w:w="1815" w:type="dxa"/>
            <w:noWrap w:val="0"/>
            <w:vAlign w:val="center"/>
          </w:tcPr>
          <w:p w14:paraId="03A9C180">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联系电话</w:t>
            </w:r>
          </w:p>
        </w:tc>
        <w:tc>
          <w:tcPr>
            <w:tcW w:w="3016" w:type="dxa"/>
            <w:tcBorders>
              <w:right w:val="single" w:color="auto" w:sz="4" w:space="0"/>
            </w:tcBorders>
            <w:noWrap w:val="0"/>
            <w:vAlign w:val="center"/>
          </w:tcPr>
          <w:p w14:paraId="0E011556">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p>
        </w:tc>
      </w:tr>
      <w:tr w14:paraId="07FF66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232" w:type="dxa"/>
            <w:tcBorders>
              <w:left w:val="single" w:color="auto" w:sz="4" w:space="0"/>
            </w:tcBorders>
            <w:noWrap w:val="0"/>
            <w:vAlign w:val="center"/>
          </w:tcPr>
          <w:p w14:paraId="5A530246">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测评机构</w:t>
            </w:r>
          </w:p>
        </w:tc>
        <w:tc>
          <w:tcPr>
            <w:tcW w:w="2997" w:type="dxa"/>
            <w:noWrap w:val="0"/>
            <w:vAlign w:val="center"/>
          </w:tcPr>
          <w:p w14:paraId="7858843A">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p>
        </w:tc>
        <w:tc>
          <w:tcPr>
            <w:tcW w:w="1815" w:type="dxa"/>
            <w:noWrap w:val="0"/>
            <w:vAlign w:val="center"/>
          </w:tcPr>
          <w:p w14:paraId="61210108">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测评负责人</w:t>
            </w:r>
          </w:p>
        </w:tc>
        <w:tc>
          <w:tcPr>
            <w:tcW w:w="3016" w:type="dxa"/>
            <w:tcBorders>
              <w:right w:val="single" w:color="auto" w:sz="4" w:space="0"/>
            </w:tcBorders>
            <w:noWrap w:val="0"/>
            <w:vAlign w:val="center"/>
          </w:tcPr>
          <w:p w14:paraId="5164FC0E">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p>
        </w:tc>
      </w:tr>
      <w:tr w14:paraId="185148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9060" w:type="dxa"/>
            <w:gridSpan w:val="4"/>
            <w:tcBorders>
              <w:left w:val="single" w:color="auto" w:sz="4" w:space="0"/>
              <w:right w:val="single" w:color="auto" w:sz="4" w:space="0"/>
            </w:tcBorders>
            <w:noWrap w:val="0"/>
            <w:vAlign w:val="center"/>
          </w:tcPr>
          <w:p w14:paraId="79AF1B18">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服务评价</w:t>
            </w:r>
          </w:p>
        </w:tc>
      </w:tr>
      <w:tr w14:paraId="23334B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0" w:hRule="atLeast"/>
          <w:jc w:val="center"/>
        </w:trPr>
        <w:tc>
          <w:tcPr>
            <w:tcW w:w="1232" w:type="dxa"/>
            <w:tcBorders>
              <w:left w:val="single" w:color="auto" w:sz="4" w:space="0"/>
            </w:tcBorders>
            <w:noWrap w:val="0"/>
            <w:vAlign w:val="center"/>
          </w:tcPr>
          <w:p w14:paraId="768FFDCC">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1</w:t>
            </w:r>
          </w:p>
        </w:tc>
        <w:tc>
          <w:tcPr>
            <w:tcW w:w="4812" w:type="dxa"/>
            <w:gridSpan w:val="2"/>
            <w:noWrap w:val="0"/>
            <w:vAlign w:val="center"/>
          </w:tcPr>
          <w:p w14:paraId="03A22BE5">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测评过程中，对于系统测评人员服务时效、专业态度、流程规范等整体评价。</w:t>
            </w:r>
          </w:p>
        </w:tc>
        <w:tc>
          <w:tcPr>
            <w:tcW w:w="3016" w:type="dxa"/>
            <w:tcBorders>
              <w:right w:val="single" w:color="auto" w:sz="4" w:space="0"/>
            </w:tcBorders>
            <w:noWrap w:val="0"/>
            <w:vAlign w:val="center"/>
          </w:tcPr>
          <w:p w14:paraId="679D3992">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满意度：</w:t>
            </w:r>
          </w:p>
          <w:p w14:paraId="37D023EF">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sym w:font="Wingdings 2" w:char="00A3"/>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 xml:space="preserve">非常满意     </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sym w:font="Wingdings 2" w:char="00A3"/>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满意</w:t>
            </w:r>
          </w:p>
          <w:p w14:paraId="39A3A245">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sym w:font="Wingdings 2" w:char="00A3"/>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 xml:space="preserve">基本满意     </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sym w:font="Wingdings 2" w:char="00A3"/>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不满意</w:t>
            </w:r>
          </w:p>
        </w:tc>
      </w:tr>
      <w:tr w14:paraId="7AA907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232" w:type="dxa"/>
            <w:tcBorders>
              <w:left w:val="single" w:color="auto" w:sz="4" w:space="0"/>
            </w:tcBorders>
            <w:noWrap w:val="0"/>
            <w:vAlign w:val="center"/>
          </w:tcPr>
          <w:p w14:paraId="33EFC53B">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2</w:t>
            </w:r>
          </w:p>
        </w:tc>
        <w:tc>
          <w:tcPr>
            <w:tcW w:w="4812" w:type="dxa"/>
            <w:gridSpan w:val="2"/>
            <w:noWrap w:val="0"/>
            <w:vAlign w:val="center"/>
          </w:tcPr>
          <w:p w14:paraId="0A68C346">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是否遇到出现问题未及时响应或解决？</w:t>
            </w:r>
          </w:p>
        </w:tc>
        <w:tc>
          <w:tcPr>
            <w:tcW w:w="3016" w:type="dxa"/>
            <w:tcBorders>
              <w:right w:val="single" w:color="auto" w:sz="4" w:space="0"/>
            </w:tcBorders>
            <w:noWrap w:val="0"/>
            <w:vAlign w:val="center"/>
          </w:tcPr>
          <w:p w14:paraId="725EEEFC">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sym w:font="Wingdings 2" w:char="00A3"/>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 xml:space="preserve">是   </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sym w:font="Wingdings 2" w:char="00A3"/>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否</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 xml:space="preserve">备注：                        </w:t>
            </w:r>
          </w:p>
        </w:tc>
      </w:tr>
      <w:tr w14:paraId="696F55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232" w:type="dxa"/>
            <w:tcBorders>
              <w:left w:val="single" w:color="auto" w:sz="4" w:space="0"/>
            </w:tcBorders>
            <w:noWrap w:val="0"/>
            <w:vAlign w:val="center"/>
          </w:tcPr>
          <w:p w14:paraId="7426B6FC">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3</w:t>
            </w:r>
          </w:p>
        </w:tc>
        <w:tc>
          <w:tcPr>
            <w:tcW w:w="4812" w:type="dxa"/>
            <w:gridSpan w:val="2"/>
            <w:noWrap w:val="0"/>
            <w:vAlign w:val="center"/>
          </w:tcPr>
          <w:p w14:paraId="3B077EEE">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系统测评机构是否能够提供安全管理相关建议？</w:t>
            </w:r>
          </w:p>
        </w:tc>
        <w:tc>
          <w:tcPr>
            <w:tcW w:w="3016" w:type="dxa"/>
            <w:tcBorders>
              <w:right w:val="single" w:color="auto" w:sz="4" w:space="0"/>
            </w:tcBorders>
            <w:noWrap w:val="0"/>
            <w:vAlign w:val="center"/>
          </w:tcPr>
          <w:p w14:paraId="48BAD6CC">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sym w:font="Wingdings 2" w:char="00A3"/>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 xml:space="preserve">是   </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sym w:font="Wingdings 2" w:char="00A3"/>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否</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 xml:space="preserve">备注：                        </w:t>
            </w:r>
          </w:p>
        </w:tc>
      </w:tr>
      <w:tr w14:paraId="75D00E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1232" w:type="dxa"/>
            <w:tcBorders>
              <w:left w:val="single" w:color="auto" w:sz="4" w:space="0"/>
            </w:tcBorders>
            <w:noWrap w:val="0"/>
            <w:vAlign w:val="center"/>
          </w:tcPr>
          <w:p w14:paraId="00252CA2">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4</w:t>
            </w:r>
          </w:p>
        </w:tc>
        <w:tc>
          <w:tcPr>
            <w:tcW w:w="4812" w:type="dxa"/>
            <w:gridSpan w:val="2"/>
            <w:noWrap w:val="0"/>
            <w:vAlign w:val="center"/>
          </w:tcPr>
          <w:p w14:paraId="7A6D3DC7">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系统测评机构是否有推销相关产品及服务？</w:t>
            </w:r>
          </w:p>
        </w:tc>
        <w:tc>
          <w:tcPr>
            <w:tcW w:w="3016" w:type="dxa"/>
            <w:tcBorders>
              <w:right w:val="single" w:color="auto" w:sz="4" w:space="0"/>
            </w:tcBorders>
            <w:noWrap w:val="0"/>
            <w:vAlign w:val="center"/>
          </w:tcPr>
          <w:p w14:paraId="768505C6">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sym w:font="Wingdings 2" w:char="00A3"/>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 xml:space="preserve">是   </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sym w:font="Wingdings 2" w:char="00A3"/>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否</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 xml:space="preserve">备注：                        </w:t>
            </w:r>
          </w:p>
        </w:tc>
      </w:tr>
      <w:tr w14:paraId="0C167F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9060" w:type="dxa"/>
            <w:gridSpan w:val="4"/>
            <w:tcBorders>
              <w:left w:val="single" w:color="auto" w:sz="4" w:space="0"/>
              <w:right w:val="single" w:color="auto" w:sz="4" w:space="0"/>
            </w:tcBorders>
            <w:noWrap w:val="0"/>
            <w:vAlign w:val="center"/>
          </w:tcPr>
          <w:p w14:paraId="35DEB18D">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其他意见或建议</w:t>
            </w:r>
          </w:p>
        </w:tc>
      </w:tr>
      <w:tr w14:paraId="741D7D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9060" w:type="dxa"/>
            <w:gridSpan w:val="4"/>
            <w:tcBorders>
              <w:left w:val="single" w:color="auto" w:sz="4" w:space="0"/>
              <w:bottom w:val="single" w:color="auto" w:sz="4" w:space="0"/>
              <w:right w:val="single" w:color="auto" w:sz="4" w:space="0"/>
            </w:tcBorders>
            <w:noWrap w:val="0"/>
            <w:vAlign w:val="center"/>
          </w:tcPr>
          <w:p w14:paraId="25B2731E">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p>
          <w:p w14:paraId="3E053DBB">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p>
          <w:p w14:paraId="307FB6F0">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p>
          <w:p w14:paraId="492F9B99">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p>
          <w:p w14:paraId="69CB1B0A">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客户签字（盖章）：                                        年    月   日</w:t>
            </w:r>
          </w:p>
        </w:tc>
      </w:tr>
    </w:tbl>
    <w:p w14:paraId="6C8EE0D3">
      <w:pPr>
        <w:rPr>
          <w:color w:val="000000" w:themeColor="text1"/>
          <w14:textFill>
            <w14:solidFill>
              <w14:schemeClr w14:val="tx1"/>
            </w14:solidFill>
          </w14:textFill>
        </w:rPr>
      </w:pPr>
      <w:r>
        <w:rPr>
          <w:color w:val="000000" w:themeColor="text1"/>
          <w14:textFill>
            <w14:solidFill>
              <w14:schemeClr w14:val="tx1"/>
            </w14:solidFill>
          </w14:textFill>
        </w:rPr>
        <w:br w:type="page"/>
      </w:r>
    </w:p>
    <w:p w14:paraId="409B07CA">
      <w:pPr>
        <w:jc w:val="center"/>
        <w:rPr>
          <w:rFonts w:hint="eastAsia" w:ascii="宋体" w:hAnsi="宋体" w:eastAsia="宋体" w:cs="宋体"/>
          <w:b/>
          <w:bCs/>
          <w:sz w:val="56"/>
          <w:szCs w:val="56"/>
        </w:rPr>
      </w:pPr>
    </w:p>
    <w:p w14:paraId="0AB22984">
      <w:pPr>
        <w:jc w:val="center"/>
        <w:rPr>
          <w:rFonts w:hint="eastAsia" w:ascii="宋体" w:hAnsi="宋体" w:eastAsia="宋体" w:cs="宋体"/>
          <w:b/>
          <w:bCs/>
          <w:sz w:val="56"/>
          <w:szCs w:val="56"/>
        </w:rPr>
      </w:pPr>
      <w:r>
        <w:rPr>
          <w:rFonts w:hint="eastAsia" w:ascii="宋体" w:hAnsi="宋体" w:eastAsia="宋体" w:cs="宋体"/>
          <w:b/>
          <w:bCs/>
          <w:sz w:val="56"/>
          <w:szCs w:val="56"/>
        </w:rPr>
        <w:t>202</w:t>
      </w:r>
      <w:r>
        <w:rPr>
          <w:rFonts w:hint="eastAsia" w:ascii="宋体" w:hAnsi="宋体" w:eastAsia="宋体" w:cs="宋体"/>
          <w:b/>
          <w:bCs/>
          <w:sz w:val="56"/>
          <w:szCs w:val="56"/>
          <w:lang w:val="en-US" w:eastAsia="zh-CN"/>
        </w:rPr>
        <w:t>6</w:t>
      </w:r>
      <w:r>
        <w:rPr>
          <w:rFonts w:hint="eastAsia" w:ascii="宋体" w:hAnsi="宋体" w:eastAsia="宋体" w:cs="宋体"/>
          <w:b/>
          <w:bCs/>
          <w:sz w:val="56"/>
          <w:szCs w:val="56"/>
        </w:rPr>
        <w:t>年西安市市级部门等保测评</w:t>
      </w:r>
    </w:p>
    <w:p w14:paraId="3187B18C">
      <w:pPr>
        <w:jc w:val="center"/>
        <w:rPr>
          <w:rFonts w:hint="eastAsia" w:ascii="宋体" w:hAnsi="宋体" w:eastAsia="宋体" w:cs="宋体"/>
          <w:b/>
          <w:bCs/>
          <w:sz w:val="56"/>
          <w:szCs w:val="56"/>
        </w:rPr>
      </w:pPr>
      <w:r>
        <w:rPr>
          <w:rFonts w:hint="eastAsia" w:ascii="宋体" w:hAnsi="宋体" w:eastAsia="宋体" w:cs="宋体"/>
          <w:b/>
          <w:bCs/>
          <w:sz w:val="56"/>
          <w:szCs w:val="56"/>
        </w:rPr>
        <w:t>集采分用项目</w:t>
      </w:r>
    </w:p>
    <w:p w14:paraId="33B276B7">
      <w:pPr>
        <w:jc w:val="center"/>
        <w:rPr>
          <w:rFonts w:hint="eastAsia" w:ascii="宋体" w:hAnsi="宋体" w:eastAsia="宋体" w:cs="宋体"/>
          <w:b/>
          <w:sz w:val="72"/>
          <w:szCs w:val="72"/>
        </w:rPr>
      </w:pPr>
    </w:p>
    <w:p w14:paraId="5A9DF3B1">
      <w:pPr>
        <w:jc w:val="center"/>
        <w:rPr>
          <w:rFonts w:hint="eastAsia" w:ascii="宋体" w:hAnsi="宋体" w:eastAsia="宋体" w:cs="宋体"/>
          <w:b/>
          <w:sz w:val="72"/>
          <w:szCs w:val="72"/>
        </w:rPr>
      </w:pPr>
    </w:p>
    <w:p w14:paraId="16DCBACC">
      <w:pPr>
        <w:jc w:val="center"/>
        <w:rPr>
          <w:rFonts w:hint="eastAsia" w:ascii="宋体" w:hAnsi="宋体" w:eastAsia="宋体" w:cs="宋体"/>
          <w:b/>
          <w:sz w:val="72"/>
          <w:szCs w:val="72"/>
        </w:rPr>
      </w:pPr>
      <w:r>
        <w:rPr>
          <w:rFonts w:hint="eastAsia" w:ascii="宋体" w:hAnsi="宋体" w:eastAsia="宋体" w:cs="宋体"/>
          <w:b/>
          <w:sz w:val="72"/>
          <w:szCs w:val="72"/>
        </w:rPr>
        <w:t>服 务 合 同</w:t>
      </w:r>
    </w:p>
    <w:p w14:paraId="6467E7A6">
      <w:pPr>
        <w:jc w:val="center"/>
        <w:rPr>
          <w:rFonts w:hint="eastAsia" w:ascii="宋体" w:hAnsi="宋体" w:eastAsia="宋体" w:cs="宋体"/>
          <w:sz w:val="44"/>
          <w:szCs w:val="44"/>
          <w:lang w:eastAsia="zh-CN"/>
        </w:rPr>
      </w:pPr>
      <w:r>
        <w:rPr>
          <w:rFonts w:hint="eastAsia" w:ascii="宋体" w:hAnsi="宋体" w:eastAsia="宋体" w:cs="宋体"/>
          <w:sz w:val="44"/>
          <w:szCs w:val="44"/>
          <w:lang w:eastAsia="zh-CN"/>
        </w:rPr>
        <w:t>（监理服务）</w:t>
      </w:r>
    </w:p>
    <w:p w14:paraId="4D82F490">
      <w:pPr>
        <w:jc w:val="center"/>
        <w:rPr>
          <w:rFonts w:hint="eastAsia" w:ascii="宋体" w:hAnsi="宋体" w:eastAsia="宋体" w:cs="宋体"/>
          <w:sz w:val="30"/>
          <w:szCs w:val="30"/>
        </w:rPr>
      </w:pPr>
    </w:p>
    <w:p w14:paraId="5C4B4FAF">
      <w:pPr>
        <w:jc w:val="center"/>
        <w:rPr>
          <w:rFonts w:hint="eastAsia" w:ascii="宋体" w:hAnsi="宋体" w:eastAsia="宋体" w:cs="宋体"/>
          <w:sz w:val="30"/>
          <w:szCs w:val="30"/>
        </w:rPr>
      </w:pPr>
    </w:p>
    <w:p w14:paraId="2C45CF55">
      <w:pPr>
        <w:ind w:firstLine="2124" w:firstLineChars="664"/>
        <w:rPr>
          <w:rFonts w:hint="eastAsia" w:ascii="宋体" w:hAnsi="宋体" w:eastAsia="宋体" w:cs="宋体"/>
          <w:sz w:val="32"/>
          <w:szCs w:val="32"/>
        </w:rPr>
      </w:pPr>
      <w:r>
        <w:rPr>
          <w:rFonts w:hint="eastAsia" w:ascii="宋体" w:hAnsi="宋体" w:eastAsia="宋体" w:cs="宋体"/>
          <w:sz w:val="32"/>
          <w:szCs w:val="32"/>
        </w:rPr>
        <w:t>甲  方：</w:t>
      </w:r>
    </w:p>
    <w:p w14:paraId="6FD35606">
      <w:pPr>
        <w:tabs>
          <w:tab w:val="left" w:pos="480"/>
        </w:tabs>
        <w:ind w:firstLine="2124" w:firstLineChars="664"/>
        <w:rPr>
          <w:rFonts w:hint="eastAsia" w:ascii="宋体" w:hAnsi="宋体" w:eastAsia="宋体" w:cs="宋体"/>
          <w:sz w:val="32"/>
          <w:szCs w:val="32"/>
        </w:rPr>
      </w:pPr>
      <w:r>
        <w:rPr>
          <w:rFonts w:hint="eastAsia" w:ascii="宋体" w:hAnsi="宋体" w:eastAsia="宋体" w:cs="宋体"/>
          <w:sz w:val="32"/>
          <w:szCs w:val="32"/>
        </w:rPr>
        <w:t>乙  方：</w:t>
      </w:r>
    </w:p>
    <w:p w14:paraId="6CDBD11C">
      <w:pPr>
        <w:ind w:firstLine="2118" w:firstLineChars="662"/>
        <w:rPr>
          <w:rFonts w:hint="eastAsia" w:ascii="宋体" w:hAnsi="宋体" w:eastAsia="宋体" w:cs="宋体"/>
          <w:sz w:val="32"/>
          <w:szCs w:val="32"/>
        </w:rPr>
      </w:pPr>
    </w:p>
    <w:p w14:paraId="41FA0FA8">
      <w:pPr>
        <w:jc w:val="center"/>
        <w:rPr>
          <w:rFonts w:hint="eastAsia" w:ascii="宋体" w:hAnsi="宋体" w:eastAsia="宋体" w:cs="宋体"/>
          <w:sz w:val="32"/>
          <w:szCs w:val="32"/>
        </w:rPr>
      </w:pPr>
    </w:p>
    <w:p w14:paraId="0628E5D0">
      <w:pPr>
        <w:jc w:val="center"/>
        <w:rPr>
          <w:rFonts w:hint="eastAsia" w:ascii="宋体" w:hAnsi="宋体" w:eastAsia="宋体" w:cs="宋体"/>
          <w:sz w:val="32"/>
          <w:szCs w:val="32"/>
        </w:rPr>
      </w:pPr>
    </w:p>
    <w:p w14:paraId="7D739085">
      <w:pPr>
        <w:jc w:val="center"/>
        <w:rPr>
          <w:rFonts w:hint="eastAsia" w:ascii="宋体" w:hAnsi="宋体" w:eastAsia="宋体" w:cs="宋体"/>
          <w:sz w:val="32"/>
          <w:szCs w:val="32"/>
        </w:rPr>
      </w:pPr>
    </w:p>
    <w:p w14:paraId="1F4C251B">
      <w:pPr>
        <w:jc w:val="center"/>
        <w:rPr>
          <w:rFonts w:hint="eastAsia" w:ascii="宋体" w:hAnsi="宋体" w:eastAsia="宋体" w:cs="宋体"/>
          <w:sz w:val="32"/>
          <w:szCs w:val="32"/>
        </w:rPr>
      </w:pPr>
    </w:p>
    <w:p w14:paraId="4FD96B26">
      <w:pPr>
        <w:jc w:val="center"/>
        <w:rPr>
          <w:rFonts w:hint="eastAsia" w:ascii="宋体" w:hAnsi="宋体" w:eastAsia="宋体" w:cs="宋体"/>
          <w:sz w:val="32"/>
          <w:szCs w:val="32"/>
        </w:rPr>
      </w:pPr>
    </w:p>
    <w:p w14:paraId="4B6D1C40">
      <w:pPr>
        <w:jc w:val="center"/>
        <w:rPr>
          <w:rFonts w:hint="eastAsia" w:ascii="宋体" w:hAnsi="宋体" w:eastAsia="宋体" w:cs="宋体"/>
          <w:sz w:val="32"/>
          <w:szCs w:val="32"/>
        </w:rPr>
      </w:pPr>
    </w:p>
    <w:p w14:paraId="4564F8D3">
      <w:pPr>
        <w:jc w:val="center"/>
        <w:rPr>
          <w:rFonts w:hint="eastAsia" w:ascii="宋体" w:hAnsi="宋体" w:eastAsia="宋体" w:cs="宋体"/>
          <w:sz w:val="32"/>
          <w:szCs w:val="32"/>
        </w:rPr>
      </w:pPr>
      <w:r>
        <w:rPr>
          <w:rFonts w:hint="eastAsia" w:ascii="宋体" w:hAnsi="宋体" w:eastAsia="宋体" w:cs="宋体"/>
          <w:sz w:val="32"/>
          <w:szCs w:val="32"/>
        </w:rPr>
        <w:t>202</w:t>
      </w:r>
      <w:r>
        <w:rPr>
          <w:rFonts w:hint="eastAsia" w:ascii="宋体" w:hAnsi="宋体" w:eastAsia="宋体" w:cs="宋体"/>
          <w:sz w:val="32"/>
          <w:szCs w:val="32"/>
          <w:lang w:val="en-US" w:eastAsia="zh-CN"/>
        </w:rPr>
        <w:t>6</w:t>
      </w:r>
      <w:r>
        <w:rPr>
          <w:rFonts w:hint="eastAsia" w:ascii="宋体" w:hAnsi="宋体" w:eastAsia="宋体" w:cs="宋体"/>
          <w:sz w:val="32"/>
          <w:szCs w:val="32"/>
        </w:rPr>
        <w:t>年</w:t>
      </w:r>
      <w:r>
        <w:rPr>
          <w:rFonts w:hint="eastAsia" w:ascii="宋体" w:hAnsi="宋体" w:eastAsia="宋体" w:cs="宋体"/>
          <w:sz w:val="32"/>
          <w:szCs w:val="32"/>
          <w:lang w:val="en-US" w:eastAsia="zh-CN"/>
        </w:rPr>
        <w:t>9</w:t>
      </w:r>
      <w:r>
        <w:rPr>
          <w:rFonts w:hint="eastAsia" w:ascii="宋体" w:hAnsi="宋体" w:eastAsia="宋体" w:cs="宋体"/>
          <w:sz w:val="32"/>
          <w:szCs w:val="32"/>
        </w:rPr>
        <w:t>月</w:t>
      </w:r>
    </w:p>
    <w:p w14:paraId="5861338F">
      <w:pPr>
        <w:jc w:val="center"/>
        <w:rPr>
          <w:rFonts w:hint="eastAsia" w:ascii="宋体" w:hAnsi="宋体" w:eastAsia="宋体" w:cs="宋体"/>
          <w:sz w:val="32"/>
          <w:szCs w:val="32"/>
        </w:rPr>
      </w:pPr>
      <w:r>
        <w:rPr>
          <w:rFonts w:hint="eastAsia" w:ascii="宋体" w:hAnsi="宋体" w:eastAsia="宋体" w:cs="宋体"/>
          <w:sz w:val="32"/>
          <w:szCs w:val="32"/>
        </w:rPr>
        <w:t>中国  西安</w:t>
      </w:r>
    </w:p>
    <w:p w14:paraId="48F8467B">
      <w:pPr>
        <w:jc w:val="center"/>
        <w:rPr>
          <w:rFonts w:hint="eastAsia" w:ascii="宋体" w:hAnsi="宋体" w:eastAsia="宋体" w:cs="宋体"/>
          <w:b/>
          <w:sz w:val="36"/>
          <w:szCs w:val="36"/>
        </w:rPr>
        <w:sectPr>
          <w:footerReference r:id="rId8" w:type="first"/>
          <w:footerReference r:id="rId6" w:type="default"/>
          <w:footerReference r:id="rId7" w:type="even"/>
          <w:pgSz w:w="11906" w:h="16838"/>
          <w:pgMar w:top="1440" w:right="1418" w:bottom="1440" w:left="1418" w:header="851" w:footer="992" w:gutter="0"/>
          <w:pgNumType w:fmt="decimal"/>
          <w:cols w:space="720" w:num="1"/>
          <w:titlePg/>
          <w:docGrid w:type="lines" w:linePitch="498" w:charSpace="0"/>
        </w:sectPr>
      </w:pPr>
    </w:p>
    <w:p w14:paraId="2DA44228">
      <w:pPr>
        <w:jc w:val="center"/>
        <w:rPr>
          <w:rFonts w:hint="eastAsia" w:ascii="宋体" w:hAnsi="宋体" w:eastAsia="宋体" w:cs="宋体"/>
          <w:b/>
          <w:sz w:val="36"/>
          <w:szCs w:val="36"/>
        </w:rPr>
      </w:pPr>
      <w:r>
        <w:rPr>
          <w:rFonts w:hint="eastAsia" w:ascii="宋体" w:hAnsi="宋体" w:eastAsia="宋体" w:cs="宋体"/>
          <w:b/>
          <w:sz w:val="36"/>
          <w:szCs w:val="36"/>
        </w:rPr>
        <w:t>服 务 合 同</w:t>
      </w:r>
    </w:p>
    <w:p w14:paraId="29AEDFDE">
      <w:pPr>
        <w:spacing w:line="400" w:lineRule="exact"/>
        <w:ind w:firstLine="560" w:firstLineChars="200"/>
        <w:rPr>
          <w:rFonts w:hint="eastAsia" w:ascii="宋体" w:hAnsi="宋体" w:eastAsia="宋体" w:cs="宋体"/>
          <w:sz w:val="28"/>
        </w:rPr>
      </w:pPr>
      <w:r>
        <w:rPr>
          <w:rFonts w:hint="eastAsia" w:ascii="宋体" w:hAnsi="宋体" w:eastAsia="宋体" w:cs="宋体"/>
          <w:sz w:val="28"/>
        </w:rPr>
        <w:t>甲方：</w:t>
      </w:r>
    </w:p>
    <w:p w14:paraId="7A02818C">
      <w:pPr>
        <w:spacing w:line="400" w:lineRule="exact"/>
        <w:ind w:firstLine="560" w:firstLineChars="200"/>
        <w:rPr>
          <w:rFonts w:hint="eastAsia" w:ascii="宋体" w:hAnsi="宋体" w:eastAsia="宋体" w:cs="宋体"/>
          <w:sz w:val="28"/>
        </w:rPr>
      </w:pPr>
      <w:r>
        <w:rPr>
          <w:rFonts w:hint="eastAsia" w:ascii="宋体" w:hAnsi="宋体" w:eastAsia="宋体" w:cs="宋体"/>
          <w:sz w:val="28"/>
        </w:rPr>
        <w:t>乙方：</w:t>
      </w:r>
    </w:p>
    <w:p w14:paraId="58682737">
      <w:pPr>
        <w:tabs>
          <w:tab w:val="left" w:pos="480"/>
        </w:tabs>
        <w:spacing w:line="400" w:lineRule="exact"/>
        <w:ind w:firstLine="560" w:firstLineChars="200"/>
        <w:rPr>
          <w:rFonts w:hint="eastAsia" w:ascii="宋体" w:hAnsi="宋体" w:eastAsia="宋体" w:cs="宋体"/>
          <w:sz w:val="28"/>
        </w:rPr>
      </w:pPr>
      <w:r>
        <w:rPr>
          <w:rFonts w:hint="eastAsia" w:ascii="宋体" w:hAnsi="宋体" w:eastAsia="宋体" w:cs="宋体"/>
          <w:sz w:val="28"/>
        </w:rPr>
        <w:t>为做好</w:t>
      </w:r>
      <w:r>
        <w:rPr>
          <w:rFonts w:hint="eastAsia" w:ascii="宋体" w:hAnsi="宋体" w:eastAsia="宋体" w:cs="宋体"/>
          <w:bCs/>
          <w:sz w:val="28"/>
          <w:u w:val="single"/>
          <w:lang w:val="en-US" w:eastAsia="zh-CN"/>
        </w:rPr>
        <w:t xml:space="preserve">         </w:t>
      </w:r>
      <w:r>
        <w:rPr>
          <w:rFonts w:hint="eastAsia" w:ascii="宋体" w:hAnsi="宋体" w:eastAsia="宋体" w:cs="宋体"/>
          <w:sz w:val="28"/>
        </w:rPr>
        <w:t>工作，在西安市财政局政府采购管理处的监督管理下，按照政府采购程序组织公开招标，确定乙方为</w:t>
      </w:r>
      <w:r>
        <w:rPr>
          <w:rFonts w:hint="eastAsia" w:ascii="宋体" w:hAnsi="宋体" w:eastAsia="宋体" w:cs="宋体"/>
          <w:sz w:val="28"/>
          <w:lang w:val="en-US" w:eastAsia="zh-CN"/>
        </w:rPr>
        <w:t xml:space="preserve">         </w:t>
      </w:r>
      <w:r>
        <w:rPr>
          <w:rFonts w:hint="eastAsia" w:ascii="宋体" w:hAnsi="宋体" w:eastAsia="宋体" w:cs="宋体"/>
          <w:sz w:val="28"/>
        </w:rPr>
        <w:t>中标供应商。依据《中华人民共和国民法典》和《中华人民共和国政府采购法》，以及采购文件、中标通知书，经甲、乙双方协商，达成如下合同条款。</w:t>
      </w:r>
    </w:p>
    <w:p w14:paraId="5C92699D">
      <w:pPr>
        <w:tabs>
          <w:tab w:val="left" w:pos="480"/>
        </w:tabs>
        <w:ind w:firstLine="482" w:firstLineChars="200"/>
        <w:rPr>
          <w:rFonts w:hint="eastAsia" w:ascii="宋体" w:hAnsi="宋体" w:eastAsia="宋体" w:cs="宋体"/>
          <w:b/>
          <w:color w:val="000000"/>
          <w:spacing w:val="-20"/>
          <w:kern w:val="0"/>
          <w:sz w:val="28"/>
          <w:szCs w:val="20"/>
        </w:rPr>
      </w:pPr>
      <w:r>
        <w:rPr>
          <w:rFonts w:hint="eastAsia" w:ascii="宋体" w:hAnsi="宋体" w:eastAsia="宋体" w:cs="宋体"/>
          <w:b/>
          <w:color w:val="000000"/>
          <w:spacing w:val="-20"/>
          <w:kern w:val="0"/>
          <w:sz w:val="28"/>
          <w:szCs w:val="20"/>
        </w:rPr>
        <w:t>一、合同标的物内容及数量</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235"/>
        <w:gridCol w:w="1226"/>
        <w:gridCol w:w="1234"/>
        <w:gridCol w:w="1931"/>
        <w:gridCol w:w="852"/>
        <w:gridCol w:w="1074"/>
        <w:gridCol w:w="970"/>
      </w:tblGrid>
      <w:tr w14:paraId="131B9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17" w:type="dxa"/>
            <w:noWrap w:val="0"/>
            <w:vAlign w:val="center"/>
          </w:tcPr>
          <w:p w14:paraId="23F2086D">
            <w:pPr>
              <w:tabs>
                <w:tab w:val="left" w:pos="480"/>
              </w:tabs>
              <w:spacing w:line="400" w:lineRule="exact"/>
              <w:jc w:val="center"/>
              <w:rPr>
                <w:rFonts w:hint="eastAsia" w:ascii="宋体" w:hAnsi="宋体" w:eastAsia="宋体" w:cs="宋体"/>
                <w:color w:val="000000"/>
                <w:spacing w:val="-20"/>
                <w:kern w:val="0"/>
                <w:sz w:val="28"/>
                <w:szCs w:val="20"/>
              </w:rPr>
            </w:pPr>
            <w:r>
              <w:rPr>
                <w:rFonts w:hint="eastAsia" w:ascii="宋体" w:hAnsi="宋体" w:eastAsia="宋体" w:cs="宋体"/>
                <w:color w:val="000000"/>
                <w:spacing w:val="-20"/>
                <w:kern w:val="0"/>
                <w:sz w:val="28"/>
                <w:szCs w:val="20"/>
              </w:rPr>
              <w:t>序号</w:t>
            </w:r>
          </w:p>
        </w:tc>
        <w:tc>
          <w:tcPr>
            <w:tcW w:w="1235" w:type="dxa"/>
            <w:noWrap w:val="0"/>
            <w:vAlign w:val="center"/>
          </w:tcPr>
          <w:p w14:paraId="3F9FA847">
            <w:pPr>
              <w:tabs>
                <w:tab w:val="left" w:pos="480"/>
              </w:tabs>
              <w:spacing w:line="400" w:lineRule="exact"/>
              <w:jc w:val="center"/>
              <w:rPr>
                <w:rFonts w:hint="eastAsia" w:ascii="宋体" w:hAnsi="宋体" w:eastAsia="宋体" w:cs="宋体"/>
                <w:color w:val="000000"/>
                <w:spacing w:val="-20"/>
                <w:kern w:val="0"/>
                <w:sz w:val="28"/>
                <w:szCs w:val="20"/>
              </w:rPr>
            </w:pPr>
            <w:r>
              <w:rPr>
                <w:rFonts w:hint="eastAsia" w:ascii="宋体" w:hAnsi="宋体" w:eastAsia="宋体" w:cs="宋体"/>
                <w:color w:val="000000"/>
                <w:spacing w:val="-20"/>
                <w:kern w:val="0"/>
                <w:sz w:val="28"/>
                <w:szCs w:val="20"/>
              </w:rPr>
              <w:t>服务名称</w:t>
            </w:r>
          </w:p>
        </w:tc>
        <w:tc>
          <w:tcPr>
            <w:tcW w:w="1226" w:type="dxa"/>
            <w:noWrap w:val="0"/>
            <w:vAlign w:val="center"/>
          </w:tcPr>
          <w:p w14:paraId="7E56829F">
            <w:pPr>
              <w:tabs>
                <w:tab w:val="left" w:pos="480"/>
              </w:tabs>
              <w:spacing w:line="400" w:lineRule="exact"/>
              <w:jc w:val="center"/>
              <w:rPr>
                <w:rFonts w:hint="eastAsia" w:ascii="宋体" w:hAnsi="宋体" w:eastAsia="宋体" w:cs="宋体"/>
                <w:color w:val="000000"/>
                <w:spacing w:val="-20"/>
                <w:kern w:val="0"/>
                <w:sz w:val="28"/>
                <w:szCs w:val="20"/>
              </w:rPr>
            </w:pPr>
            <w:r>
              <w:rPr>
                <w:rFonts w:hint="eastAsia" w:ascii="宋体" w:hAnsi="宋体" w:eastAsia="宋体" w:cs="宋体"/>
                <w:color w:val="000000"/>
                <w:spacing w:val="-20"/>
                <w:kern w:val="0"/>
                <w:sz w:val="28"/>
                <w:szCs w:val="20"/>
              </w:rPr>
              <w:t>服务内容</w:t>
            </w:r>
          </w:p>
        </w:tc>
        <w:tc>
          <w:tcPr>
            <w:tcW w:w="1234" w:type="dxa"/>
            <w:noWrap w:val="0"/>
            <w:vAlign w:val="center"/>
          </w:tcPr>
          <w:p w14:paraId="721527E3">
            <w:pPr>
              <w:tabs>
                <w:tab w:val="left" w:pos="480"/>
              </w:tabs>
              <w:spacing w:line="400" w:lineRule="exact"/>
              <w:jc w:val="center"/>
              <w:rPr>
                <w:rFonts w:hint="eastAsia" w:ascii="宋体" w:hAnsi="宋体" w:eastAsia="宋体" w:cs="宋体"/>
                <w:color w:val="000000"/>
                <w:spacing w:val="-20"/>
                <w:kern w:val="0"/>
                <w:sz w:val="28"/>
                <w:szCs w:val="20"/>
              </w:rPr>
            </w:pPr>
            <w:r>
              <w:rPr>
                <w:rFonts w:hint="eastAsia" w:ascii="宋体" w:hAnsi="宋体" w:eastAsia="宋体" w:cs="宋体"/>
                <w:color w:val="000000"/>
                <w:spacing w:val="-20"/>
                <w:kern w:val="0"/>
                <w:sz w:val="28"/>
                <w:szCs w:val="20"/>
              </w:rPr>
              <w:t>服务要求</w:t>
            </w:r>
          </w:p>
        </w:tc>
        <w:tc>
          <w:tcPr>
            <w:tcW w:w="1931" w:type="dxa"/>
            <w:noWrap w:val="0"/>
            <w:vAlign w:val="center"/>
          </w:tcPr>
          <w:p w14:paraId="6D6BA1D2">
            <w:pPr>
              <w:tabs>
                <w:tab w:val="left" w:pos="480"/>
              </w:tabs>
              <w:spacing w:line="400" w:lineRule="exact"/>
              <w:jc w:val="center"/>
              <w:rPr>
                <w:rFonts w:hint="eastAsia" w:ascii="宋体" w:hAnsi="宋体" w:eastAsia="宋体" w:cs="宋体"/>
                <w:color w:val="000000"/>
                <w:spacing w:val="-20"/>
                <w:kern w:val="0"/>
                <w:sz w:val="28"/>
                <w:szCs w:val="20"/>
              </w:rPr>
            </w:pPr>
            <w:r>
              <w:rPr>
                <w:rFonts w:hint="eastAsia" w:ascii="宋体" w:hAnsi="宋体" w:eastAsia="宋体" w:cs="宋体"/>
                <w:color w:val="000000"/>
                <w:spacing w:val="-20"/>
                <w:kern w:val="0"/>
                <w:sz w:val="28"/>
                <w:szCs w:val="20"/>
              </w:rPr>
              <w:t>服务时间</w:t>
            </w:r>
          </w:p>
        </w:tc>
        <w:tc>
          <w:tcPr>
            <w:tcW w:w="852" w:type="dxa"/>
            <w:noWrap w:val="0"/>
            <w:vAlign w:val="center"/>
          </w:tcPr>
          <w:p w14:paraId="4E18A419">
            <w:pPr>
              <w:tabs>
                <w:tab w:val="left" w:pos="480"/>
              </w:tabs>
              <w:spacing w:line="400" w:lineRule="exact"/>
              <w:jc w:val="center"/>
              <w:rPr>
                <w:rFonts w:hint="eastAsia" w:ascii="宋体" w:hAnsi="宋体" w:eastAsia="宋体" w:cs="宋体"/>
                <w:color w:val="000000"/>
                <w:spacing w:val="-20"/>
                <w:kern w:val="0"/>
                <w:sz w:val="28"/>
                <w:szCs w:val="20"/>
              </w:rPr>
            </w:pPr>
            <w:r>
              <w:rPr>
                <w:rFonts w:hint="eastAsia" w:ascii="宋体" w:hAnsi="宋体" w:eastAsia="宋体" w:cs="宋体"/>
                <w:color w:val="000000"/>
                <w:spacing w:val="-20"/>
                <w:kern w:val="0"/>
                <w:sz w:val="28"/>
                <w:szCs w:val="20"/>
              </w:rPr>
              <w:t>数量</w:t>
            </w:r>
          </w:p>
        </w:tc>
        <w:tc>
          <w:tcPr>
            <w:tcW w:w="1074" w:type="dxa"/>
            <w:noWrap w:val="0"/>
            <w:vAlign w:val="center"/>
          </w:tcPr>
          <w:p w14:paraId="53D9D434">
            <w:pPr>
              <w:tabs>
                <w:tab w:val="left" w:pos="480"/>
              </w:tabs>
              <w:spacing w:line="400" w:lineRule="exact"/>
              <w:jc w:val="center"/>
              <w:rPr>
                <w:rFonts w:hint="eastAsia" w:ascii="宋体" w:hAnsi="宋体" w:eastAsia="宋体" w:cs="宋体"/>
                <w:color w:val="000000"/>
                <w:spacing w:val="-20"/>
                <w:kern w:val="0"/>
                <w:sz w:val="28"/>
                <w:szCs w:val="20"/>
              </w:rPr>
            </w:pPr>
            <w:r>
              <w:rPr>
                <w:rFonts w:hint="eastAsia" w:ascii="宋体" w:hAnsi="宋体" w:eastAsia="宋体" w:cs="宋体"/>
                <w:color w:val="000000"/>
                <w:spacing w:val="-20"/>
                <w:kern w:val="0"/>
                <w:sz w:val="28"/>
                <w:szCs w:val="20"/>
              </w:rPr>
              <w:t>单价</w:t>
            </w:r>
            <w:r>
              <w:rPr>
                <w:rFonts w:hint="eastAsia" w:ascii="宋体" w:hAnsi="宋体" w:eastAsia="宋体" w:cs="宋体"/>
                <w:color w:val="000000"/>
                <w:spacing w:val="-20"/>
                <w:kern w:val="0"/>
                <w:sz w:val="28"/>
                <w:szCs w:val="20"/>
                <w:lang w:eastAsia="zh-CN"/>
              </w:rPr>
              <w:t>（</w:t>
            </w:r>
            <w:r>
              <w:rPr>
                <w:rFonts w:hint="eastAsia" w:ascii="宋体" w:hAnsi="宋体" w:eastAsia="宋体" w:cs="宋体"/>
                <w:color w:val="000000"/>
                <w:spacing w:val="-20"/>
                <w:kern w:val="0"/>
                <w:sz w:val="28"/>
                <w:szCs w:val="20"/>
              </w:rPr>
              <w:t>元</w:t>
            </w:r>
            <w:r>
              <w:rPr>
                <w:rFonts w:hint="eastAsia" w:ascii="宋体" w:hAnsi="宋体" w:eastAsia="宋体" w:cs="宋体"/>
                <w:color w:val="000000"/>
                <w:spacing w:val="-20"/>
                <w:kern w:val="0"/>
                <w:sz w:val="28"/>
                <w:szCs w:val="20"/>
                <w:lang w:eastAsia="zh-CN"/>
              </w:rPr>
              <w:t>）</w:t>
            </w:r>
          </w:p>
        </w:tc>
        <w:tc>
          <w:tcPr>
            <w:tcW w:w="970" w:type="dxa"/>
            <w:noWrap w:val="0"/>
            <w:vAlign w:val="center"/>
          </w:tcPr>
          <w:p w14:paraId="7884E626">
            <w:pPr>
              <w:tabs>
                <w:tab w:val="left" w:pos="480"/>
              </w:tabs>
              <w:spacing w:line="400" w:lineRule="exact"/>
              <w:jc w:val="center"/>
              <w:rPr>
                <w:rFonts w:hint="eastAsia" w:ascii="宋体" w:hAnsi="宋体" w:eastAsia="宋体" w:cs="宋体"/>
                <w:color w:val="000000"/>
                <w:spacing w:val="-20"/>
                <w:kern w:val="0"/>
                <w:sz w:val="28"/>
                <w:szCs w:val="20"/>
              </w:rPr>
            </w:pPr>
            <w:r>
              <w:rPr>
                <w:rFonts w:hint="eastAsia" w:ascii="宋体" w:hAnsi="宋体" w:eastAsia="宋体" w:cs="宋体"/>
                <w:color w:val="000000"/>
                <w:spacing w:val="-20"/>
                <w:kern w:val="0"/>
                <w:sz w:val="28"/>
                <w:szCs w:val="20"/>
              </w:rPr>
              <w:t>金额（元）</w:t>
            </w:r>
          </w:p>
        </w:tc>
      </w:tr>
      <w:tr w14:paraId="6C5D9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7" w:type="dxa"/>
            <w:noWrap w:val="0"/>
            <w:vAlign w:val="center"/>
          </w:tcPr>
          <w:p w14:paraId="7E7C0CD9">
            <w:pPr>
              <w:tabs>
                <w:tab w:val="left" w:pos="480"/>
              </w:tabs>
              <w:spacing w:line="400" w:lineRule="exact"/>
              <w:jc w:val="center"/>
              <w:rPr>
                <w:rFonts w:hint="eastAsia" w:ascii="宋体" w:hAnsi="宋体" w:eastAsia="宋体" w:cs="宋体"/>
                <w:color w:val="000000"/>
                <w:spacing w:val="-20"/>
                <w:kern w:val="0"/>
                <w:sz w:val="28"/>
                <w:szCs w:val="20"/>
              </w:rPr>
            </w:pPr>
            <w:r>
              <w:rPr>
                <w:rFonts w:hint="eastAsia" w:ascii="宋体" w:hAnsi="宋体" w:eastAsia="宋体" w:cs="宋体"/>
                <w:color w:val="000000"/>
                <w:spacing w:val="-20"/>
                <w:kern w:val="0"/>
                <w:sz w:val="28"/>
                <w:szCs w:val="20"/>
              </w:rPr>
              <w:t>1</w:t>
            </w:r>
          </w:p>
        </w:tc>
        <w:tc>
          <w:tcPr>
            <w:tcW w:w="1235" w:type="dxa"/>
            <w:noWrap w:val="0"/>
            <w:vAlign w:val="top"/>
          </w:tcPr>
          <w:p w14:paraId="77793132">
            <w:pPr>
              <w:tabs>
                <w:tab w:val="left" w:pos="480"/>
              </w:tabs>
              <w:spacing w:line="400" w:lineRule="exact"/>
              <w:rPr>
                <w:rFonts w:hint="eastAsia" w:ascii="宋体" w:hAnsi="宋体" w:eastAsia="宋体" w:cs="宋体"/>
                <w:bCs/>
                <w:sz w:val="28"/>
              </w:rPr>
            </w:pPr>
          </w:p>
        </w:tc>
        <w:tc>
          <w:tcPr>
            <w:tcW w:w="1226" w:type="dxa"/>
            <w:noWrap w:val="0"/>
            <w:vAlign w:val="top"/>
          </w:tcPr>
          <w:p w14:paraId="1F716FC9">
            <w:pPr>
              <w:tabs>
                <w:tab w:val="left" w:pos="480"/>
              </w:tabs>
              <w:spacing w:line="400" w:lineRule="exact"/>
              <w:rPr>
                <w:rFonts w:hint="eastAsia" w:ascii="宋体" w:hAnsi="宋体" w:eastAsia="宋体" w:cs="宋体"/>
                <w:bCs/>
                <w:sz w:val="28"/>
              </w:rPr>
            </w:pPr>
          </w:p>
        </w:tc>
        <w:tc>
          <w:tcPr>
            <w:tcW w:w="1234" w:type="dxa"/>
            <w:noWrap w:val="0"/>
            <w:vAlign w:val="top"/>
          </w:tcPr>
          <w:p w14:paraId="6E508D37">
            <w:pPr>
              <w:tabs>
                <w:tab w:val="left" w:pos="480"/>
              </w:tabs>
              <w:spacing w:line="400" w:lineRule="exact"/>
              <w:rPr>
                <w:rFonts w:hint="eastAsia" w:ascii="宋体" w:hAnsi="宋体" w:eastAsia="宋体" w:cs="宋体"/>
                <w:bCs/>
                <w:sz w:val="28"/>
              </w:rPr>
            </w:pPr>
          </w:p>
        </w:tc>
        <w:tc>
          <w:tcPr>
            <w:tcW w:w="1931" w:type="dxa"/>
            <w:noWrap w:val="0"/>
            <w:vAlign w:val="top"/>
          </w:tcPr>
          <w:p w14:paraId="4EA9D6AA">
            <w:pPr>
              <w:tabs>
                <w:tab w:val="left" w:pos="480"/>
              </w:tabs>
              <w:spacing w:line="400" w:lineRule="exact"/>
              <w:rPr>
                <w:rFonts w:hint="eastAsia" w:ascii="宋体" w:hAnsi="宋体" w:eastAsia="宋体" w:cs="宋体"/>
                <w:color w:val="000000"/>
                <w:spacing w:val="-20"/>
                <w:kern w:val="0"/>
                <w:sz w:val="28"/>
                <w:szCs w:val="20"/>
              </w:rPr>
            </w:pPr>
          </w:p>
        </w:tc>
        <w:tc>
          <w:tcPr>
            <w:tcW w:w="852" w:type="dxa"/>
            <w:noWrap w:val="0"/>
            <w:vAlign w:val="top"/>
          </w:tcPr>
          <w:p w14:paraId="35FF7BC3">
            <w:pPr>
              <w:tabs>
                <w:tab w:val="left" w:pos="480"/>
              </w:tabs>
              <w:spacing w:line="400" w:lineRule="exact"/>
              <w:jc w:val="center"/>
              <w:rPr>
                <w:rFonts w:hint="eastAsia" w:ascii="宋体" w:hAnsi="宋体" w:eastAsia="宋体" w:cs="宋体"/>
                <w:color w:val="000000"/>
                <w:spacing w:val="-20"/>
                <w:kern w:val="0"/>
                <w:sz w:val="28"/>
                <w:szCs w:val="20"/>
              </w:rPr>
            </w:pPr>
          </w:p>
        </w:tc>
        <w:tc>
          <w:tcPr>
            <w:tcW w:w="1074" w:type="dxa"/>
            <w:noWrap w:val="0"/>
            <w:vAlign w:val="top"/>
          </w:tcPr>
          <w:p w14:paraId="20692239">
            <w:pPr>
              <w:tabs>
                <w:tab w:val="left" w:pos="480"/>
              </w:tabs>
              <w:spacing w:line="400" w:lineRule="exact"/>
              <w:jc w:val="center"/>
              <w:rPr>
                <w:rFonts w:hint="eastAsia" w:ascii="宋体" w:hAnsi="宋体" w:eastAsia="宋体" w:cs="宋体"/>
                <w:color w:val="000000"/>
                <w:spacing w:val="-20"/>
                <w:kern w:val="0"/>
                <w:sz w:val="28"/>
                <w:szCs w:val="20"/>
              </w:rPr>
            </w:pPr>
          </w:p>
        </w:tc>
        <w:tc>
          <w:tcPr>
            <w:tcW w:w="970" w:type="dxa"/>
            <w:noWrap w:val="0"/>
            <w:vAlign w:val="top"/>
          </w:tcPr>
          <w:p w14:paraId="5AFF99F6">
            <w:pPr>
              <w:tabs>
                <w:tab w:val="left" w:pos="480"/>
              </w:tabs>
              <w:spacing w:line="400" w:lineRule="exact"/>
              <w:jc w:val="center"/>
              <w:rPr>
                <w:rFonts w:hint="eastAsia" w:ascii="宋体" w:hAnsi="宋体" w:eastAsia="宋体" w:cs="宋体"/>
                <w:color w:val="000000"/>
                <w:spacing w:val="-20"/>
                <w:kern w:val="0"/>
                <w:sz w:val="28"/>
                <w:szCs w:val="20"/>
              </w:rPr>
            </w:pPr>
          </w:p>
        </w:tc>
      </w:tr>
      <w:tr w14:paraId="2AE09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7" w:type="dxa"/>
            <w:noWrap w:val="0"/>
            <w:vAlign w:val="center"/>
          </w:tcPr>
          <w:p w14:paraId="1832FB0D">
            <w:pPr>
              <w:tabs>
                <w:tab w:val="left" w:pos="480"/>
              </w:tabs>
              <w:spacing w:line="400" w:lineRule="exact"/>
              <w:rPr>
                <w:rFonts w:hint="eastAsia" w:ascii="宋体" w:hAnsi="宋体" w:eastAsia="宋体" w:cs="宋体"/>
                <w:color w:val="000000"/>
                <w:spacing w:val="-20"/>
                <w:kern w:val="0"/>
                <w:sz w:val="28"/>
                <w:szCs w:val="20"/>
              </w:rPr>
            </w:pPr>
            <w:r>
              <w:rPr>
                <w:rFonts w:hint="eastAsia" w:ascii="宋体" w:hAnsi="宋体" w:eastAsia="宋体" w:cs="宋体"/>
                <w:color w:val="000000"/>
                <w:spacing w:val="-20"/>
                <w:kern w:val="0"/>
                <w:sz w:val="28"/>
                <w:szCs w:val="20"/>
              </w:rPr>
              <w:t>合计</w:t>
            </w:r>
          </w:p>
        </w:tc>
        <w:tc>
          <w:tcPr>
            <w:tcW w:w="8522" w:type="dxa"/>
            <w:gridSpan w:val="7"/>
            <w:noWrap w:val="0"/>
            <w:vAlign w:val="center"/>
          </w:tcPr>
          <w:p w14:paraId="45E12507">
            <w:pPr>
              <w:tabs>
                <w:tab w:val="left" w:pos="480"/>
              </w:tabs>
              <w:spacing w:line="400" w:lineRule="exact"/>
              <w:rPr>
                <w:rFonts w:hint="eastAsia" w:ascii="宋体" w:hAnsi="宋体" w:eastAsia="宋体" w:cs="宋体"/>
                <w:color w:val="000000"/>
                <w:spacing w:val="-20"/>
                <w:kern w:val="0"/>
                <w:sz w:val="28"/>
                <w:szCs w:val="20"/>
              </w:rPr>
            </w:pPr>
          </w:p>
        </w:tc>
      </w:tr>
      <w:tr w14:paraId="390A2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7" w:type="dxa"/>
            <w:noWrap w:val="0"/>
            <w:vAlign w:val="center"/>
          </w:tcPr>
          <w:p w14:paraId="20771205">
            <w:pPr>
              <w:tabs>
                <w:tab w:val="left" w:pos="480"/>
              </w:tabs>
              <w:spacing w:line="400" w:lineRule="exact"/>
              <w:rPr>
                <w:rFonts w:hint="eastAsia" w:ascii="宋体" w:hAnsi="宋体" w:eastAsia="宋体" w:cs="宋体"/>
                <w:color w:val="000000"/>
                <w:spacing w:val="-20"/>
                <w:kern w:val="0"/>
                <w:sz w:val="28"/>
                <w:szCs w:val="20"/>
              </w:rPr>
            </w:pPr>
            <w:r>
              <w:rPr>
                <w:rFonts w:hint="eastAsia" w:ascii="宋体" w:hAnsi="宋体" w:eastAsia="宋体" w:cs="宋体"/>
                <w:color w:val="000000"/>
                <w:spacing w:val="-20"/>
                <w:kern w:val="0"/>
                <w:sz w:val="28"/>
                <w:szCs w:val="20"/>
              </w:rPr>
              <w:t>说明</w:t>
            </w:r>
          </w:p>
        </w:tc>
        <w:tc>
          <w:tcPr>
            <w:tcW w:w="8522" w:type="dxa"/>
            <w:gridSpan w:val="7"/>
            <w:noWrap w:val="0"/>
            <w:vAlign w:val="center"/>
          </w:tcPr>
          <w:p w14:paraId="0E728E30">
            <w:pPr>
              <w:tabs>
                <w:tab w:val="left" w:pos="480"/>
              </w:tabs>
              <w:spacing w:line="400" w:lineRule="exact"/>
              <w:rPr>
                <w:rFonts w:hint="eastAsia" w:ascii="宋体" w:hAnsi="宋体" w:eastAsia="宋体" w:cs="宋体"/>
                <w:color w:val="000000"/>
                <w:spacing w:val="-20"/>
                <w:kern w:val="0"/>
                <w:sz w:val="28"/>
                <w:szCs w:val="20"/>
                <w:lang w:val="en-US" w:eastAsia="zh-CN"/>
              </w:rPr>
            </w:pPr>
            <w:r>
              <w:rPr>
                <w:rFonts w:hint="eastAsia" w:ascii="宋体" w:hAnsi="宋体" w:eastAsia="宋体" w:cs="宋体"/>
                <w:color w:val="000000"/>
                <w:spacing w:val="-20"/>
                <w:kern w:val="0"/>
                <w:sz w:val="28"/>
                <w:szCs w:val="20"/>
                <w:lang w:val="en-US" w:eastAsia="zh-CN"/>
              </w:rPr>
              <w:t>/</w:t>
            </w:r>
          </w:p>
        </w:tc>
      </w:tr>
    </w:tbl>
    <w:p w14:paraId="35DA8375">
      <w:pPr>
        <w:tabs>
          <w:tab w:val="left" w:pos="480"/>
        </w:tabs>
        <w:ind w:firstLine="473" w:firstLineChars="196"/>
        <w:rPr>
          <w:rFonts w:hint="eastAsia" w:ascii="宋体" w:hAnsi="宋体" w:eastAsia="宋体" w:cs="宋体"/>
          <w:b/>
          <w:color w:val="000000"/>
          <w:spacing w:val="-20"/>
          <w:kern w:val="0"/>
          <w:sz w:val="28"/>
          <w:szCs w:val="20"/>
        </w:rPr>
      </w:pPr>
      <w:r>
        <w:rPr>
          <w:rFonts w:hint="eastAsia" w:ascii="宋体" w:hAnsi="宋体" w:eastAsia="宋体" w:cs="宋体"/>
          <w:b/>
          <w:color w:val="000000"/>
          <w:spacing w:val="-20"/>
          <w:kern w:val="0"/>
          <w:sz w:val="28"/>
          <w:szCs w:val="20"/>
        </w:rPr>
        <w:t>二、服务条件</w:t>
      </w:r>
    </w:p>
    <w:p w14:paraId="05699851">
      <w:pPr>
        <w:spacing w:line="400" w:lineRule="exact"/>
        <w:ind w:firstLine="560" w:firstLineChars="200"/>
        <w:rPr>
          <w:rFonts w:hint="eastAsia" w:ascii="宋体" w:hAnsi="宋体" w:eastAsia="宋体" w:cs="宋体"/>
          <w:sz w:val="28"/>
        </w:rPr>
      </w:pPr>
      <w:r>
        <w:rPr>
          <w:rFonts w:hint="eastAsia" w:ascii="宋体" w:hAnsi="宋体" w:eastAsia="宋体" w:cs="宋体"/>
          <w:sz w:val="28"/>
        </w:rPr>
        <w:t>（一）服务地点：甲方指定地点。</w:t>
      </w:r>
    </w:p>
    <w:p w14:paraId="70C2B960">
      <w:pPr>
        <w:spacing w:line="400" w:lineRule="exact"/>
        <w:ind w:firstLine="560" w:firstLineChars="200"/>
        <w:rPr>
          <w:rFonts w:hint="eastAsia" w:ascii="宋体" w:hAnsi="宋体" w:eastAsia="宋体" w:cs="宋体"/>
          <w:sz w:val="28"/>
        </w:rPr>
      </w:pPr>
      <w:r>
        <w:rPr>
          <w:rFonts w:hint="eastAsia" w:ascii="宋体" w:hAnsi="宋体" w:eastAsia="宋体" w:cs="宋体"/>
          <w:sz w:val="28"/>
        </w:rPr>
        <w:t>（二）服务期：</w:t>
      </w:r>
      <w:r>
        <w:rPr>
          <w:rFonts w:hint="eastAsia" w:ascii="宋体" w:hAnsi="宋体" w:eastAsia="宋体" w:cs="宋体"/>
          <w:bCs/>
          <w:sz w:val="28"/>
        </w:rPr>
        <w:t>自合同签订之日起至项目交付验收合格且乙方按合同规定移交完所有监理文件之日止</w:t>
      </w:r>
      <w:r>
        <w:rPr>
          <w:rFonts w:hint="eastAsia" w:ascii="宋体" w:hAnsi="宋体" w:eastAsia="宋体" w:cs="宋体"/>
          <w:sz w:val="28"/>
        </w:rPr>
        <w:t>。</w:t>
      </w:r>
    </w:p>
    <w:p w14:paraId="11154F35">
      <w:pPr>
        <w:spacing w:line="400" w:lineRule="exact"/>
        <w:ind w:firstLine="560" w:firstLineChars="200"/>
        <w:rPr>
          <w:rFonts w:hint="eastAsia" w:ascii="宋体" w:hAnsi="宋体" w:eastAsia="宋体" w:cs="宋体"/>
          <w:sz w:val="28"/>
        </w:rPr>
      </w:pPr>
      <w:r>
        <w:rPr>
          <w:rFonts w:hint="eastAsia" w:ascii="宋体" w:hAnsi="宋体" w:eastAsia="宋体" w:cs="宋体"/>
          <w:sz w:val="28"/>
        </w:rPr>
        <w:t>（三）服务方式：乙方将委派总监理工程师和现场监理工程师，建立项目监理组并提供现场监理服务，负责整个测评项目的全程监理工作，且每周向甲方提交监理周报并召开协调会或专题会。</w:t>
      </w:r>
    </w:p>
    <w:p w14:paraId="5BBD145C">
      <w:pPr>
        <w:tabs>
          <w:tab w:val="left" w:pos="480"/>
        </w:tabs>
        <w:ind w:firstLine="473" w:firstLineChars="196"/>
        <w:rPr>
          <w:rFonts w:hint="eastAsia" w:ascii="宋体" w:hAnsi="宋体" w:eastAsia="宋体" w:cs="宋体"/>
          <w:b/>
          <w:color w:val="000000"/>
          <w:spacing w:val="-20"/>
          <w:kern w:val="0"/>
          <w:sz w:val="28"/>
          <w:szCs w:val="20"/>
        </w:rPr>
      </w:pPr>
      <w:r>
        <w:rPr>
          <w:rFonts w:hint="eastAsia" w:ascii="宋体" w:hAnsi="宋体" w:eastAsia="宋体" w:cs="宋体"/>
          <w:b/>
          <w:color w:val="000000"/>
          <w:spacing w:val="-20"/>
          <w:kern w:val="0"/>
          <w:sz w:val="28"/>
          <w:szCs w:val="20"/>
        </w:rPr>
        <w:t>三、合同价款</w:t>
      </w:r>
    </w:p>
    <w:p w14:paraId="24C0FD3D">
      <w:pPr>
        <w:spacing w:line="400" w:lineRule="exact"/>
        <w:ind w:firstLine="560" w:firstLineChars="200"/>
        <w:rPr>
          <w:rFonts w:hint="eastAsia" w:ascii="宋体" w:hAnsi="宋体" w:eastAsia="宋体" w:cs="宋体"/>
          <w:sz w:val="28"/>
          <w:u w:val="single"/>
        </w:rPr>
      </w:pPr>
      <w:r>
        <w:rPr>
          <w:rFonts w:hint="eastAsia" w:ascii="宋体" w:hAnsi="宋体" w:eastAsia="宋体" w:cs="宋体"/>
          <w:sz w:val="28"/>
        </w:rPr>
        <w:t>（一）</w:t>
      </w:r>
      <w:r>
        <w:rPr>
          <w:rFonts w:hint="eastAsia" w:ascii="宋体" w:hAnsi="宋体" w:eastAsia="宋体" w:cs="宋体"/>
          <w:bCs/>
          <w:sz w:val="28"/>
        </w:rPr>
        <w:t>合同总价款为人民币。</w:t>
      </w:r>
    </w:p>
    <w:p w14:paraId="00B7DBDF">
      <w:pPr>
        <w:spacing w:line="400" w:lineRule="exact"/>
        <w:ind w:firstLine="560" w:firstLineChars="200"/>
        <w:rPr>
          <w:rFonts w:hint="eastAsia" w:ascii="宋体" w:hAnsi="宋体" w:eastAsia="宋体" w:cs="宋体"/>
          <w:sz w:val="28"/>
        </w:rPr>
      </w:pPr>
      <w:r>
        <w:rPr>
          <w:rFonts w:hint="eastAsia" w:ascii="宋体" w:hAnsi="宋体" w:eastAsia="宋体" w:cs="宋体"/>
          <w:sz w:val="28"/>
        </w:rPr>
        <w:t>（二）合同总价包括：服务费、技术费、人员费、管理费和其他费用等所有监理服务的费用。</w:t>
      </w:r>
    </w:p>
    <w:p w14:paraId="6944ADF0">
      <w:pPr>
        <w:spacing w:line="400" w:lineRule="exact"/>
        <w:ind w:firstLine="560" w:firstLineChars="200"/>
        <w:rPr>
          <w:rFonts w:hint="eastAsia" w:ascii="宋体" w:hAnsi="宋体" w:eastAsia="宋体" w:cs="宋体"/>
          <w:sz w:val="28"/>
        </w:rPr>
      </w:pPr>
      <w:r>
        <w:rPr>
          <w:rFonts w:hint="eastAsia" w:ascii="宋体" w:hAnsi="宋体" w:eastAsia="宋体" w:cs="宋体"/>
          <w:sz w:val="28"/>
        </w:rPr>
        <w:t>（三）合同总价一次性包死，不受市场价格变化因素的影响。</w:t>
      </w:r>
    </w:p>
    <w:p w14:paraId="35D13C93">
      <w:pPr>
        <w:tabs>
          <w:tab w:val="left" w:pos="480"/>
        </w:tabs>
        <w:ind w:firstLine="473" w:firstLineChars="196"/>
        <w:rPr>
          <w:rFonts w:hint="eastAsia" w:ascii="宋体" w:hAnsi="宋体" w:eastAsia="宋体" w:cs="宋体"/>
          <w:b/>
          <w:color w:val="000000"/>
          <w:spacing w:val="-20"/>
          <w:kern w:val="0"/>
          <w:sz w:val="28"/>
          <w:szCs w:val="20"/>
        </w:rPr>
      </w:pPr>
      <w:r>
        <w:rPr>
          <w:rFonts w:hint="eastAsia" w:ascii="宋体" w:hAnsi="宋体" w:eastAsia="宋体" w:cs="宋体"/>
          <w:b/>
          <w:color w:val="000000"/>
          <w:spacing w:val="-20"/>
          <w:kern w:val="0"/>
          <w:sz w:val="28"/>
          <w:szCs w:val="20"/>
        </w:rPr>
        <w:t>四、款项结算</w:t>
      </w:r>
    </w:p>
    <w:p w14:paraId="16864611">
      <w:pPr>
        <w:spacing w:line="400" w:lineRule="exact"/>
        <w:ind w:firstLine="560" w:firstLineChars="200"/>
        <w:rPr>
          <w:rFonts w:hint="eastAsia" w:ascii="宋体" w:hAnsi="宋体" w:eastAsia="宋体" w:cs="宋体"/>
          <w:sz w:val="28"/>
          <w:lang w:val="en-US" w:eastAsia="zh-CN"/>
        </w:rPr>
      </w:pPr>
      <w:r>
        <w:rPr>
          <w:rFonts w:hint="eastAsia" w:ascii="宋体" w:hAnsi="宋体" w:cs="宋体"/>
          <w:sz w:val="28"/>
          <w:lang w:val="en-US" w:eastAsia="zh-CN"/>
        </w:rPr>
        <w:t>（一）</w:t>
      </w:r>
      <w:r>
        <w:rPr>
          <w:rFonts w:hint="eastAsia" w:ascii="宋体" w:hAnsi="宋体" w:eastAsia="宋体" w:cs="宋体"/>
          <w:sz w:val="28"/>
          <w:lang w:val="en-US" w:eastAsia="zh-CN"/>
        </w:rPr>
        <w:t>付款条件说明：合同签订且服务商具备服务能力后，达到付款条件起10</w:t>
      </w:r>
      <w:r>
        <w:rPr>
          <w:rFonts w:hint="eastAsia" w:ascii="仿宋" w:hAnsi="仿宋" w:eastAsia="仿宋" w:cs="仿宋"/>
          <w:snapToGrid w:val="0"/>
          <w:color w:val="000000" w:themeColor="text1"/>
          <w:kern w:val="0"/>
          <w:sz w:val="28"/>
          <w:szCs w:val="28"/>
          <w:highlight w:val="none"/>
          <w:lang w:val="en-US" w:eastAsia="zh-CN"/>
          <w14:textFill>
            <w14:solidFill>
              <w14:schemeClr w14:val="tx1"/>
            </w14:solidFill>
          </w14:textFill>
        </w:rPr>
        <w:t>个工作</w:t>
      </w:r>
      <w:r>
        <w:rPr>
          <w:rFonts w:hint="eastAsia" w:ascii="宋体" w:hAnsi="宋体" w:eastAsia="宋体" w:cs="宋体"/>
          <w:sz w:val="28"/>
          <w:lang w:val="en-US" w:eastAsia="zh-CN"/>
        </w:rPr>
        <w:t>日内，支付合同总金额的30.00%。</w:t>
      </w:r>
    </w:p>
    <w:p w14:paraId="0B45F406">
      <w:pPr>
        <w:spacing w:line="400" w:lineRule="exact"/>
        <w:ind w:firstLine="560" w:firstLineChars="200"/>
        <w:rPr>
          <w:rFonts w:hint="eastAsia" w:ascii="宋体" w:hAnsi="宋体" w:eastAsia="宋体" w:cs="宋体"/>
          <w:sz w:val="28"/>
          <w:lang w:val="en-US" w:eastAsia="zh-CN"/>
        </w:rPr>
      </w:pPr>
      <w:r>
        <w:rPr>
          <w:rFonts w:hint="eastAsia" w:ascii="宋体" w:hAnsi="宋体" w:cs="宋体"/>
          <w:sz w:val="28"/>
          <w:lang w:val="en-US" w:eastAsia="zh-CN"/>
        </w:rPr>
        <w:t>（二）</w:t>
      </w:r>
      <w:r>
        <w:rPr>
          <w:rFonts w:hint="eastAsia" w:ascii="宋体" w:hAnsi="宋体" w:eastAsia="宋体" w:cs="宋体"/>
          <w:sz w:val="28"/>
          <w:lang w:val="en-US" w:eastAsia="zh-CN"/>
        </w:rPr>
        <w:t>付款条件说明：本项目服务商完成合同约定测评数量的50%后，达到付款条件起30</w:t>
      </w:r>
      <w:r>
        <w:rPr>
          <w:rFonts w:hint="eastAsia" w:ascii="仿宋" w:hAnsi="仿宋" w:eastAsia="仿宋" w:cs="仿宋"/>
          <w:snapToGrid w:val="0"/>
          <w:color w:val="000000" w:themeColor="text1"/>
          <w:kern w:val="0"/>
          <w:sz w:val="28"/>
          <w:szCs w:val="28"/>
          <w:highlight w:val="none"/>
          <w:lang w:val="en-US" w:eastAsia="zh-CN"/>
          <w14:textFill>
            <w14:solidFill>
              <w14:schemeClr w14:val="tx1"/>
            </w14:solidFill>
          </w14:textFill>
        </w:rPr>
        <w:t>个工作</w:t>
      </w:r>
      <w:r>
        <w:rPr>
          <w:rFonts w:hint="eastAsia" w:ascii="宋体" w:hAnsi="宋体" w:eastAsia="宋体" w:cs="宋体"/>
          <w:sz w:val="28"/>
          <w:lang w:val="en-US" w:eastAsia="zh-CN"/>
        </w:rPr>
        <w:t>日内，支付合同总金额的40.00%。</w:t>
      </w:r>
    </w:p>
    <w:p w14:paraId="364AED5D">
      <w:pPr>
        <w:spacing w:line="400" w:lineRule="exact"/>
        <w:ind w:firstLine="560" w:firstLineChars="200"/>
        <w:rPr>
          <w:rFonts w:hint="eastAsia" w:ascii="宋体" w:hAnsi="宋体" w:eastAsia="宋体" w:cs="宋体"/>
          <w:sz w:val="28"/>
          <w:lang w:val="en-US" w:eastAsia="zh-CN"/>
        </w:rPr>
      </w:pPr>
      <w:r>
        <w:rPr>
          <w:rFonts w:hint="eastAsia" w:ascii="宋体" w:hAnsi="宋体" w:cs="宋体"/>
          <w:sz w:val="28"/>
          <w:lang w:val="en-US" w:eastAsia="zh-CN"/>
        </w:rPr>
        <w:t>（三）</w:t>
      </w:r>
      <w:r>
        <w:rPr>
          <w:rFonts w:hint="eastAsia" w:ascii="宋体" w:hAnsi="宋体" w:eastAsia="宋体" w:cs="宋体"/>
          <w:sz w:val="28"/>
          <w:lang w:val="en-US" w:eastAsia="zh-CN"/>
        </w:rPr>
        <w:t>付款条件说明：本项目所</w:t>
      </w:r>
      <w:bookmarkStart w:id="34" w:name="_GoBack"/>
      <w:bookmarkEnd w:id="34"/>
      <w:r>
        <w:rPr>
          <w:rFonts w:hint="eastAsia" w:ascii="宋体" w:hAnsi="宋体" w:eastAsia="宋体" w:cs="宋体"/>
          <w:sz w:val="28"/>
          <w:lang w:val="en-US" w:eastAsia="zh-CN"/>
        </w:rPr>
        <w:t>有包的服务商均完成合同约定服务内容或服务期满12个月后，由数据局统一组织终验。验收通过后，达到付款条件起 30</w:t>
      </w:r>
      <w:r>
        <w:rPr>
          <w:rFonts w:hint="eastAsia" w:ascii="仿宋" w:hAnsi="仿宋" w:eastAsia="仿宋" w:cs="仿宋"/>
          <w:snapToGrid w:val="0"/>
          <w:color w:val="000000" w:themeColor="text1"/>
          <w:kern w:val="0"/>
          <w:sz w:val="28"/>
          <w:szCs w:val="28"/>
          <w:highlight w:val="none"/>
          <w:lang w:val="en-US" w:eastAsia="zh-CN"/>
          <w14:textFill>
            <w14:solidFill>
              <w14:schemeClr w14:val="tx1"/>
            </w14:solidFill>
          </w14:textFill>
        </w:rPr>
        <w:t>个工作</w:t>
      </w:r>
      <w:r>
        <w:rPr>
          <w:rFonts w:hint="eastAsia" w:ascii="宋体" w:hAnsi="宋体" w:eastAsia="宋体" w:cs="宋体"/>
          <w:sz w:val="28"/>
          <w:lang w:val="en-US" w:eastAsia="zh-CN"/>
        </w:rPr>
        <w:t>日内，支付合同总金额的30.00%。</w:t>
      </w:r>
    </w:p>
    <w:p w14:paraId="469555A3">
      <w:pPr>
        <w:ind w:firstLine="482" w:firstLineChars="200"/>
        <w:rPr>
          <w:rFonts w:hint="eastAsia" w:ascii="宋体" w:hAnsi="宋体" w:eastAsia="宋体" w:cs="宋体"/>
          <w:b/>
          <w:color w:val="000000"/>
          <w:spacing w:val="-20"/>
          <w:kern w:val="0"/>
          <w:sz w:val="28"/>
          <w:szCs w:val="20"/>
        </w:rPr>
      </w:pPr>
      <w:r>
        <w:rPr>
          <w:rFonts w:hint="eastAsia" w:ascii="宋体" w:hAnsi="宋体" w:eastAsia="宋体" w:cs="宋体"/>
          <w:b/>
          <w:color w:val="000000"/>
          <w:spacing w:val="-20"/>
          <w:kern w:val="0"/>
          <w:sz w:val="28"/>
          <w:szCs w:val="20"/>
        </w:rPr>
        <w:t>五、双方的权利和义务</w:t>
      </w:r>
    </w:p>
    <w:p w14:paraId="3B3273AB">
      <w:pPr>
        <w:spacing w:line="400" w:lineRule="exact"/>
        <w:ind w:firstLine="560" w:firstLineChars="200"/>
        <w:rPr>
          <w:rFonts w:hint="eastAsia" w:ascii="宋体" w:hAnsi="宋体" w:eastAsia="宋体" w:cs="宋体"/>
          <w:sz w:val="28"/>
        </w:rPr>
      </w:pPr>
      <w:r>
        <w:rPr>
          <w:rFonts w:hint="eastAsia" w:ascii="宋体" w:hAnsi="宋体" w:eastAsia="宋体" w:cs="宋体"/>
          <w:sz w:val="28"/>
        </w:rPr>
        <w:t>（一）甲方的权利和义务</w:t>
      </w:r>
    </w:p>
    <w:p w14:paraId="2E6376D1">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lang w:eastAsia="zh-CN"/>
        </w:rPr>
        <w:t>1.</w:t>
      </w:r>
      <w:r>
        <w:rPr>
          <w:rFonts w:hint="eastAsia" w:ascii="宋体" w:hAnsi="宋体" w:eastAsia="宋体" w:cs="宋体"/>
          <w:bCs/>
          <w:sz w:val="28"/>
        </w:rPr>
        <w:t>甲方应无偿向乙方提供项目有关的资料。在本合同履行过程中，甲方应及时向乙方提供最新的与项目有关的资料。</w:t>
      </w:r>
    </w:p>
    <w:p w14:paraId="66C4F766">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lang w:eastAsia="zh-CN"/>
        </w:rPr>
        <w:t>2.</w:t>
      </w:r>
      <w:r>
        <w:rPr>
          <w:rFonts w:hint="eastAsia" w:ascii="宋体" w:hAnsi="宋体" w:eastAsia="宋体" w:cs="宋体"/>
          <w:bCs/>
          <w:sz w:val="28"/>
        </w:rPr>
        <w:t>甲方应为乙方完成监理与相关服务提供必要的条件。甲方应负责协调项目实施中所有外部关系，为乙方履行本合同提供必要的外部条件。</w:t>
      </w:r>
    </w:p>
    <w:p w14:paraId="02EB4FA8">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lang w:eastAsia="zh-CN"/>
        </w:rPr>
        <w:t>3.</w:t>
      </w:r>
      <w:r>
        <w:rPr>
          <w:rFonts w:hint="eastAsia" w:ascii="宋体" w:hAnsi="宋体" w:eastAsia="宋体" w:cs="宋体"/>
          <w:bCs/>
          <w:sz w:val="28"/>
        </w:rPr>
        <w:t>甲方应授权一名熟悉项目情况的代表，负责与乙方联系。甲方应在双方签订本合同后7天内，将甲方代表的姓名和职责告知乙方。当甲方更换甲方代表时，应提前通知乙方。</w:t>
      </w:r>
    </w:p>
    <w:p w14:paraId="255F4DD5">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lang w:eastAsia="zh-CN"/>
        </w:rPr>
        <w:t>4.</w:t>
      </w:r>
      <w:r>
        <w:rPr>
          <w:rFonts w:hint="eastAsia" w:ascii="宋体" w:hAnsi="宋体" w:eastAsia="宋体" w:cs="宋体"/>
          <w:bCs/>
          <w:sz w:val="28"/>
        </w:rPr>
        <w:t>甲方有权对乙方承诺的服务事项进行监督并提出合理化建议。对乙方未按合同约定履行服务义务，有权要求乙方整改到位。</w:t>
      </w:r>
    </w:p>
    <w:p w14:paraId="7A12378C">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lang w:eastAsia="zh-CN"/>
        </w:rPr>
        <w:t>5.</w:t>
      </w:r>
      <w:r>
        <w:rPr>
          <w:rFonts w:hint="eastAsia" w:ascii="宋体" w:hAnsi="宋体" w:eastAsia="宋体" w:cs="宋体"/>
          <w:bCs/>
          <w:sz w:val="28"/>
        </w:rPr>
        <w:t>乙方调换总监理工程师须事先经甲方同意。</w:t>
      </w:r>
    </w:p>
    <w:p w14:paraId="26EE5B26">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lang w:eastAsia="zh-CN"/>
        </w:rPr>
        <w:t>6.</w:t>
      </w:r>
      <w:r>
        <w:rPr>
          <w:rFonts w:hint="eastAsia" w:ascii="宋体" w:hAnsi="宋体" w:eastAsia="宋体" w:cs="宋体"/>
          <w:bCs/>
          <w:sz w:val="28"/>
        </w:rPr>
        <w:t>甲方有权要求乙方提交监理工作月报及监理业务范围内的专项报告。</w:t>
      </w:r>
    </w:p>
    <w:p w14:paraId="13632C98">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lang w:eastAsia="zh-CN"/>
        </w:rPr>
        <w:t>7.</w:t>
      </w:r>
      <w:r>
        <w:rPr>
          <w:rFonts w:hint="eastAsia" w:ascii="宋体" w:hAnsi="宋体" w:eastAsia="宋体" w:cs="宋体"/>
          <w:bCs/>
          <w:sz w:val="28"/>
        </w:rPr>
        <w:t>当甲方发现乙方人员不按监理合同履行监理职责，或与服务单位串通给甲方或项目造成损失的，甲方有权要求乙方更换人员并要求乙方承担相应的赔偿责任，造成10万元以上损失的有权终止合同。</w:t>
      </w:r>
    </w:p>
    <w:p w14:paraId="4D032768">
      <w:pPr>
        <w:spacing w:line="400" w:lineRule="exact"/>
        <w:ind w:firstLine="560" w:firstLineChars="200"/>
        <w:rPr>
          <w:rFonts w:hint="eastAsia" w:ascii="宋体" w:hAnsi="宋体" w:eastAsia="宋体" w:cs="宋体"/>
          <w:sz w:val="28"/>
        </w:rPr>
      </w:pPr>
      <w:r>
        <w:rPr>
          <w:rFonts w:hint="eastAsia" w:ascii="宋体" w:hAnsi="宋体" w:eastAsia="宋体" w:cs="宋体"/>
          <w:sz w:val="28"/>
        </w:rPr>
        <w:t>（二）乙方的权利和义务</w:t>
      </w:r>
    </w:p>
    <w:p w14:paraId="12C541BA">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lang w:eastAsia="zh-CN"/>
        </w:rPr>
        <w:t>1.</w:t>
      </w:r>
      <w:r>
        <w:rPr>
          <w:rFonts w:hint="eastAsia" w:ascii="宋体" w:hAnsi="宋体" w:eastAsia="宋体" w:cs="宋体"/>
          <w:bCs/>
          <w:sz w:val="28"/>
        </w:rPr>
        <w:t>合同签订后编制监理规划，根据有关规定和监理工作需要，编制监理实施细则。</w:t>
      </w:r>
    </w:p>
    <w:p w14:paraId="7C19F971">
      <w:pPr>
        <w:tabs>
          <w:tab w:val="left" w:pos="480"/>
        </w:tabs>
        <w:spacing w:line="400" w:lineRule="exact"/>
        <w:ind w:firstLine="548" w:firstLineChars="196"/>
        <w:rPr>
          <w:rFonts w:hint="eastAsia" w:ascii="宋体" w:hAnsi="宋体" w:eastAsia="宋体" w:cs="宋体"/>
          <w:bCs/>
          <w:sz w:val="28"/>
        </w:rPr>
      </w:pPr>
      <w:r>
        <w:rPr>
          <w:rFonts w:hint="eastAsia" w:ascii="宋体" w:hAnsi="宋体" w:eastAsia="宋体" w:cs="宋体"/>
          <w:bCs/>
          <w:sz w:val="28"/>
          <w:lang w:eastAsia="zh-CN"/>
        </w:rPr>
        <w:t>2.</w:t>
      </w:r>
      <w:r>
        <w:rPr>
          <w:rFonts w:hint="eastAsia" w:ascii="宋体" w:hAnsi="宋体" w:eastAsia="宋体" w:cs="宋体"/>
          <w:bCs/>
          <w:sz w:val="28"/>
        </w:rPr>
        <w:t>乙方有权对</w:t>
      </w:r>
      <w:r>
        <w:rPr>
          <w:rFonts w:hint="eastAsia" w:ascii="宋体" w:hAnsi="宋体" w:eastAsia="宋体" w:cs="宋体"/>
          <w:sz w:val="28"/>
          <w:lang w:val="en-US" w:eastAsia="zh-CN"/>
        </w:rPr>
        <w:t>服务商</w:t>
      </w:r>
      <w:r>
        <w:rPr>
          <w:rFonts w:hint="eastAsia" w:ascii="宋体" w:hAnsi="宋体" w:eastAsia="宋体" w:cs="宋体"/>
          <w:bCs/>
          <w:sz w:val="28"/>
        </w:rPr>
        <w:t>提供的服务方案进行分析、审核。对项目评测过程中的各类过程文件，如会议纪要、调研报告、专家评审意见等进行审查，确保项目服务过程的合规性和有效性。</w:t>
      </w:r>
    </w:p>
    <w:p w14:paraId="093C7722">
      <w:pPr>
        <w:tabs>
          <w:tab w:val="left" w:pos="480"/>
        </w:tabs>
        <w:spacing w:line="400" w:lineRule="exact"/>
        <w:ind w:firstLine="548" w:firstLineChars="196"/>
        <w:rPr>
          <w:rFonts w:hint="eastAsia" w:ascii="宋体" w:hAnsi="宋体" w:eastAsia="宋体" w:cs="宋体"/>
          <w:bCs/>
          <w:sz w:val="28"/>
        </w:rPr>
      </w:pPr>
      <w:r>
        <w:rPr>
          <w:rFonts w:hint="eastAsia" w:ascii="宋体" w:hAnsi="宋体" w:eastAsia="宋体" w:cs="宋体"/>
          <w:bCs/>
          <w:sz w:val="28"/>
          <w:lang w:eastAsia="zh-CN"/>
        </w:rPr>
        <w:t>3.</w:t>
      </w:r>
      <w:r>
        <w:rPr>
          <w:rFonts w:hint="eastAsia" w:ascii="宋体" w:hAnsi="宋体" w:eastAsia="宋体" w:cs="宋体"/>
          <w:bCs/>
          <w:sz w:val="28"/>
        </w:rPr>
        <w:t>乙方有权对服务单位的项目组织结构、人员构成等进行确认和管理。审查服务单位提交的服务计划和服务级别协议（SLA），重点审查质量保证计划的有效实施；检查服务单位服务能力、组织机构和人员资格。</w:t>
      </w:r>
    </w:p>
    <w:p w14:paraId="35AFC9A1">
      <w:pPr>
        <w:tabs>
          <w:tab w:val="left" w:pos="480"/>
        </w:tabs>
        <w:spacing w:line="400" w:lineRule="exact"/>
        <w:ind w:firstLine="548" w:firstLineChars="196"/>
        <w:rPr>
          <w:rFonts w:hint="eastAsia" w:ascii="宋体" w:hAnsi="宋体" w:eastAsia="宋体" w:cs="宋体"/>
          <w:bCs/>
          <w:sz w:val="28"/>
        </w:rPr>
      </w:pPr>
      <w:r>
        <w:rPr>
          <w:rFonts w:hint="eastAsia" w:ascii="宋体" w:hAnsi="宋体" w:eastAsia="宋体" w:cs="宋体"/>
          <w:bCs/>
          <w:sz w:val="28"/>
          <w:lang w:eastAsia="zh-CN"/>
        </w:rPr>
        <w:t>4.</w:t>
      </w:r>
      <w:r>
        <w:rPr>
          <w:rFonts w:hint="eastAsia" w:ascii="宋体" w:hAnsi="宋体" w:eastAsia="宋体" w:cs="宋体"/>
          <w:bCs/>
          <w:sz w:val="28"/>
        </w:rPr>
        <w:t>乙方应对2025年西安市市级部门等保测评集采分用项目进行质量控制，当发现不符合国家颁布的信息系统项目质量标准或合同约定的质量标准时，乙方应当书面报告甲方并要求服务单位更正。确保服务单位的质量保证体系和计划。</w:t>
      </w:r>
    </w:p>
    <w:p w14:paraId="1C213D2B">
      <w:pPr>
        <w:tabs>
          <w:tab w:val="left" w:pos="480"/>
        </w:tabs>
        <w:spacing w:line="400" w:lineRule="exact"/>
        <w:ind w:firstLine="548" w:firstLineChars="196"/>
        <w:rPr>
          <w:rFonts w:hint="eastAsia" w:ascii="宋体" w:hAnsi="宋体" w:eastAsia="宋体" w:cs="宋体"/>
          <w:bCs/>
          <w:sz w:val="28"/>
        </w:rPr>
      </w:pPr>
      <w:r>
        <w:rPr>
          <w:rFonts w:hint="eastAsia" w:ascii="宋体" w:hAnsi="宋体" w:eastAsia="宋体" w:cs="宋体"/>
          <w:bCs/>
          <w:sz w:val="28"/>
          <w:lang w:eastAsia="zh-CN"/>
        </w:rPr>
        <w:t>5.</w:t>
      </w:r>
      <w:r>
        <w:rPr>
          <w:rFonts w:hint="eastAsia" w:ascii="宋体" w:hAnsi="宋体" w:eastAsia="宋体" w:cs="宋体"/>
          <w:bCs/>
          <w:sz w:val="28"/>
        </w:rPr>
        <w:t>乙方应对服务单位进行投资控制管理，落实投资控制的责任，以合同约定的预算为基准，通过全过程成本监督与资源优化，确保资金合理使用、杜绝浪费，并在保障服务质量的前提下实现投资效益最大化。</w:t>
      </w:r>
    </w:p>
    <w:p w14:paraId="2A3DB86F">
      <w:pPr>
        <w:tabs>
          <w:tab w:val="left" w:pos="480"/>
        </w:tabs>
        <w:spacing w:line="400" w:lineRule="exact"/>
        <w:ind w:firstLine="548" w:firstLineChars="196"/>
        <w:rPr>
          <w:rFonts w:hint="eastAsia" w:ascii="宋体" w:hAnsi="宋体" w:eastAsia="宋体" w:cs="宋体"/>
          <w:bCs/>
          <w:sz w:val="28"/>
        </w:rPr>
      </w:pPr>
      <w:r>
        <w:rPr>
          <w:rFonts w:hint="eastAsia" w:ascii="宋体" w:hAnsi="宋体" w:eastAsia="宋体" w:cs="宋体"/>
          <w:bCs/>
          <w:sz w:val="28"/>
          <w:lang w:eastAsia="zh-CN"/>
        </w:rPr>
        <w:t>6.</w:t>
      </w:r>
      <w:r>
        <w:rPr>
          <w:rFonts w:hint="eastAsia" w:ascii="宋体" w:hAnsi="宋体" w:eastAsia="宋体" w:cs="宋体"/>
          <w:bCs/>
          <w:sz w:val="28"/>
        </w:rPr>
        <w:t>乙方需审核服务单位项目进度计划的合理性和可操作性，建立进度控制协调制度，落实进度控制责任，以合同约定的时间节点为基准，通过动态监督与协调，确保测评服务工作按计划推进，有效地控制项目进度，确保项目能够按照合同约定的时间节点顺利完成。</w:t>
      </w:r>
    </w:p>
    <w:p w14:paraId="22DBF261">
      <w:pPr>
        <w:tabs>
          <w:tab w:val="left" w:pos="480"/>
        </w:tabs>
        <w:spacing w:line="400" w:lineRule="exact"/>
        <w:ind w:firstLine="548" w:firstLineChars="196"/>
        <w:rPr>
          <w:rFonts w:hint="eastAsia" w:ascii="宋体" w:hAnsi="宋体" w:eastAsia="宋体" w:cs="宋体"/>
          <w:bCs/>
          <w:sz w:val="28"/>
        </w:rPr>
      </w:pPr>
      <w:r>
        <w:rPr>
          <w:rFonts w:hint="eastAsia" w:ascii="宋体" w:hAnsi="宋体" w:eastAsia="宋体" w:cs="宋体"/>
          <w:bCs/>
          <w:sz w:val="28"/>
          <w:lang w:eastAsia="zh-CN"/>
        </w:rPr>
        <w:t>7.</w:t>
      </w:r>
      <w:r>
        <w:rPr>
          <w:rFonts w:hint="eastAsia" w:ascii="宋体" w:hAnsi="宋体" w:eastAsia="宋体" w:cs="宋体"/>
          <w:bCs/>
          <w:sz w:val="28"/>
        </w:rPr>
        <w:t>乙方应对服务单位项目测评过程中的变更进行审核，督促服务单位按合同实施，严格控制合同外项目的增加，协助甲方严格控制变更。所有变更须由发起方提交标准化《变更申请单》，明确变更动因、预期目标、关联影响及紧急等级，并附故障报告或</w:t>
      </w:r>
      <w:r>
        <w:rPr>
          <w:rFonts w:hint="eastAsia" w:ascii="宋体" w:hAnsi="宋体" w:eastAsia="宋体" w:cs="宋体"/>
          <w:bCs/>
          <w:sz w:val="28"/>
          <w:lang w:eastAsia="zh-CN"/>
        </w:rPr>
        <w:t>采购单位</w:t>
      </w:r>
      <w:r>
        <w:rPr>
          <w:rFonts w:hint="eastAsia" w:ascii="宋体" w:hAnsi="宋体" w:eastAsia="宋体" w:cs="宋体"/>
          <w:bCs/>
          <w:sz w:val="28"/>
        </w:rPr>
        <w:t>指令等佐证材料。</w:t>
      </w:r>
    </w:p>
    <w:p w14:paraId="6CAF78E7">
      <w:pPr>
        <w:tabs>
          <w:tab w:val="left" w:pos="480"/>
        </w:tabs>
        <w:spacing w:line="400" w:lineRule="exact"/>
        <w:ind w:firstLine="548" w:firstLineChars="196"/>
        <w:rPr>
          <w:rFonts w:hint="eastAsia" w:ascii="宋体" w:hAnsi="宋体" w:eastAsia="宋体" w:cs="宋体"/>
          <w:bCs/>
          <w:sz w:val="28"/>
        </w:rPr>
      </w:pPr>
      <w:r>
        <w:rPr>
          <w:rFonts w:hint="eastAsia" w:ascii="宋体" w:hAnsi="宋体" w:eastAsia="宋体" w:cs="宋体"/>
          <w:bCs/>
          <w:sz w:val="28"/>
          <w:lang w:eastAsia="zh-CN"/>
        </w:rPr>
        <w:t>8.</w:t>
      </w:r>
      <w:r>
        <w:rPr>
          <w:rFonts w:hint="eastAsia" w:ascii="宋体" w:hAnsi="宋体" w:eastAsia="宋体" w:cs="宋体"/>
          <w:bCs/>
          <w:sz w:val="28"/>
        </w:rPr>
        <w:t>乙方应认真履行甲方、服务单位等各方关系，建立标准化沟通渠道，明确周例会、专题会、紧急协调会的召开频率与流程，确保甲方需求、服务方进展、监理指令及时同步；重要协调事项应当事先向甲方发出书面通知，协调结果向甲方提交书面报告。</w:t>
      </w:r>
    </w:p>
    <w:p w14:paraId="0ED563AB">
      <w:pPr>
        <w:tabs>
          <w:tab w:val="left" w:pos="480"/>
        </w:tabs>
        <w:spacing w:line="400" w:lineRule="exact"/>
        <w:ind w:firstLine="548" w:firstLineChars="196"/>
        <w:rPr>
          <w:rFonts w:hint="eastAsia" w:ascii="宋体" w:hAnsi="宋体" w:eastAsia="宋体" w:cs="宋体"/>
          <w:bCs/>
          <w:sz w:val="28"/>
        </w:rPr>
      </w:pPr>
      <w:r>
        <w:rPr>
          <w:rFonts w:hint="eastAsia" w:ascii="宋体" w:hAnsi="宋体" w:eastAsia="宋体" w:cs="宋体"/>
          <w:bCs/>
          <w:sz w:val="28"/>
          <w:lang w:eastAsia="zh-CN"/>
        </w:rPr>
        <w:t>9.</w:t>
      </w:r>
      <w:r>
        <w:rPr>
          <w:rFonts w:hint="eastAsia" w:ascii="宋体" w:hAnsi="宋体" w:eastAsia="宋体" w:cs="宋体"/>
          <w:bCs/>
          <w:sz w:val="28"/>
        </w:rPr>
        <w:t>乙方应负责以下文档的编写：监理周报、月报及项目大事记；项目协调会、监理例会等各类会议的纪要；阶段性项目总结、阶段性项目监理总结、各类监理通知。监理方应参与以下文档的管理：项目实施期间各类技术文件、合同执行过程中的各类往来文件及存档</w:t>
      </w:r>
      <w:r>
        <w:rPr>
          <w:rFonts w:hint="eastAsia" w:ascii="宋体" w:hAnsi="宋体" w:eastAsia="宋体" w:cs="宋体"/>
          <w:bCs/>
          <w:sz w:val="28"/>
          <w:lang w:eastAsia="zh-CN"/>
        </w:rPr>
        <w:t>文件。</w:t>
      </w:r>
    </w:p>
    <w:p w14:paraId="7CFF55E7">
      <w:pPr>
        <w:tabs>
          <w:tab w:val="left" w:pos="480"/>
        </w:tabs>
        <w:spacing w:line="400" w:lineRule="exact"/>
        <w:ind w:firstLine="548" w:firstLineChars="196"/>
        <w:rPr>
          <w:rFonts w:hint="eastAsia" w:ascii="宋体" w:hAnsi="宋体" w:eastAsia="宋体" w:cs="宋体"/>
          <w:bCs/>
          <w:sz w:val="28"/>
        </w:rPr>
      </w:pPr>
      <w:r>
        <w:rPr>
          <w:rFonts w:hint="eastAsia" w:ascii="宋体" w:hAnsi="宋体" w:eastAsia="宋体" w:cs="宋体"/>
          <w:bCs/>
          <w:sz w:val="28"/>
          <w:lang w:eastAsia="zh-CN"/>
        </w:rPr>
        <w:t>10.</w:t>
      </w:r>
      <w:r>
        <w:rPr>
          <w:rFonts w:hint="eastAsia" w:ascii="宋体" w:hAnsi="宋体" w:eastAsia="宋体" w:cs="宋体"/>
          <w:bCs/>
          <w:sz w:val="28"/>
        </w:rPr>
        <w:t>乙方应协助甲方制定验收程序和标准，审查验收方案和验收文档，对测评服务周期（如年度服务）进行验收，审核交付物是否符合合同要求，确保符合ISO20000等安全服务标准，协助甲方制定验收程序，审查验收方案和验收文档，完成项目</w:t>
      </w:r>
      <w:r>
        <w:rPr>
          <w:rFonts w:hint="eastAsia" w:ascii="宋体" w:hAnsi="宋体" w:eastAsia="宋体" w:cs="宋体"/>
          <w:bCs/>
          <w:sz w:val="28"/>
          <w:lang w:eastAsia="zh-CN"/>
        </w:rPr>
        <w:t>的</w:t>
      </w:r>
      <w:r>
        <w:rPr>
          <w:rFonts w:hint="eastAsia" w:ascii="宋体" w:hAnsi="宋体" w:eastAsia="宋体" w:cs="宋体"/>
          <w:bCs/>
          <w:sz w:val="28"/>
        </w:rPr>
        <w:t>审核。</w:t>
      </w:r>
    </w:p>
    <w:p w14:paraId="367CADFA">
      <w:pPr>
        <w:tabs>
          <w:tab w:val="left" w:pos="480"/>
        </w:tabs>
        <w:spacing w:line="400" w:lineRule="exact"/>
        <w:ind w:firstLine="548" w:firstLineChars="196"/>
        <w:rPr>
          <w:rFonts w:hint="eastAsia" w:ascii="宋体" w:hAnsi="宋体" w:eastAsia="宋体" w:cs="宋体"/>
          <w:bCs/>
          <w:sz w:val="28"/>
        </w:rPr>
      </w:pPr>
      <w:r>
        <w:rPr>
          <w:rFonts w:hint="eastAsia" w:ascii="宋体" w:hAnsi="宋体" w:eastAsia="宋体" w:cs="宋体"/>
          <w:bCs/>
          <w:sz w:val="28"/>
          <w:lang w:eastAsia="zh-CN"/>
        </w:rPr>
        <w:t>11.</w:t>
      </w:r>
      <w:r>
        <w:rPr>
          <w:rFonts w:hint="eastAsia" w:ascii="宋体" w:hAnsi="宋体" w:eastAsia="宋体" w:cs="宋体"/>
          <w:bCs/>
          <w:sz w:val="28"/>
        </w:rPr>
        <w:t>乙方应遵循职业道德准则和行为规范，严格按照法律法规、信息工程有关标准及本合同服务要求履行职责。乙方应及时更换有下列情形之一的乙方人员：（1）严重过失行为的；（2）有违法行为不能履行职责的；（3）涉嫌犯罪的；（4）不能胜任岗位职责的；（5）严重违反职业道德的；（6）约定的其他情形。甲方可要求乙方更换不能胜任本职工作的项目监理机构人员。</w:t>
      </w:r>
    </w:p>
    <w:p w14:paraId="467C8CF0">
      <w:pPr>
        <w:tabs>
          <w:tab w:val="left" w:pos="480"/>
        </w:tabs>
        <w:spacing w:line="400" w:lineRule="exact"/>
        <w:ind w:firstLine="548" w:firstLineChars="196"/>
        <w:rPr>
          <w:rFonts w:hint="eastAsia" w:ascii="宋体" w:hAnsi="宋体" w:eastAsia="宋体" w:cs="宋体"/>
          <w:bCs/>
          <w:sz w:val="28"/>
        </w:rPr>
      </w:pPr>
      <w:r>
        <w:rPr>
          <w:rFonts w:hint="eastAsia" w:ascii="宋体" w:hAnsi="宋体" w:eastAsia="宋体" w:cs="宋体"/>
          <w:bCs/>
          <w:sz w:val="28"/>
          <w:lang w:eastAsia="zh-CN"/>
        </w:rPr>
        <w:t>12.</w:t>
      </w:r>
      <w:r>
        <w:rPr>
          <w:rFonts w:hint="eastAsia" w:ascii="宋体" w:hAnsi="宋体" w:eastAsia="宋体" w:cs="宋体"/>
          <w:bCs/>
          <w:sz w:val="28"/>
        </w:rPr>
        <w:t>乙方不得随意更换总监理工程师，如需要更换，应至少提前30天书面通知甲方，并征得甲方的同意；如需要更换乙方其他人员，应至少提前15天书面通知甲方，并征得甲方同意，由后任者继续履行本合同约定的职权和义务，新委派的总监理工程师或乙方其他人员的</w:t>
      </w:r>
      <w:r>
        <w:rPr>
          <w:rFonts w:hint="eastAsia" w:ascii="宋体" w:hAnsi="宋体" w:eastAsia="宋体" w:cs="宋体"/>
          <w:bCs/>
          <w:sz w:val="28"/>
          <w:lang w:eastAsia="zh-CN"/>
        </w:rPr>
        <w:t>资格</w:t>
      </w:r>
      <w:r>
        <w:rPr>
          <w:rFonts w:hint="eastAsia" w:ascii="宋体" w:hAnsi="宋体" w:eastAsia="宋体" w:cs="宋体"/>
          <w:bCs/>
          <w:sz w:val="28"/>
        </w:rPr>
        <w:t>和能力须等同或高于投标所报总监理工程师或乙方其他人员的资格（证）和能力。</w:t>
      </w:r>
    </w:p>
    <w:p w14:paraId="509B6253">
      <w:pPr>
        <w:tabs>
          <w:tab w:val="left" w:pos="480"/>
        </w:tabs>
        <w:spacing w:line="400" w:lineRule="exact"/>
        <w:ind w:firstLine="548" w:firstLineChars="196"/>
        <w:rPr>
          <w:rFonts w:hint="eastAsia" w:ascii="宋体" w:hAnsi="宋体" w:eastAsia="宋体" w:cs="宋体"/>
          <w:bCs/>
          <w:sz w:val="28"/>
        </w:rPr>
      </w:pPr>
      <w:r>
        <w:rPr>
          <w:rFonts w:hint="eastAsia" w:ascii="宋体" w:hAnsi="宋体" w:eastAsia="宋体" w:cs="宋体"/>
          <w:bCs/>
          <w:sz w:val="28"/>
          <w:lang w:eastAsia="zh-CN"/>
        </w:rPr>
        <w:t>13.</w:t>
      </w:r>
      <w:r>
        <w:rPr>
          <w:rFonts w:hint="eastAsia" w:ascii="宋体" w:hAnsi="宋体" w:eastAsia="宋体" w:cs="宋体"/>
          <w:bCs/>
          <w:sz w:val="28"/>
        </w:rPr>
        <w:t>当甲方和服务单位发生争议时，乙方应根据自己的职能，以独立的身份判断，公正地进行调解。当双方的争议由政府建设行政主管部门调解或仲裁机关仲裁时，应当提供</w:t>
      </w:r>
      <w:r>
        <w:rPr>
          <w:rFonts w:hint="eastAsia" w:ascii="宋体" w:hAnsi="宋体" w:eastAsia="宋体" w:cs="宋体"/>
          <w:bCs/>
          <w:sz w:val="28"/>
          <w:lang w:val="en-US" w:eastAsia="zh-CN"/>
        </w:rPr>
        <w:t>佐证</w:t>
      </w:r>
      <w:r>
        <w:rPr>
          <w:rFonts w:hint="eastAsia" w:ascii="宋体" w:hAnsi="宋体" w:eastAsia="宋体" w:cs="宋体"/>
          <w:bCs/>
          <w:sz w:val="28"/>
        </w:rPr>
        <w:t>的事实材料。</w:t>
      </w:r>
    </w:p>
    <w:p w14:paraId="4EDA1EEA">
      <w:pPr>
        <w:tabs>
          <w:tab w:val="left" w:pos="480"/>
        </w:tabs>
        <w:spacing w:line="400" w:lineRule="exact"/>
        <w:ind w:firstLine="548" w:firstLineChars="196"/>
        <w:rPr>
          <w:rFonts w:hint="eastAsia" w:ascii="宋体" w:hAnsi="宋体" w:eastAsia="宋体" w:cs="宋体"/>
          <w:bCs/>
          <w:sz w:val="28"/>
        </w:rPr>
      </w:pPr>
      <w:r>
        <w:rPr>
          <w:rFonts w:hint="eastAsia" w:ascii="宋体" w:hAnsi="宋体" w:eastAsia="宋体" w:cs="宋体"/>
          <w:bCs/>
          <w:sz w:val="28"/>
          <w:lang w:eastAsia="zh-CN"/>
        </w:rPr>
        <w:t>14.</w:t>
      </w:r>
      <w:r>
        <w:rPr>
          <w:rFonts w:hint="eastAsia" w:ascii="宋体" w:hAnsi="宋体" w:eastAsia="宋体" w:cs="宋体"/>
          <w:bCs/>
          <w:sz w:val="28"/>
        </w:rPr>
        <w:t>乙方使用甲方提供的设施和物品属甲方的财产。在监理工作完成或中止时，应将其设施和剩余的物品按合同约定的时间和方式移交给甲方。</w:t>
      </w:r>
    </w:p>
    <w:p w14:paraId="54264D55">
      <w:pPr>
        <w:tabs>
          <w:tab w:val="left" w:pos="480"/>
        </w:tabs>
        <w:spacing w:line="400" w:lineRule="exact"/>
        <w:ind w:firstLine="548" w:firstLineChars="196"/>
        <w:rPr>
          <w:rFonts w:hint="eastAsia" w:ascii="宋体" w:hAnsi="宋体" w:eastAsia="宋体" w:cs="宋体"/>
          <w:bCs/>
          <w:sz w:val="28"/>
        </w:rPr>
      </w:pPr>
      <w:r>
        <w:rPr>
          <w:rFonts w:hint="eastAsia" w:ascii="宋体" w:hAnsi="宋体" w:eastAsia="宋体" w:cs="宋体"/>
          <w:bCs/>
          <w:sz w:val="28"/>
          <w:lang w:eastAsia="zh-CN"/>
        </w:rPr>
        <w:t>15.</w:t>
      </w:r>
      <w:r>
        <w:rPr>
          <w:rFonts w:hint="eastAsia" w:ascii="宋体" w:hAnsi="宋体" w:eastAsia="宋体" w:cs="宋体"/>
          <w:bCs/>
          <w:sz w:val="28"/>
        </w:rPr>
        <w:t>乙方在合同期内或合同终止后，未征得有关方同意，不得泄露与本项目、本合同业务有关的保密资料。</w:t>
      </w:r>
    </w:p>
    <w:p w14:paraId="0FEF21C6">
      <w:pPr>
        <w:tabs>
          <w:tab w:val="left" w:pos="480"/>
        </w:tabs>
        <w:spacing w:line="400" w:lineRule="exact"/>
        <w:ind w:firstLine="548" w:firstLineChars="196"/>
        <w:rPr>
          <w:rFonts w:hint="eastAsia" w:ascii="宋体" w:hAnsi="宋体" w:eastAsia="宋体" w:cs="宋体"/>
          <w:bCs/>
          <w:sz w:val="28"/>
        </w:rPr>
      </w:pPr>
      <w:r>
        <w:rPr>
          <w:rFonts w:hint="eastAsia" w:ascii="宋体" w:hAnsi="宋体" w:eastAsia="宋体" w:cs="宋体"/>
          <w:bCs/>
          <w:sz w:val="28"/>
          <w:lang w:eastAsia="zh-CN"/>
        </w:rPr>
        <w:t>16.</w:t>
      </w:r>
      <w:r>
        <w:rPr>
          <w:rFonts w:hint="eastAsia" w:ascii="宋体" w:hAnsi="宋体" w:eastAsia="宋体" w:cs="宋体"/>
          <w:bCs/>
          <w:sz w:val="28"/>
        </w:rPr>
        <w:t>乙方以项目服务合同文件为依据，协助甲方对服务单位进行绩效考核与能力管理；督促服务人员在安全管理制度和安全规范下严格执行安全操作和管理，建立安全意识。检查服务单位是否存在服务过程中的安全隐患行为或现象等，确保整个服务过程中的安全服务和安全应用。</w:t>
      </w:r>
    </w:p>
    <w:p w14:paraId="747978D7">
      <w:pPr>
        <w:tabs>
          <w:tab w:val="left" w:pos="480"/>
        </w:tabs>
        <w:spacing w:line="400" w:lineRule="exact"/>
        <w:ind w:firstLine="548" w:firstLineChars="196"/>
        <w:rPr>
          <w:rFonts w:hint="eastAsia" w:ascii="宋体" w:hAnsi="宋体" w:eastAsia="宋体" w:cs="宋体"/>
          <w:bCs/>
          <w:sz w:val="28"/>
        </w:rPr>
      </w:pPr>
      <w:r>
        <w:rPr>
          <w:rFonts w:hint="eastAsia" w:ascii="宋体" w:hAnsi="宋体" w:eastAsia="宋体" w:cs="宋体"/>
          <w:bCs/>
          <w:sz w:val="28"/>
          <w:lang w:eastAsia="zh-CN"/>
        </w:rPr>
        <w:t>17.</w:t>
      </w:r>
      <w:r>
        <w:rPr>
          <w:rFonts w:hint="eastAsia" w:ascii="宋体" w:hAnsi="宋体" w:eastAsia="宋体" w:cs="宋体"/>
          <w:bCs/>
          <w:sz w:val="28"/>
        </w:rPr>
        <w:t>乙方应审查服务单位提交的验收申请，参加项目验收，签署验收意见。项目通过最终验收后需根据验收会专家意见进行相关整改，在10个工作日内整改完毕，并将监理有关的全部资料一并移交甲方。</w:t>
      </w:r>
    </w:p>
    <w:p w14:paraId="641525E3">
      <w:pPr>
        <w:tabs>
          <w:tab w:val="left" w:pos="480"/>
        </w:tabs>
        <w:spacing w:line="400" w:lineRule="exact"/>
        <w:ind w:firstLine="548" w:firstLineChars="196"/>
        <w:rPr>
          <w:rFonts w:hint="eastAsia" w:ascii="宋体" w:hAnsi="宋体" w:eastAsia="宋体" w:cs="宋体"/>
          <w:bCs/>
          <w:sz w:val="28"/>
        </w:rPr>
      </w:pPr>
      <w:r>
        <w:rPr>
          <w:rFonts w:hint="eastAsia" w:ascii="宋体" w:hAnsi="宋体" w:eastAsia="宋体" w:cs="宋体"/>
          <w:bCs/>
          <w:sz w:val="28"/>
          <w:lang w:eastAsia="zh-CN"/>
        </w:rPr>
        <w:t>18.</w:t>
      </w:r>
      <w:r>
        <w:rPr>
          <w:rFonts w:hint="eastAsia" w:ascii="宋体" w:hAnsi="宋体" w:eastAsia="宋体" w:cs="宋体"/>
          <w:bCs/>
          <w:sz w:val="28"/>
        </w:rPr>
        <w:t>乙方向甲方提供的一切服务、资料、资源应通过合法途径获得，任何第三方不得向甲方主张权利。乙方应独立完成合同义务，未经甲方同意不得将合同内容转包、分包给任何第三方。</w:t>
      </w:r>
    </w:p>
    <w:p w14:paraId="5F4AD340">
      <w:pPr>
        <w:tabs>
          <w:tab w:val="left" w:pos="480"/>
        </w:tabs>
        <w:ind w:firstLine="473" w:firstLineChars="196"/>
        <w:rPr>
          <w:rFonts w:hint="eastAsia" w:ascii="宋体" w:hAnsi="宋体" w:eastAsia="宋体" w:cs="宋体"/>
          <w:b/>
          <w:color w:val="000000"/>
          <w:spacing w:val="-20"/>
          <w:kern w:val="0"/>
          <w:sz w:val="28"/>
          <w:szCs w:val="20"/>
        </w:rPr>
      </w:pPr>
      <w:r>
        <w:rPr>
          <w:rFonts w:hint="eastAsia" w:ascii="宋体" w:hAnsi="宋体" w:eastAsia="宋体" w:cs="宋体"/>
          <w:b/>
          <w:color w:val="000000"/>
          <w:spacing w:val="-20"/>
          <w:kern w:val="0"/>
          <w:sz w:val="28"/>
          <w:szCs w:val="20"/>
        </w:rPr>
        <w:t>六、质量保证</w:t>
      </w:r>
    </w:p>
    <w:p w14:paraId="3FD1E10F">
      <w:pPr>
        <w:spacing w:line="400" w:lineRule="exact"/>
        <w:ind w:firstLine="560" w:firstLineChars="200"/>
        <w:rPr>
          <w:rFonts w:hint="eastAsia" w:ascii="宋体" w:hAnsi="宋体" w:eastAsia="宋体" w:cs="宋体"/>
          <w:sz w:val="28"/>
        </w:rPr>
      </w:pPr>
      <w:r>
        <w:rPr>
          <w:rFonts w:hint="eastAsia" w:ascii="宋体" w:hAnsi="宋体" w:eastAsia="宋体" w:cs="宋体"/>
          <w:sz w:val="28"/>
        </w:rPr>
        <w:t>（一）乙方</w:t>
      </w:r>
      <w:r>
        <w:rPr>
          <w:rFonts w:hint="eastAsia" w:ascii="宋体" w:hAnsi="宋体" w:eastAsia="宋体" w:cs="宋体"/>
          <w:sz w:val="28"/>
          <w:lang w:eastAsia="zh-CN"/>
        </w:rPr>
        <w:t>提供</w:t>
      </w:r>
      <w:r>
        <w:rPr>
          <w:rFonts w:hint="eastAsia" w:ascii="宋体" w:hAnsi="宋体" w:eastAsia="宋体" w:cs="宋体"/>
          <w:sz w:val="28"/>
        </w:rPr>
        <w:t>服务必须执行下列条款：</w:t>
      </w:r>
    </w:p>
    <w:p w14:paraId="0931FFBB">
      <w:pPr>
        <w:spacing w:line="400" w:lineRule="exact"/>
        <w:ind w:firstLine="560" w:firstLineChars="200"/>
        <w:rPr>
          <w:rFonts w:hint="eastAsia" w:ascii="宋体" w:hAnsi="宋体" w:eastAsia="宋体" w:cs="宋体"/>
          <w:sz w:val="28"/>
        </w:rPr>
      </w:pPr>
      <w:r>
        <w:rPr>
          <w:rFonts w:hint="eastAsia" w:ascii="宋体" w:hAnsi="宋体" w:eastAsia="宋体" w:cs="宋体"/>
          <w:sz w:val="28"/>
        </w:rPr>
        <w:t>保证</w:t>
      </w:r>
      <w:r>
        <w:rPr>
          <w:rFonts w:hint="eastAsia" w:ascii="宋体" w:hAnsi="宋体" w:eastAsia="宋体" w:cs="宋体"/>
          <w:sz w:val="28"/>
          <w:lang w:eastAsia="zh-CN"/>
        </w:rPr>
        <w:t>所提</w:t>
      </w:r>
      <w:r>
        <w:rPr>
          <w:rFonts w:hint="eastAsia" w:ascii="宋体" w:hAnsi="宋体" w:eastAsia="宋体" w:cs="宋体"/>
          <w:sz w:val="28"/>
        </w:rPr>
        <w:t>供的监理服务按国内外通行的现行标</w:t>
      </w:r>
      <w:r>
        <w:rPr>
          <w:rFonts w:hint="eastAsia" w:ascii="宋体" w:hAnsi="宋体" w:eastAsia="宋体" w:cs="宋体"/>
          <w:sz w:val="28"/>
          <w:lang w:eastAsia="zh-CN"/>
        </w:rPr>
        <w:t>准和</w:t>
      </w:r>
      <w:r>
        <w:rPr>
          <w:rFonts w:hint="eastAsia" w:ascii="宋体" w:hAnsi="宋体" w:eastAsia="宋体" w:cs="宋体"/>
          <w:sz w:val="28"/>
        </w:rPr>
        <w:t>相应的技术规范，以及质量、安全、环保标准和要求执行，这些标准和技术规范应为合同签订日为止最新公布发行的标准和技术规范。包括但不限于：</w:t>
      </w:r>
    </w:p>
    <w:p w14:paraId="63F08604">
      <w:pPr>
        <w:spacing w:line="400" w:lineRule="exact"/>
        <w:ind w:firstLine="560" w:firstLineChars="200"/>
        <w:rPr>
          <w:rFonts w:hint="eastAsia" w:ascii="宋体" w:hAnsi="宋体" w:eastAsia="宋体" w:cs="宋体"/>
          <w:sz w:val="28"/>
        </w:rPr>
      </w:pPr>
      <w:r>
        <w:rPr>
          <w:rFonts w:hint="eastAsia" w:ascii="宋体" w:hAnsi="宋体" w:eastAsia="宋体" w:cs="宋体"/>
          <w:sz w:val="28"/>
          <w:lang w:eastAsia="zh-CN"/>
        </w:rPr>
        <w:t>1.</w:t>
      </w:r>
      <w:r>
        <w:rPr>
          <w:rFonts w:hint="eastAsia" w:ascii="宋体" w:hAnsi="宋体" w:eastAsia="宋体" w:cs="宋体"/>
          <w:sz w:val="28"/>
        </w:rPr>
        <w:t>国家法律法规</w:t>
      </w:r>
    </w:p>
    <w:p w14:paraId="0534D828">
      <w:pPr>
        <w:spacing w:line="400" w:lineRule="exact"/>
        <w:ind w:firstLine="560" w:firstLineChars="200"/>
        <w:rPr>
          <w:rFonts w:hint="eastAsia" w:ascii="宋体" w:hAnsi="宋体" w:eastAsia="宋体" w:cs="宋体"/>
          <w:sz w:val="28"/>
        </w:rPr>
      </w:pPr>
      <w:r>
        <w:rPr>
          <w:rFonts w:hint="eastAsia" w:ascii="宋体" w:hAnsi="宋体" w:eastAsia="宋体" w:cs="宋体"/>
          <w:sz w:val="28"/>
        </w:rPr>
        <w:t>《中华人民共和国民法典》</w:t>
      </w:r>
    </w:p>
    <w:p w14:paraId="75126718">
      <w:pPr>
        <w:spacing w:line="400" w:lineRule="exact"/>
        <w:ind w:firstLine="560" w:firstLineChars="200"/>
        <w:rPr>
          <w:rFonts w:hint="eastAsia" w:ascii="宋体" w:hAnsi="宋体" w:eastAsia="宋体" w:cs="宋体"/>
          <w:sz w:val="28"/>
        </w:rPr>
      </w:pPr>
      <w:r>
        <w:rPr>
          <w:rFonts w:hint="eastAsia" w:ascii="宋体" w:hAnsi="宋体" w:eastAsia="宋体" w:cs="宋体"/>
          <w:sz w:val="28"/>
        </w:rPr>
        <w:t>《中华人民共和国网络安全法》</w:t>
      </w:r>
    </w:p>
    <w:p w14:paraId="269F0EE2">
      <w:pPr>
        <w:spacing w:line="400" w:lineRule="exact"/>
        <w:ind w:firstLine="560" w:firstLineChars="200"/>
        <w:rPr>
          <w:rFonts w:hint="eastAsia" w:ascii="宋体" w:hAnsi="宋体" w:eastAsia="宋体" w:cs="宋体"/>
          <w:sz w:val="28"/>
        </w:rPr>
      </w:pPr>
      <w:r>
        <w:rPr>
          <w:rFonts w:hint="eastAsia" w:ascii="宋体" w:hAnsi="宋体" w:eastAsia="宋体" w:cs="宋体"/>
          <w:sz w:val="28"/>
        </w:rPr>
        <w:t>《中华人民共和国政府采购法》</w:t>
      </w:r>
    </w:p>
    <w:p w14:paraId="17B0C7BF">
      <w:pPr>
        <w:spacing w:line="400" w:lineRule="exact"/>
        <w:ind w:firstLine="560" w:firstLineChars="200"/>
        <w:rPr>
          <w:rFonts w:hint="eastAsia" w:ascii="宋体" w:hAnsi="宋体" w:eastAsia="宋体" w:cs="宋体"/>
          <w:sz w:val="28"/>
        </w:rPr>
      </w:pPr>
      <w:r>
        <w:rPr>
          <w:rFonts w:hint="eastAsia" w:ascii="宋体" w:hAnsi="宋体" w:eastAsia="宋体" w:cs="宋体"/>
          <w:sz w:val="28"/>
        </w:rPr>
        <w:t>《中华人民共和国安全生产法》</w:t>
      </w:r>
    </w:p>
    <w:p w14:paraId="5CD08A27">
      <w:pPr>
        <w:spacing w:line="400" w:lineRule="exact"/>
        <w:ind w:firstLine="560" w:firstLineChars="200"/>
        <w:rPr>
          <w:rFonts w:hint="eastAsia" w:ascii="宋体" w:hAnsi="宋体" w:eastAsia="宋体" w:cs="宋体"/>
          <w:sz w:val="28"/>
        </w:rPr>
      </w:pPr>
      <w:r>
        <w:rPr>
          <w:rFonts w:hint="eastAsia" w:ascii="宋体" w:hAnsi="宋体" w:eastAsia="宋体" w:cs="宋体"/>
          <w:sz w:val="28"/>
        </w:rPr>
        <w:t>《中华人民共和国环境保护法》</w:t>
      </w:r>
    </w:p>
    <w:p w14:paraId="66F28B63">
      <w:pPr>
        <w:spacing w:line="400" w:lineRule="exact"/>
        <w:ind w:firstLine="560" w:firstLineChars="200"/>
        <w:rPr>
          <w:rFonts w:hint="eastAsia" w:ascii="宋体" w:hAnsi="宋体" w:eastAsia="宋体" w:cs="宋体"/>
          <w:sz w:val="28"/>
          <w:lang w:eastAsia="zh-CN"/>
        </w:rPr>
      </w:pPr>
      <w:r>
        <w:rPr>
          <w:rFonts w:hint="eastAsia" w:ascii="宋体" w:hAnsi="宋体" w:eastAsia="宋体" w:cs="宋体"/>
          <w:sz w:val="28"/>
        </w:rPr>
        <w:t>其他现行国家法律、法规</w:t>
      </w:r>
      <w:r>
        <w:rPr>
          <w:rFonts w:hint="eastAsia" w:ascii="宋体" w:hAnsi="宋体" w:eastAsia="宋体" w:cs="宋体"/>
          <w:sz w:val="28"/>
          <w:lang w:eastAsia="zh-CN"/>
        </w:rPr>
        <w:t>。</w:t>
      </w:r>
    </w:p>
    <w:p w14:paraId="261700F9">
      <w:pPr>
        <w:spacing w:line="400" w:lineRule="exact"/>
        <w:ind w:firstLine="560" w:firstLineChars="200"/>
        <w:rPr>
          <w:rFonts w:hint="eastAsia" w:ascii="宋体" w:hAnsi="宋体" w:eastAsia="宋体" w:cs="宋体"/>
          <w:sz w:val="28"/>
        </w:rPr>
      </w:pPr>
      <w:r>
        <w:rPr>
          <w:rFonts w:hint="eastAsia" w:ascii="宋体" w:hAnsi="宋体" w:eastAsia="宋体" w:cs="宋体"/>
          <w:sz w:val="28"/>
          <w:lang w:eastAsia="zh-CN"/>
        </w:rPr>
        <w:t>2.</w:t>
      </w:r>
      <w:r>
        <w:rPr>
          <w:rFonts w:hint="eastAsia" w:ascii="宋体" w:hAnsi="宋体" w:eastAsia="宋体" w:cs="宋体"/>
          <w:sz w:val="28"/>
        </w:rPr>
        <w:t>监理规范依据</w:t>
      </w:r>
    </w:p>
    <w:p w14:paraId="43A05D74">
      <w:pPr>
        <w:spacing w:line="400" w:lineRule="exact"/>
        <w:ind w:firstLine="560" w:firstLineChars="200"/>
        <w:rPr>
          <w:rFonts w:hint="eastAsia" w:ascii="宋体" w:hAnsi="宋体" w:eastAsia="宋体" w:cs="宋体"/>
          <w:sz w:val="28"/>
        </w:rPr>
      </w:pPr>
      <w:r>
        <w:rPr>
          <w:rFonts w:hint="eastAsia" w:ascii="宋体" w:hAnsi="宋体" w:eastAsia="宋体" w:cs="宋体"/>
          <w:sz w:val="28"/>
        </w:rPr>
        <w:t>《信息系统工程监理规范》</w:t>
      </w:r>
    </w:p>
    <w:p w14:paraId="0B10CC3C">
      <w:pPr>
        <w:spacing w:line="400" w:lineRule="exact"/>
        <w:ind w:firstLine="560" w:firstLineChars="200"/>
        <w:rPr>
          <w:rFonts w:hint="eastAsia" w:ascii="宋体" w:hAnsi="宋体" w:eastAsia="宋体" w:cs="宋体"/>
          <w:sz w:val="28"/>
        </w:rPr>
      </w:pPr>
      <w:r>
        <w:rPr>
          <w:rFonts w:hint="eastAsia" w:ascii="宋体" w:hAnsi="宋体" w:eastAsia="宋体" w:cs="宋体"/>
          <w:sz w:val="28"/>
        </w:rPr>
        <w:t>《中华人民共和国计算机信息网络国际连网管理暂行规定》</w:t>
      </w:r>
    </w:p>
    <w:p w14:paraId="4F1024F2">
      <w:pPr>
        <w:spacing w:line="400" w:lineRule="exact"/>
        <w:ind w:firstLine="560" w:firstLineChars="200"/>
        <w:rPr>
          <w:rFonts w:hint="eastAsia" w:ascii="宋体" w:hAnsi="宋体" w:eastAsia="宋体" w:cs="宋体"/>
          <w:sz w:val="28"/>
        </w:rPr>
      </w:pPr>
      <w:r>
        <w:rPr>
          <w:rFonts w:hint="eastAsia" w:ascii="宋体" w:hAnsi="宋体" w:eastAsia="宋体" w:cs="宋体"/>
          <w:sz w:val="28"/>
        </w:rPr>
        <w:t>《涉及国家秘密的计算机信息系统保密技术要求》</w:t>
      </w:r>
    </w:p>
    <w:p w14:paraId="36279F6E">
      <w:pPr>
        <w:spacing w:line="400" w:lineRule="exact"/>
        <w:ind w:firstLine="560" w:firstLineChars="200"/>
        <w:rPr>
          <w:rFonts w:hint="eastAsia" w:ascii="宋体" w:hAnsi="宋体" w:eastAsia="宋体" w:cs="宋体"/>
          <w:sz w:val="28"/>
        </w:rPr>
      </w:pPr>
      <w:r>
        <w:rPr>
          <w:rFonts w:hint="eastAsia" w:ascii="宋体" w:hAnsi="宋体" w:eastAsia="宋体" w:cs="宋体"/>
          <w:sz w:val="28"/>
          <w:lang w:eastAsia="zh-CN"/>
        </w:rPr>
        <w:t>3.</w:t>
      </w:r>
      <w:r>
        <w:rPr>
          <w:rFonts w:hint="eastAsia" w:ascii="宋体" w:hAnsi="宋体" w:eastAsia="宋体" w:cs="宋体"/>
          <w:sz w:val="28"/>
        </w:rPr>
        <w:t>国家和西安市地方现行服务体系的规范和规程。具体的依据：</w:t>
      </w:r>
    </w:p>
    <w:p w14:paraId="215963D0">
      <w:pPr>
        <w:spacing w:line="400" w:lineRule="exact"/>
        <w:ind w:firstLine="560" w:firstLineChars="200"/>
        <w:rPr>
          <w:rFonts w:hint="eastAsia" w:ascii="宋体" w:hAnsi="宋体" w:eastAsia="宋体" w:cs="宋体"/>
          <w:sz w:val="28"/>
        </w:rPr>
      </w:pPr>
      <w:r>
        <w:rPr>
          <w:rFonts w:hint="eastAsia" w:ascii="宋体" w:hAnsi="宋体" w:eastAsia="宋体" w:cs="宋体"/>
          <w:sz w:val="28"/>
        </w:rPr>
        <w:t>（1）本服务项目监理合同书；</w:t>
      </w:r>
    </w:p>
    <w:p w14:paraId="3C3CE18C">
      <w:pPr>
        <w:spacing w:line="400" w:lineRule="exact"/>
        <w:ind w:firstLine="560" w:firstLineChars="200"/>
        <w:rPr>
          <w:rFonts w:hint="eastAsia" w:ascii="宋体" w:hAnsi="宋体" w:eastAsia="宋体" w:cs="宋体"/>
          <w:sz w:val="28"/>
        </w:rPr>
      </w:pPr>
      <w:r>
        <w:rPr>
          <w:rFonts w:hint="eastAsia" w:ascii="宋体" w:hAnsi="宋体" w:eastAsia="宋体" w:cs="宋体"/>
          <w:sz w:val="28"/>
        </w:rPr>
        <w:t>（2）本服务项目合同书；</w:t>
      </w:r>
    </w:p>
    <w:p w14:paraId="40A08CD1">
      <w:pPr>
        <w:spacing w:line="400" w:lineRule="exact"/>
        <w:ind w:firstLine="560" w:firstLineChars="200"/>
        <w:rPr>
          <w:rFonts w:hint="eastAsia" w:ascii="宋体" w:hAnsi="宋体" w:eastAsia="宋体" w:cs="宋体"/>
          <w:sz w:val="28"/>
        </w:rPr>
      </w:pPr>
      <w:r>
        <w:rPr>
          <w:rFonts w:hint="eastAsia" w:ascii="宋体" w:hAnsi="宋体" w:eastAsia="宋体" w:cs="宋体"/>
          <w:sz w:val="28"/>
        </w:rPr>
        <w:t>（3）本服务项目招标文件、投标文件、服务实施方案等；</w:t>
      </w:r>
    </w:p>
    <w:p w14:paraId="18F1F819">
      <w:pPr>
        <w:spacing w:line="400" w:lineRule="exact"/>
        <w:ind w:firstLine="560" w:firstLineChars="200"/>
        <w:rPr>
          <w:rFonts w:hint="eastAsia" w:ascii="宋体" w:hAnsi="宋体" w:eastAsia="宋体" w:cs="宋体"/>
          <w:sz w:val="28"/>
        </w:rPr>
      </w:pPr>
      <w:r>
        <w:rPr>
          <w:rFonts w:hint="eastAsia" w:ascii="宋体" w:hAnsi="宋体" w:eastAsia="宋体" w:cs="宋体"/>
          <w:sz w:val="28"/>
        </w:rPr>
        <w:t>（4）与本项目质量有关的规范、规程、技术标准和强制性条文。</w:t>
      </w:r>
    </w:p>
    <w:p w14:paraId="06E3890E">
      <w:pPr>
        <w:spacing w:line="400" w:lineRule="exact"/>
        <w:ind w:firstLine="560" w:firstLineChars="200"/>
        <w:rPr>
          <w:rFonts w:hint="eastAsia" w:ascii="宋体" w:hAnsi="宋体" w:eastAsia="宋体" w:cs="宋体"/>
          <w:sz w:val="28"/>
        </w:rPr>
      </w:pPr>
      <w:r>
        <w:rPr>
          <w:rFonts w:hint="eastAsia" w:ascii="宋体" w:hAnsi="宋体" w:eastAsia="宋体" w:cs="宋体"/>
          <w:sz w:val="28"/>
          <w:lang w:eastAsia="zh-CN"/>
        </w:rPr>
        <w:t>4.</w:t>
      </w:r>
      <w:r>
        <w:rPr>
          <w:rFonts w:hint="eastAsia" w:ascii="宋体" w:hAnsi="宋体" w:eastAsia="宋体" w:cs="宋体"/>
          <w:sz w:val="28"/>
        </w:rPr>
        <w:t>国家有关信息系统服务的标准规范：</w:t>
      </w:r>
    </w:p>
    <w:p w14:paraId="00C2D1DA">
      <w:pPr>
        <w:spacing w:line="400" w:lineRule="exact"/>
        <w:ind w:firstLine="560" w:firstLineChars="200"/>
        <w:rPr>
          <w:rFonts w:hint="eastAsia" w:ascii="宋体" w:hAnsi="宋体" w:eastAsia="宋体" w:cs="宋体"/>
          <w:sz w:val="28"/>
        </w:rPr>
      </w:pPr>
      <w:r>
        <w:rPr>
          <w:rFonts w:hint="eastAsia" w:ascii="宋体" w:hAnsi="宋体" w:eastAsia="宋体" w:cs="宋体"/>
          <w:sz w:val="28"/>
        </w:rPr>
        <w:t>《电子政务系统总体设计要求》</w:t>
      </w:r>
      <w:r>
        <w:rPr>
          <w:rFonts w:hint="eastAsia" w:ascii="宋体" w:hAnsi="宋体" w:eastAsia="宋体" w:cs="宋体"/>
          <w:sz w:val="28"/>
        </w:rPr>
        <w:tab/>
      </w:r>
      <w:r>
        <w:rPr>
          <w:rFonts w:hint="eastAsia" w:ascii="宋体" w:hAnsi="宋体" w:eastAsia="宋体" w:cs="宋体"/>
          <w:sz w:val="28"/>
        </w:rPr>
        <w:t>GB/T21064-2007</w:t>
      </w:r>
    </w:p>
    <w:p w14:paraId="6E7BB870">
      <w:pPr>
        <w:spacing w:line="400" w:lineRule="exact"/>
        <w:ind w:firstLine="560" w:firstLineChars="200"/>
        <w:rPr>
          <w:rFonts w:hint="eastAsia" w:ascii="宋体" w:hAnsi="宋体" w:eastAsia="宋体" w:cs="宋体"/>
          <w:sz w:val="28"/>
        </w:rPr>
      </w:pPr>
      <w:r>
        <w:rPr>
          <w:rFonts w:hint="eastAsia" w:ascii="宋体" w:hAnsi="宋体" w:eastAsia="宋体" w:cs="宋体"/>
          <w:sz w:val="28"/>
        </w:rPr>
        <w:t>《信息安全技术信息系统密码应用基本要求》GB/T39786-2021</w:t>
      </w:r>
    </w:p>
    <w:p w14:paraId="06EA5EDC">
      <w:pPr>
        <w:spacing w:line="400" w:lineRule="exact"/>
        <w:ind w:firstLine="560" w:firstLineChars="200"/>
        <w:rPr>
          <w:rFonts w:hint="eastAsia" w:ascii="宋体" w:hAnsi="宋体" w:eastAsia="宋体" w:cs="宋体"/>
          <w:sz w:val="28"/>
        </w:rPr>
      </w:pPr>
      <w:r>
        <w:rPr>
          <w:rFonts w:hint="eastAsia" w:ascii="宋体" w:hAnsi="宋体" w:eastAsia="宋体" w:cs="宋体"/>
          <w:sz w:val="28"/>
        </w:rPr>
        <w:t>《信息安全技术网络安全等级保护基本要求》GB/T22239-2019</w:t>
      </w:r>
    </w:p>
    <w:p w14:paraId="0DBB8E4E">
      <w:pPr>
        <w:spacing w:line="400" w:lineRule="exact"/>
        <w:ind w:firstLine="560" w:firstLineChars="200"/>
        <w:rPr>
          <w:rFonts w:hint="eastAsia" w:ascii="宋体" w:hAnsi="宋体" w:eastAsia="宋体" w:cs="宋体"/>
          <w:sz w:val="28"/>
        </w:rPr>
      </w:pPr>
      <w:r>
        <w:rPr>
          <w:rFonts w:hint="eastAsia" w:ascii="宋体" w:hAnsi="宋体" w:eastAsia="宋体" w:cs="宋体"/>
          <w:sz w:val="28"/>
        </w:rPr>
        <w:t>《信息安全技术网络安全等级保护测评要求GB/T28448-2019</w:t>
      </w:r>
    </w:p>
    <w:p w14:paraId="112A201A">
      <w:pPr>
        <w:spacing w:line="400" w:lineRule="exact"/>
        <w:ind w:firstLine="560" w:firstLineChars="200"/>
        <w:rPr>
          <w:rFonts w:hint="eastAsia" w:ascii="宋体" w:hAnsi="宋体" w:eastAsia="宋体" w:cs="宋体"/>
          <w:sz w:val="28"/>
        </w:rPr>
      </w:pPr>
      <w:r>
        <w:rPr>
          <w:rFonts w:hint="eastAsia" w:ascii="宋体" w:hAnsi="宋体" w:eastAsia="宋体" w:cs="宋体"/>
          <w:sz w:val="28"/>
        </w:rPr>
        <w:t>《信息安全技术操作系统安全技术要求》 GB/T 20272-2019</w:t>
      </w:r>
    </w:p>
    <w:p w14:paraId="4C51C728">
      <w:pPr>
        <w:spacing w:line="400" w:lineRule="exact"/>
        <w:ind w:firstLine="560" w:firstLineChars="200"/>
        <w:rPr>
          <w:rFonts w:hint="eastAsia" w:ascii="宋体" w:hAnsi="宋体" w:eastAsia="宋体" w:cs="宋体"/>
          <w:sz w:val="28"/>
        </w:rPr>
      </w:pPr>
      <w:r>
        <w:rPr>
          <w:rFonts w:hint="eastAsia" w:ascii="宋体" w:hAnsi="宋体" w:eastAsia="宋体" w:cs="宋体"/>
          <w:sz w:val="28"/>
        </w:rPr>
        <w:t>《信息安全技术网络安全等级保护实施指南》GB/25058-2019</w:t>
      </w:r>
    </w:p>
    <w:p w14:paraId="497B323A">
      <w:pPr>
        <w:spacing w:line="400" w:lineRule="exact"/>
        <w:ind w:firstLine="560" w:firstLineChars="200"/>
        <w:rPr>
          <w:rFonts w:hint="eastAsia" w:ascii="宋体" w:hAnsi="宋体" w:eastAsia="宋体" w:cs="宋体"/>
          <w:sz w:val="28"/>
        </w:rPr>
      </w:pPr>
      <w:r>
        <w:rPr>
          <w:rFonts w:hint="eastAsia" w:ascii="宋体" w:hAnsi="宋体" w:eastAsia="宋体" w:cs="宋体"/>
          <w:sz w:val="28"/>
        </w:rPr>
        <w:t>《信息安全技术网络安全等级保护定级指南》GB/22240-2020</w:t>
      </w:r>
    </w:p>
    <w:p w14:paraId="70980985">
      <w:pPr>
        <w:spacing w:line="400" w:lineRule="exact"/>
        <w:ind w:firstLine="560" w:firstLineChars="200"/>
        <w:rPr>
          <w:rFonts w:hint="eastAsia" w:ascii="宋体" w:hAnsi="宋体" w:eastAsia="宋体" w:cs="宋体"/>
          <w:sz w:val="28"/>
        </w:rPr>
      </w:pPr>
      <w:r>
        <w:rPr>
          <w:rFonts w:hint="eastAsia" w:ascii="宋体" w:hAnsi="宋体" w:eastAsia="宋体" w:cs="宋体"/>
          <w:sz w:val="28"/>
        </w:rPr>
        <w:t>《信息安全技术数据库管理系统安全技术要求》GB/T20273-2019</w:t>
      </w:r>
    </w:p>
    <w:p w14:paraId="7E624C1C">
      <w:pPr>
        <w:spacing w:line="400" w:lineRule="exact"/>
        <w:ind w:firstLine="560" w:firstLineChars="200"/>
        <w:rPr>
          <w:rFonts w:hint="eastAsia" w:ascii="宋体" w:hAnsi="宋体" w:eastAsia="宋体" w:cs="宋体"/>
          <w:sz w:val="28"/>
        </w:rPr>
      </w:pPr>
      <w:r>
        <w:rPr>
          <w:rFonts w:hint="eastAsia" w:ascii="宋体" w:hAnsi="宋体" w:eastAsia="宋体" w:cs="宋体"/>
          <w:sz w:val="28"/>
        </w:rPr>
        <w:t>《政务信息资源共享交换平台技术规范 第3部分</w:t>
      </w:r>
      <w:r>
        <w:rPr>
          <w:rFonts w:hint="eastAsia" w:ascii="宋体" w:hAnsi="宋体" w:eastAsia="宋体" w:cs="宋体"/>
          <w:sz w:val="28"/>
          <w:lang w:eastAsia="zh-CN"/>
        </w:rPr>
        <w:t>：</w:t>
      </w:r>
      <w:r>
        <w:rPr>
          <w:rFonts w:hint="eastAsia" w:ascii="宋体" w:hAnsi="宋体" w:eastAsia="宋体" w:cs="宋体"/>
          <w:sz w:val="28"/>
        </w:rPr>
        <w:t>政务信息资源交换管理》DB11/T 553.3-2008；</w:t>
      </w:r>
    </w:p>
    <w:p w14:paraId="606809DF">
      <w:pPr>
        <w:spacing w:line="400" w:lineRule="exact"/>
        <w:ind w:firstLine="560" w:firstLineChars="200"/>
        <w:rPr>
          <w:rFonts w:hint="eastAsia" w:ascii="宋体" w:hAnsi="宋体" w:eastAsia="宋体" w:cs="宋体"/>
          <w:sz w:val="28"/>
        </w:rPr>
      </w:pPr>
      <w:r>
        <w:rPr>
          <w:rFonts w:hint="eastAsia" w:ascii="宋体" w:hAnsi="宋体" w:eastAsia="宋体" w:cs="宋体"/>
          <w:sz w:val="28"/>
        </w:rPr>
        <w:t>《信息技术云计算虚拟机管理通用要求》GB/T 35293-2017</w:t>
      </w:r>
    </w:p>
    <w:p w14:paraId="7341631F">
      <w:pPr>
        <w:spacing w:line="400" w:lineRule="exact"/>
        <w:ind w:firstLine="560" w:firstLineChars="200"/>
        <w:rPr>
          <w:rFonts w:hint="eastAsia" w:ascii="宋体" w:hAnsi="宋体" w:eastAsia="宋体" w:cs="宋体"/>
          <w:sz w:val="28"/>
        </w:rPr>
      </w:pPr>
      <w:r>
        <w:rPr>
          <w:rFonts w:hint="eastAsia" w:ascii="宋体" w:hAnsi="宋体" w:eastAsia="宋体" w:cs="宋体"/>
          <w:sz w:val="28"/>
        </w:rPr>
        <w:t>（二）监理方案和方式科学、可行，人员配置合理，全面满足要求，符合国家有关服务规范要求，确保项目达到合格标准。</w:t>
      </w:r>
    </w:p>
    <w:p w14:paraId="24B5294C">
      <w:pPr>
        <w:spacing w:line="400" w:lineRule="exact"/>
        <w:ind w:firstLine="560" w:firstLineChars="200"/>
        <w:rPr>
          <w:rFonts w:hint="eastAsia" w:ascii="宋体" w:hAnsi="宋体" w:eastAsia="宋体" w:cs="宋体"/>
          <w:sz w:val="28"/>
        </w:rPr>
      </w:pPr>
      <w:r>
        <w:rPr>
          <w:rFonts w:hint="eastAsia" w:ascii="宋体" w:hAnsi="宋体" w:eastAsia="宋体" w:cs="宋体"/>
          <w:sz w:val="28"/>
        </w:rPr>
        <w:t>（三）在质量控制、投资控制、进度控制、信息管理、合同管理、组织协调等几个方面对监理项目采取必要和完善的监督、控制和管理措施，保证监理项目能够按时、按质、按量提供对应服务。</w:t>
      </w:r>
    </w:p>
    <w:p w14:paraId="19C7DE52">
      <w:pPr>
        <w:spacing w:line="400" w:lineRule="exact"/>
        <w:ind w:firstLine="560" w:firstLineChars="200"/>
        <w:rPr>
          <w:rFonts w:hint="eastAsia" w:ascii="宋体" w:hAnsi="宋体" w:eastAsia="宋体" w:cs="宋体"/>
          <w:bCs/>
          <w:sz w:val="28"/>
        </w:rPr>
      </w:pPr>
      <w:r>
        <w:rPr>
          <w:rFonts w:hint="eastAsia" w:ascii="宋体" w:hAnsi="宋体" w:eastAsia="宋体" w:cs="宋体"/>
          <w:sz w:val="28"/>
        </w:rPr>
        <w:t>（四）必须定时（每周）向甲方通报项目进展情况及项目服务过程中所遇到的问题。</w:t>
      </w:r>
    </w:p>
    <w:p w14:paraId="3414F76F">
      <w:pPr>
        <w:spacing w:line="400" w:lineRule="exact"/>
        <w:ind w:firstLine="560" w:firstLineChars="200"/>
        <w:rPr>
          <w:rFonts w:hint="eastAsia" w:ascii="宋体" w:hAnsi="宋体" w:eastAsia="宋体" w:cs="宋体"/>
          <w:sz w:val="28"/>
        </w:rPr>
      </w:pPr>
      <w:r>
        <w:rPr>
          <w:rFonts w:hint="eastAsia" w:ascii="宋体" w:hAnsi="宋体" w:eastAsia="宋体" w:cs="宋体"/>
          <w:sz w:val="28"/>
        </w:rPr>
        <w:t>（五）乙方所供监理服务因侵权而产生的一切后果由乙方负责，甲方保留索赔权利。乙方向甲方提供监理服务过程中的所有资料，未经甲方同意不得向第三方提供。</w:t>
      </w:r>
    </w:p>
    <w:p w14:paraId="2BB117E9">
      <w:pPr>
        <w:ind w:firstLine="482" w:firstLineChars="200"/>
        <w:rPr>
          <w:rFonts w:hint="eastAsia" w:ascii="宋体" w:hAnsi="宋体" w:eastAsia="宋体" w:cs="宋体"/>
          <w:b/>
          <w:color w:val="000000"/>
          <w:spacing w:val="-20"/>
          <w:kern w:val="0"/>
          <w:sz w:val="28"/>
          <w:szCs w:val="20"/>
        </w:rPr>
      </w:pPr>
      <w:r>
        <w:rPr>
          <w:rFonts w:hint="eastAsia" w:ascii="宋体" w:hAnsi="宋体" w:eastAsia="宋体" w:cs="宋体"/>
          <w:b/>
          <w:color w:val="000000"/>
          <w:spacing w:val="-20"/>
          <w:kern w:val="0"/>
          <w:sz w:val="28"/>
          <w:szCs w:val="20"/>
        </w:rPr>
        <w:t>七、验收</w:t>
      </w:r>
    </w:p>
    <w:p w14:paraId="4803B488">
      <w:pPr>
        <w:spacing w:line="400" w:lineRule="exact"/>
        <w:ind w:firstLine="560" w:firstLineChars="200"/>
        <w:rPr>
          <w:rFonts w:hint="eastAsia" w:ascii="宋体" w:hAnsi="宋体" w:eastAsia="宋体" w:cs="宋体"/>
          <w:sz w:val="28"/>
        </w:rPr>
      </w:pPr>
      <w:r>
        <w:rPr>
          <w:rFonts w:hint="eastAsia" w:ascii="宋体" w:hAnsi="宋体" w:eastAsia="宋体" w:cs="宋体"/>
          <w:sz w:val="28"/>
        </w:rPr>
        <w:t>（一）项目监理服务期满后，由甲方依据采购文件、投标（响应）文件、国家有关标准等文件对监理服务进行最终验收。验收时乙方应派员参加，共同对验收结果进行确认，并承担相关责任。验收合格后，填写验收单（一式伍份）作为对服务的最终认可。</w:t>
      </w:r>
    </w:p>
    <w:p w14:paraId="3E138139">
      <w:pPr>
        <w:spacing w:line="400" w:lineRule="exact"/>
        <w:ind w:firstLine="560" w:firstLineChars="200"/>
        <w:rPr>
          <w:rFonts w:hint="eastAsia" w:ascii="宋体" w:hAnsi="宋体" w:eastAsia="宋体" w:cs="宋体"/>
          <w:sz w:val="28"/>
        </w:rPr>
      </w:pPr>
      <w:r>
        <w:rPr>
          <w:rFonts w:hint="eastAsia" w:ascii="宋体" w:hAnsi="宋体" w:eastAsia="宋体" w:cs="宋体"/>
          <w:sz w:val="28"/>
        </w:rPr>
        <w:t>（二）乙方向甲方提交服务过程中的所有资料。以便甲方日后管理和维护。</w:t>
      </w:r>
    </w:p>
    <w:p w14:paraId="08982727">
      <w:pPr>
        <w:spacing w:line="400" w:lineRule="exact"/>
        <w:ind w:firstLine="560" w:firstLineChars="200"/>
        <w:rPr>
          <w:rFonts w:hint="eastAsia" w:ascii="宋体" w:hAnsi="宋体" w:eastAsia="宋体" w:cs="宋体"/>
          <w:sz w:val="28"/>
        </w:rPr>
      </w:pPr>
      <w:r>
        <w:rPr>
          <w:rFonts w:hint="eastAsia" w:ascii="宋体" w:hAnsi="宋体" w:eastAsia="宋体" w:cs="宋体"/>
          <w:sz w:val="28"/>
        </w:rPr>
        <w:t>（三）验收依据：</w:t>
      </w:r>
    </w:p>
    <w:p w14:paraId="77BF0591">
      <w:pPr>
        <w:spacing w:line="400" w:lineRule="exact"/>
        <w:ind w:firstLine="560" w:firstLineChars="200"/>
        <w:rPr>
          <w:rFonts w:hint="eastAsia" w:ascii="宋体" w:hAnsi="宋体" w:eastAsia="宋体" w:cs="宋体"/>
          <w:sz w:val="28"/>
        </w:rPr>
      </w:pPr>
      <w:r>
        <w:rPr>
          <w:rFonts w:hint="eastAsia" w:ascii="宋体" w:hAnsi="宋体" w:eastAsia="宋体" w:cs="宋体"/>
          <w:sz w:val="28"/>
          <w:lang w:eastAsia="zh-CN"/>
        </w:rPr>
        <w:t>1.</w:t>
      </w:r>
      <w:r>
        <w:rPr>
          <w:rFonts w:hint="eastAsia" w:ascii="宋体" w:hAnsi="宋体" w:eastAsia="宋体" w:cs="宋体"/>
          <w:sz w:val="28"/>
        </w:rPr>
        <w:t>采购文件、投标（响应）文件、澄清表（函）；</w:t>
      </w:r>
    </w:p>
    <w:p w14:paraId="27DF7B9F">
      <w:pPr>
        <w:spacing w:line="400" w:lineRule="exact"/>
        <w:ind w:firstLine="560" w:firstLineChars="200"/>
        <w:rPr>
          <w:rFonts w:hint="eastAsia" w:ascii="宋体" w:hAnsi="宋体" w:eastAsia="宋体" w:cs="宋体"/>
          <w:sz w:val="28"/>
        </w:rPr>
      </w:pPr>
      <w:r>
        <w:rPr>
          <w:rFonts w:hint="eastAsia" w:ascii="宋体" w:hAnsi="宋体" w:eastAsia="宋体" w:cs="宋体"/>
          <w:sz w:val="28"/>
          <w:lang w:eastAsia="zh-CN"/>
        </w:rPr>
        <w:t>2.</w:t>
      </w:r>
      <w:r>
        <w:rPr>
          <w:rFonts w:hint="eastAsia" w:ascii="宋体" w:hAnsi="宋体" w:eastAsia="宋体" w:cs="宋体"/>
          <w:sz w:val="28"/>
        </w:rPr>
        <w:t>本合同及附件文本；</w:t>
      </w:r>
    </w:p>
    <w:p w14:paraId="102245E9">
      <w:pPr>
        <w:spacing w:line="400" w:lineRule="exact"/>
        <w:ind w:firstLine="560" w:firstLineChars="200"/>
        <w:rPr>
          <w:rFonts w:hint="eastAsia" w:ascii="宋体" w:hAnsi="宋体" w:eastAsia="宋体" w:cs="宋体"/>
          <w:sz w:val="28"/>
        </w:rPr>
      </w:pPr>
      <w:r>
        <w:rPr>
          <w:rFonts w:hint="eastAsia" w:ascii="宋体" w:hAnsi="宋体" w:eastAsia="宋体" w:cs="宋体"/>
          <w:sz w:val="28"/>
          <w:lang w:eastAsia="zh-CN"/>
        </w:rPr>
        <w:t>3.</w:t>
      </w:r>
      <w:r>
        <w:rPr>
          <w:rFonts w:hint="eastAsia" w:ascii="宋体" w:hAnsi="宋体" w:eastAsia="宋体" w:cs="宋体"/>
          <w:sz w:val="28"/>
        </w:rPr>
        <w:t>国家相应的标准、规范；</w:t>
      </w:r>
    </w:p>
    <w:p w14:paraId="5A235F87">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rPr>
        <w:t>（四）服务成果。</w:t>
      </w:r>
    </w:p>
    <w:p w14:paraId="1E7534F1">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lang w:eastAsia="zh-CN"/>
        </w:rPr>
        <w:t>1.</w:t>
      </w:r>
      <w:r>
        <w:rPr>
          <w:rFonts w:hint="eastAsia" w:ascii="宋体" w:hAnsi="宋体" w:eastAsia="宋体" w:cs="宋体"/>
          <w:bCs/>
          <w:sz w:val="28"/>
        </w:rPr>
        <w:t>乙方按照要求在规定时间内提交监理工作相关成果文件，并保证成果</w:t>
      </w:r>
      <w:r>
        <w:rPr>
          <w:rFonts w:hint="eastAsia" w:ascii="宋体" w:hAnsi="宋体" w:eastAsia="宋体" w:cs="宋体"/>
          <w:bCs/>
          <w:sz w:val="28"/>
          <w:lang w:eastAsia="zh-CN"/>
        </w:rPr>
        <w:t>文件</w:t>
      </w:r>
      <w:r>
        <w:rPr>
          <w:rFonts w:hint="eastAsia" w:ascii="宋体" w:hAnsi="宋体" w:eastAsia="宋体" w:cs="宋体"/>
          <w:bCs/>
          <w:sz w:val="28"/>
        </w:rPr>
        <w:t>符合国家相关规定且客观、真实、合法。</w:t>
      </w:r>
    </w:p>
    <w:p w14:paraId="2E9B7F6C">
      <w:pPr>
        <w:spacing w:line="400" w:lineRule="exact"/>
        <w:ind w:firstLine="560" w:firstLineChars="200"/>
        <w:rPr>
          <w:rFonts w:hint="eastAsia" w:ascii="宋体" w:hAnsi="宋体" w:eastAsia="宋体" w:cs="宋体"/>
          <w:bCs/>
          <w:sz w:val="28"/>
          <w:lang w:eastAsia="zh-CN"/>
        </w:rPr>
      </w:pPr>
      <w:r>
        <w:rPr>
          <w:rFonts w:hint="eastAsia" w:ascii="宋体" w:hAnsi="宋体" w:eastAsia="宋体" w:cs="宋体"/>
          <w:bCs/>
          <w:sz w:val="28"/>
          <w:lang w:eastAsia="zh-CN"/>
        </w:rPr>
        <w:t>2.</w:t>
      </w:r>
      <w:r>
        <w:rPr>
          <w:rFonts w:hint="eastAsia" w:ascii="宋体" w:hAnsi="宋体" w:eastAsia="宋体" w:cs="宋体"/>
          <w:bCs/>
          <w:sz w:val="28"/>
        </w:rPr>
        <w:t>本项目的监理服务成果文档及交付物</w:t>
      </w:r>
      <w:r>
        <w:rPr>
          <w:rFonts w:hint="eastAsia" w:ascii="宋体" w:hAnsi="宋体" w:eastAsia="宋体" w:cs="宋体"/>
          <w:bCs/>
          <w:sz w:val="28"/>
          <w:lang w:eastAsia="zh-CN"/>
        </w:rPr>
        <w:t>：</w:t>
      </w:r>
    </w:p>
    <w:p w14:paraId="244CA5C4">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rPr>
        <w:t>（1）项目监理规划</w:t>
      </w:r>
    </w:p>
    <w:p w14:paraId="1ABD629C">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rPr>
        <w:t>（2）监理实施细则</w:t>
      </w:r>
    </w:p>
    <w:p w14:paraId="2FCA0D8B">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rPr>
        <w:t>（3）项目监理周报</w:t>
      </w:r>
    </w:p>
    <w:p w14:paraId="172B9097">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rPr>
        <w:t>（4）项目监理月报</w:t>
      </w:r>
    </w:p>
    <w:p w14:paraId="64EC9D5A">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rPr>
        <w:t>（5）会议纪要</w:t>
      </w:r>
    </w:p>
    <w:p w14:paraId="3AE69220">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rPr>
        <w:t>（6）监理通知单、回复单</w:t>
      </w:r>
    </w:p>
    <w:p w14:paraId="4AB832ED">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rPr>
        <w:t>（7）工作联系单</w:t>
      </w:r>
    </w:p>
    <w:p w14:paraId="69291B3B">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rPr>
        <w:t>（8）监理意见书</w:t>
      </w:r>
    </w:p>
    <w:p w14:paraId="630A3AF2">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rPr>
        <w:t>（9）项目款支付意见书</w:t>
      </w:r>
    </w:p>
    <w:p w14:paraId="686533E5">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rPr>
        <w:t>（10）项目阶段性监理报告、专题报告</w:t>
      </w:r>
    </w:p>
    <w:p w14:paraId="36EE8B4D">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rPr>
        <w:t>（11）项目服务评估报告</w:t>
      </w:r>
    </w:p>
    <w:p w14:paraId="7E689DDA">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rPr>
        <w:t>（12）监理工作总结报告</w:t>
      </w:r>
    </w:p>
    <w:p w14:paraId="7CDB3E26">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lang w:eastAsia="zh-CN"/>
        </w:rPr>
        <w:t>3.</w:t>
      </w:r>
      <w:r>
        <w:rPr>
          <w:rFonts w:hint="eastAsia" w:ascii="宋体" w:hAnsi="宋体" w:eastAsia="宋体" w:cs="宋体"/>
          <w:bCs/>
          <w:sz w:val="28"/>
        </w:rPr>
        <w:t>根据项目实际情况可能产生的其它文档资料：</w:t>
      </w:r>
    </w:p>
    <w:p w14:paraId="609934F9">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rPr>
        <w:t>（1）项目备忘录、项目档案管理目录、监理日志或巡视记录、项目服务质量评估相关文件、验收报告、验收记录等。</w:t>
      </w:r>
    </w:p>
    <w:p w14:paraId="146F86E7">
      <w:pPr>
        <w:spacing w:line="400" w:lineRule="exact"/>
        <w:ind w:firstLine="560" w:firstLineChars="200"/>
        <w:rPr>
          <w:rFonts w:hint="eastAsia" w:ascii="宋体" w:hAnsi="宋体" w:eastAsia="宋体" w:cs="宋体"/>
          <w:bCs/>
          <w:sz w:val="28"/>
        </w:rPr>
      </w:pPr>
      <w:r>
        <w:rPr>
          <w:rFonts w:hint="eastAsia" w:ascii="宋体" w:hAnsi="宋体" w:eastAsia="宋体" w:cs="宋体"/>
          <w:bCs/>
          <w:sz w:val="28"/>
        </w:rPr>
        <w:t>（2）服务单位提交的文件审批签署，包括：开工申请、资格审查表、测评服务计划、方案报审、项目变更申请、款项支付申请、验收申请、验收报告等。</w:t>
      </w:r>
    </w:p>
    <w:p w14:paraId="0932B16E">
      <w:pPr>
        <w:tabs>
          <w:tab w:val="left" w:pos="480"/>
        </w:tabs>
        <w:ind w:firstLine="473" w:firstLineChars="196"/>
        <w:rPr>
          <w:rFonts w:hint="eastAsia" w:ascii="宋体" w:hAnsi="宋体" w:eastAsia="宋体" w:cs="宋体"/>
          <w:b/>
          <w:color w:val="000000"/>
          <w:spacing w:val="-20"/>
          <w:kern w:val="0"/>
          <w:sz w:val="28"/>
          <w:szCs w:val="20"/>
        </w:rPr>
      </w:pPr>
      <w:r>
        <w:rPr>
          <w:rFonts w:hint="eastAsia" w:ascii="宋体" w:hAnsi="宋体" w:eastAsia="宋体" w:cs="宋体"/>
          <w:b/>
          <w:color w:val="000000"/>
          <w:spacing w:val="-20"/>
          <w:kern w:val="0"/>
          <w:sz w:val="28"/>
          <w:szCs w:val="20"/>
        </w:rPr>
        <w:t>八、违约责任</w:t>
      </w:r>
    </w:p>
    <w:p w14:paraId="4E3C0EEB">
      <w:pPr>
        <w:spacing w:line="400" w:lineRule="exact"/>
        <w:ind w:firstLine="560" w:firstLineChars="200"/>
        <w:rPr>
          <w:rFonts w:hint="eastAsia" w:ascii="宋体" w:hAnsi="宋体" w:eastAsia="宋体" w:cs="宋体"/>
          <w:sz w:val="28"/>
        </w:rPr>
      </w:pPr>
      <w:r>
        <w:rPr>
          <w:rFonts w:hint="eastAsia" w:ascii="宋体" w:hAnsi="宋体" w:eastAsia="宋体" w:cs="宋体"/>
          <w:sz w:val="28"/>
        </w:rPr>
        <w:t>（一）</w:t>
      </w:r>
      <w:r>
        <w:rPr>
          <w:rFonts w:hint="eastAsia" w:ascii="宋体" w:hAnsi="宋体" w:eastAsia="宋体" w:cs="宋体"/>
          <w:sz w:val="28"/>
          <w:lang w:eastAsia="zh-CN"/>
        </w:rPr>
        <w:t>按照</w:t>
      </w:r>
      <w:r>
        <w:rPr>
          <w:rFonts w:hint="eastAsia" w:ascii="宋体" w:hAnsi="宋体" w:eastAsia="宋体" w:cs="宋体"/>
          <w:sz w:val="28"/>
        </w:rPr>
        <w:t>《中华人民共和国民法典》中的相关条款执行。</w:t>
      </w:r>
    </w:p>
    <w:p w14:paraId="2F071BAC">
      <w:pPr>
        <w:spacing w:line="400" w:lineRule="exact"/>
        <w:ind w:firstLine="560" w:firstLineChars="200"/>
        <w:rPr>
          <w:rFonts w:hint="eastAsia" w:ascii="宋体" w:hAnsi="宋体" w:eastAsia="宋体" w:cs="宋体"/>
          <w:sz w:val="28"/>
        </w:rPr>
      </w:pPr>
      <w:r>
        <w:rPr>
          <w:rFonts w:hint="eastAsia" w:ascii="宋体" w:hAnsi="宋体" w:eastAsia="宋体" w:cs="宋体"/>
          <w:sz w:val="28"/>
        </w:rPr>
        <w:t>（二）未按合同要求提供监理服务或监理服务质量不能满足合同要求，甲方应当将乙方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w:t>
      </w:r>
    </w:p>
    <w:p w14:paraId="1ACA92ED">
      <w:pPr>
        <w:spacing w:line="400" w:lineRule="exact"/>
        <w:ind w:firstLine="560" w:firstLineChars="200"/>
        <w:rPr>
          <w:rFonts w:hint="eastAsia" w:ascii="宋体" w:hAnsi="宋体" w:eastAsia="宋体" w:cs="宋体"/>
          <w:sz w:val="28"/>
        </w:rPr>
      </w:pPr>
      <w:r>
        <w:rPr>
          <w:rFonts w:hint="eastAsia" w:ascii="宋体" w:hAnsi="宋体" w:eastAsia="宋体" w:cs="宋体"/>
          <w:sz w:val="28"/>
        </w:rPr>
        <w:t>（三）在本合同履行过程中，双方因违约或造成对方经济、社会效益等损失的应当赔偿。因乙方违约，甲方解除或终止监理合同的，未支付的监理报酬，不再支付。</w:t>
      </w:r>
    </w:p>
    <w:p w14:paraId="3586F314">
      <w:pPr>
        <w:spacing w:line="400" w:lineRule="exact"/>
        <w:ind w:firstLine="560" w:firstLineChars="200"/>
        <w:rPr>
          <w:rFonts w:hint="eastAsia" w:ascii="宋体" w:hAnsi="宋体" w:eastAsia="宋体" w:cs="宋体"/>
          <w:sz w:val="28"/>
        </w:rPr>
      </w:pPr>
      <w:r>
        <w:rPr>
          <w:rFonts w:hint="eastAsia" w:ascii="宋体" w:hAnsi="宋体" w:eastAsia="宋体" w:cs="宋体"/>
          <w:sz w:val="28"/>
        </w:rPr>
        <w:t>（四）乙方对于服务单位现场的管理机构人员不到位、擅自离场，管理人员工作能力、工作态度严重不足等，不进行检查、督促、处理，不向甲方报告，被甲方发现的，乙方必须限期改正。甲方因此提出限期改正超过3次的，甲方有权解除本合同。</w:t>
      </w:r>
    </w:p>
    <w:p w14:paraId="3FFD3526">
      <w:pPr>
        <w:spacing w:line="400" w:lineRule="exact"/>
        <w:ind w:firstLine="560" w:firstLineChars="200"/>
        <w:rPr>
          <w:rFonts w:hint="eastAsia" w:ascii="宋体" w:hAnsi="宋体" w:eastAsia="宋体" w:cs="宋体"/>
          <w:sz w:val="28"/>
        </w:rPr>
      </w:pPr>
      <w:r>
        <w:rPr>
          <w:rFonts w:hint="eastAsia" w:ascii="宋体" w:hAnsi="宋体" w:eastAsia="宋体" w:cs="宋体"/>
          <w:sz w:val="28"/>
        </w:rPr>
        <w:t>（五）未经甲方同意，乙方不得擅自将本合同服务转包第三方承担，如发现有转包行为，乙方须向甲方支付本合同总价款10%的违约金。</w:t>
      </w:r>
    </w:p>
    <w:p w14:paraId="136B5A0D">
      <w:pPr>
        <w:spacing w:line="400" w:lineRule="exact"/>
        <w:ind w:firstLine="560" w:firstLineChars="200"/>
        <w:rPr>
          <w:rFonts w:hint="eastAsia" w:ascii="宋体" w:hAnsi="宋体" w:eastAsia="宋体" w:cs="宋体"/>
          <w:sz w:val="28"/>
        </w:rPr>
      </w:pPr>
      <w:r>
        <w:rPr>
          <w:rFonts w:hint="eastAsia" w:ascii="宋体" w:hAnsi="宋体" w:eastAsia="宋体" w:cs="宋体"/>
          <w:sz w:val="28"/>
        </w:rPr>
        <w:t>（六）乙方在监理过程中不得泄露甲方和服务单位声明的秘密，如有违反，甲方有权更换参加监理的工作人员，并由乙方向甲方支付本合同总价款10%的违约金。</w:t>
      </w:r>
    </w:p>
    <w:p w14:paraId="66B96A9A">
      <w:pPr>
        <w:spacing w:line="400" w:lineRule="exact"/>
        <w:ind w:firstLine="560" w:firstLineChars="200"/>
        <w:rPr>
          <w:rFonts w:hint="eastAsia" w:ascii="宋体" w:hAnsi="宋体" w:eastAsia="宋体" w:cs="宋体"/>
          <w:sz w:val="28"/>
        </w:rPr>
      </w:pPr>
      <w:r>
        <w:rPr>
          <w:rFonts w:hint="eastAsia" w:ascii="宋体" w:hAnsi="宋体" w:eastAsia="宋体" w:cs="宋体"/>
          <w:sz w:val="28"/>
        </w:rPr>
        <w:t>（七）因乙方及其委托的监理人员原因造成甲方形象、名誉等损失的，甲方有权提出处罚意见和决定，直至解除合同。乙方要制定出严格的工作制度及监理程序。若因乙方不负责任放弃监督、失职等原因使项目出现质量事故并造成一定经济损失，乙方应自行承担因此导致的事故责任。甲方因此承担的责任有权向乙方追偿，同时甲方将根据情况上报有关部门追究相应责任人的责任。</w:t>
      </w:r>
    </w:p>
    <w:p w14:paraId="047E652F">
      <w:pPr>
        <w:spacing w:line="400" w:lineRule="exact"/>
        <w:ind w:firstLine="560" w:firstLineChars="200"/>
        <w:rPr>
          <w:rFonts w:hint="eastAsia" w:ascii="宋体" w:hAnsi="宋体" w:eastAsia="宋体" w:cs="宋体"/>
          <w:sz w:val="28"/>
        </w:rPr>
      </w:pPr>
      <w:r>
        <w:rPr>
          <w:rFonts w:hint="eastAsia" w:ascii="宋体" w:hAnsi="宋体" w:eastAsia="宋体" w:cs="宋体"/>
          <w:sz w:val="28"/>
        </w:rPr>
        <w:t>（八）若发现下列情况，视为乙方严重违约，甲方有权立即解除本合同，未支付的监理报酬不再支付，乙方另应向甲方交纳违约金，并赔偿甲方造成的其他损失：以欺诈、隐瞒、弄虚作假等不诚信方式欺骗甲方，或与服务单位共同作假；与服务单位串通，损害甲方利益；向服务单位索取生活待遇和经济利益，或向服务单位介绍分包单位或材料、设备供应商；对需质量认定的内容未进行质量认定，或者检验不合格或明知检验不合格而同意或默许使用。</w:t>
      </w:r>
    </w:p>
    <w:p w14:paraId="43D5FD9D">
      <w:pPr>
        <w:spacing w:line="400" w:lineRule="exact"/>
        <w:ind w:firstLine="560" w:firstLineChars="200"/>
        <w:rPr>
          <w:rFonts w:hint="eastAsia" w:ascii="宋体" w:hAnsi="宋体" w:eastAsia="宋体" w:cs="宋体"/>
          <w:sz w:val="28"/>
        </w:rPr>
      </w:pPr>
      <w:r>
        <w:rPr>
          <w:rFonts w:hint="eastAsia" w:ascii="宋体" w:hAnsi="宋体" w:eastAsia="宋体" w:cs="宋体"/>
          <w:sz w:val="28"/>
        </w:rPr>
        <w:t>（九）未经甲方同意，乙方不得擅自将本合同服务转包第三方承担。</w:t>
      </w:r>
    </w:p>
    <w:p w14:paraId="0BA6A279">
      <w:pPr>
        <w:tabs>
          <w:tab w:val="left" w:pos="480"/>
        </w:tabs>
        <w:ind w:firstLine="482" w:firstLineChars="200"/>
        <w:rPr>
          <w:rFonts w:hint="eastAsia" w:ascii="宋体" w:hAnsi="宋体" w:eastAsia="宋体" w:cs="宋体"/>
          <w:b/>
          <w:color w:val="000000"/>
          <w:spacing w:val="-20"/>
          <w:kern w:val="0"/>
          <w:sz w:val="28"/>
          <w:szCs w:val="20"/>
        </w:rPr>
      </w:pPr>
      <w:r>
        <w:rPr>
          <w:rFonts w:hint="eastAsia" w:ascii="宋体" w:hAnsi="宋体" w:eastAsia="宋体" w:cs="宋体"/>
          <w:b/>
          <w:color w:val="000000"/>
          <w:spacing w:val="-20"/>
          <w:kern w:val="0"/>
          <w:sz w:val="28"/>
          <w:szCs w:val="20"/>
        </w:rPr>
        <w:t>九、保密条款</w:t>
      </w:r>
    </w:p>
    <w:p w14:paraId="49C274E1">
      <w:pPr>
        <w:spacing w:line="400" w:lineRule="exact"/>
        <w:ind w:firstLine="560" w:firstLineChars="200"/>
        <w:rPr>
          <w:rFonts w:hint="eastAsia" w:ascii="宋体" w:hAnsi="宋体" w:eastAsia="宋体" w:cs="宋体"/>
          <w:sz w:val="28"/>
        </w:rPr>
      </w:pPr>
      <w:r>
        <w:rPr>
          <w:rFonts w:hint="eastAsia" w:ascii="宋体" w:hAnsi="宋体" w:eastAsia="宋体" w:cs="宋体"/>
          <w:sz w:val="28"/>
        </w:rPr>
        <w:t>（一）合同双方在订立合同过程中知悉的对方商业秘密等资料，无论合同是否成立，不得泄密或不正当使用。</w:t>
      </w:r>
    </w:p>
    <w:p w14:paraId="2FE0FA54">
      <w:pPr>
        <w:spacing w:line="400" w:lineRule="exact"/>
        <w:ind w:firstLine="560" w:firstLineChars="200"/>
        <w:rPr>
          <w:rFonts w:hint="eastAsia" w:ascii="宋体" w:hAnsi="宋体" w:eastAsia="宋体" w:cs="宋体"/>
          <w:sz w:val="28"/>
        </w:rPr>
      </w:pPr>
      <w:r>
        <w:rPr>
          <w:rFonts w:hint="eastAsia" w:ascii="宋体" w:hAnsi="宋体" w:eastAsia="宋体" w:cs="宋体"/>
          <w:sz w:val="28"/>
        </w:rPr>
        <w:t>（二）泄密或不正当使用对方商业秘密给对方造成损失的，应该承担赔偿责任。</w:t>
      </w:r>
    </w:p>
    <w:p w14:paraId="3A0F1341">
      <w:pPr>
        <w:spacing w:line="400" w:lineRule="exact"/>
        <w:ind w:firstLine="560" w:firstLineChars="200"/>
        <w:rPr>
          <w:rFonts w:hint="eastAsia" w:ascii="宋体" w:hAnsi="宋体" w:eastAsia="宋体" w:cs="宋体"/>
          <w:sz w:val="28"/>
        </w:rPr>
      </w:pPr>
      <w:r>
        <w:rPr>
          <w:rFonts w:hint="eastAsia" w:ascii="宋体" w:hAnsi="宋体" w:eastAsia="宋体" w:cs="宋体"/>
          <w:sz w:val="28"/>
        </w:rPr>
        <w:t>（三）保密责任不因合同履行完毕而解除。未经双方同意，任何一方不得以任何形式公开本合同及附件内容，以及在合同订立、履行中知悉的对方商业秘密等资料。</w:t>
      </w:r>
    </w:p>
    <w:p w14:paraId="6F564154">
      <w:pPr>
        <w:spacing w:line="400" w:lineRule="exact"/>
        <w:ind w:firstLine="560" w:firstLineChars="200"/>
        <w:rPr>
          <w:rFonts w:hint="eastAsia" w:ascii="宋体" w:hAnsi="宋体" w:eastAsia="宋体" w:cs="宋体"/>
          <w:sz w:val="28"/>
        </w:rPr>
      </w:pPr>
      <w:r>
        <w:rPr>
          <w:rFonts w:hint="eastAsia" w:ascii="宋体" w:hAnsi="宋体" w:eastAsia="宋体" w:cs="宋体"/>
          <w:sz w:val="28"/>
        </w:rPr>
        <w:t>（四）任何一方对在本合同履行过程中以任何方式获知的另一方商业秘密或其他技术及经营信息均负有保密义务，不得向任何其他第三方透露或泄露，但中国现行法律、法规另有规定或经另一方书面同意的除外，不论本合同是否变更、解除或终止，上述约定的效力不受影响。</w:t>
      </w:r>
    </w:p>
    <w:p w14:paraId="5D8CD64B">
      <w:pPr>
        <w:spacing w:line="400" w:lineRule="exact"/>
        <w:ind w:firstLine="560" w:firstLineChars="200"/>
        <w:rPr>
          <w:rFonts w:hint="eastAsia" w:ascii="宋体" w:hAnsi="宋体" w:eastAsia="宋体" w:cs="宋体"/>
          <w:sz w:val="28"/>
        </w:rPr>
      </w:pPr>
      <w:r>
        <w:rPr>
          <w:rFonts w:hint="eastAsia" w:ascii="宋体" w:hAnsi="宋体" w:eastAsia="宋体" w:cs="宋体"/>
          <w:sz w:val="28"/>
        </w:rPr>
        <w:t>（五）具体保密协议详见附件2。</w:t>
      </w:r>
    </w:p>
    <w:p w14:paraId="1BF00F01">
      <w:pPr>
        <w:tabs>
          <w:tab w:val="left" w:pos="480"/>
        </w:tabs>
        <w:ind w:firstLine="482" w:firstLineChars="200"/>
        <w:rPr>
          <w:rFonts w:hint="eastAsia" w:ascii="宋体" w:hAnsi="宋体" w:eastAsia="宋体" w:cs="宋体"/>
          <w:b/>
          <w:color w:val="000000"/>
          <w:spacing w:val="-20"/>
          <w:kern w:val="0"/>
          <w:sz w:val="28"/>
          <w:szCs w:val="20"/>
        </w:rPr>
      </w:pPr>
      <w:r>
        <w:rPr>
          <w:rFonts w:hint="eastAsia" w:ascii="宋体" w:hAnsi="宋体" w:eastAsia="宋体" w:cs="宋体"/>
          <w:b/>
          <w:color w:val="000000"/>
          <w:spacing w:val="-20"/>
          <w:kern w:val="0"/>
          <w:sz w:val="28"/>
          <w:szCs w:val="20"/>
        </w:rPr>
        <w:t>十、争议解决</w:t>
      </w:r>
    </w:p>
    <w:p w14:paraId="13B57A44">
      <w:pPr>
        <w:spacing w:line="400" w:lineRule="exact"/>
        <w:ind w:firstLine="560" w:firstLineChars="200"/>
        <w:rPr>
          <w:rFonts w:hint="eastAsia" w:ascii="宋体" w:hAnsi="宋体" w:eastAsia="宋体" w:cs="宋体"/>
          <w:sz w:val="28"/>
        </w:rPr>
      </w:pPr>
      <w:r>
        <w:rPr>
          <w:rFonts w:hint="eastAsia" w:ascii="宋体" w:hAnsi="宋体" w:eastAsia="宋体" w:cs="宋体"/>
          <w:sz w:val="28"/>
        </w:rPr>
        <w:t>（一）本合同在履行过程中发生的争议，由甲、乙双方当事人协商解决，协商不成的按下列第</w:t>
      </w:r>
      <w:r>
        <w:rPr>
          <w:rFonts w:hint="eastAsia" w:ascii="宋体" w:hAnsi="宋体" w:eastAsia="宋体" w:cs="宋体"/>
          <w:sz w:val="28"/>
          <w:u w:val="single"/>
        </w:rPr>
        <w:t xml:space="preserve"> 2 </w:t>
      </w:r>
      <w:r>
        <w:rPr>
          <w:rFonts w:hint="eastAsia" w:ascii="宋体" w:hAnsi="宋体" w:eastAsia="宋体" w:cs="宋体"/>
          <w:sz w:val="28"/>
        </w:rPr>
        <w:t>种方式解决：</w:t>
      </w:r>
    </w:p>
    <w:p w14:paraId="374E4D7C">
      <w:pPr>
        <w:spacing w:line="400" w:lineRule="exact"/>
        <w:ind w:firstLine="560" w:firstLineChars="200"/>
        <w:rPr>
          <w:rFonts w:hint="eastAsia" w:ascii="宋体" w:hAnsi="宋体" w:eastAsia="宋体" w:cs="宋体"/>
          <w:sz w:val="28"/>
        </w:rPr>
      </w:pPr>
      <w:r>
        <w:rPr>
          <w:rFonts w:hint="eastAsia" w:ascii="宋体" w:hAnsi="宋体" w:eastAsia="宋体" w:cs="宋体"/>
          <w:sz w:val="28"/>
          <w:lang w:eastAsia="zh-CN"/>
        </w:rPr>
        <w:t>1.</w:t>
      </w:r>
      <w:r>
        <w:rPr>
          <w:rFonts w:hint="eastAsia" w:ascii="宋体" w:hAnsi="宋体" w:eastAsia="宋体" w:cs="宋体"/>
          <w:sz w:val="28"/>
        </w:rPr>
        <w:t>提交西安仲裁委员会仲裁；</w:t>
      </w:r>
    </w:p>
    <w:p w14:paraId="6D1EBC21">
      <w:pPr>
        <w:spacing w:line="400" w:lineRule="exact"/>
        <w:ind w:firstLine="560" w:firstLineChars="200"/>
        <w:rPr>
          <w:rFonts w:hint="eastAsia" w:ascii="宋体" w:hAnsi="宋体" w:eastAsia="宋体" w:cs="宋体"/>
          <w:sz w:val="28"/>
        </w:rPr>
      </w:pPr>
      <w:r>
        <w:rPr>
          <w:rFonts w:hint="eastAsia" w:ascii="宋体" w:hAnsi="宋体" w:eastAsia="宋体" w:cs="宋体"/>
          <w:sz w:val="28"/>
          <w:lang w:eastAsia="zh-CN"/>
        </w:rPr>
        <w:t>2.</w:t>
      </w:r>
      <w:r>
        <w:rPr>
          <w:rFonts w:hint="eastAsia" w:ascii="宋体" w:hAnsi="宋体" w:eastAsia="宋体" w:cs="宋体"/>
          <w:sz w:val="28"/>
        </w:rPr>
        <w:t>依法向甲方所在地人民法院起诉。</w:t>
      </w:r>
    </w:p>
    <w:p w14:paraId="147AB3A4">
      <w:pPr>
        <w:spacing w:line="400" w:lineRule="exact"/>
        <w:ind w:firstLine="560" w:firstLineChars="200"/>
        <w:rPr>
          <w:rFonts w:hint="eastAsia" w:ascii="宋体" w:hAnsi="宋体" w:eastAsia="宋体" w:cs="宋体"/>
          <w:sz w:val="28"/>
        </w:rPr>
      </w:pPr>
      <w:r>
        <w:rPr>
          <w:rFonts w:hint="eastAsia" w:ascii="宋体" w:hAnsi="宋体" w:eastAsia="宋体" w:cs="宋体"/>
          <w:sz w:val="28"/>
        </w:rPr>
        <w:t>（二）本条款为独立条款，本合同的无效、变更、解除和终止均不影响本条款的效力。</w:t>
      </w:r>
    </w:p>
    <w:p w14:paraId="03CBDC3D">
      <w:pPr>
        <w:tabs>
          <w:tab w:val="left" w:pos="480"/>
        </w:tabs>
        <w:ind w:firstLine="473" w:firstLineChars="196"/>
        <w:rPr>
          <w:rFonts w:hint="eastAsia" w:ascii="宋体" w:hAnsi="宋体" w:eastAsia="宋体" w:cs="宋体"/>
          <w:b/>
          <w:color w:val="000000"/>
          <w:spacing w:val="-20"/>
          <w:kern w:val="0"/>
          <w:sz w:val="28"/>
          <w:szCs w:val="20"/>
        </w:rPr>
      </w:pPr>
      <w:r>
        <w:rPr>
          <w:rFonts w:hint="eastAsia" w:ascii="宋体" w:hAnsi="宋体" w:eastAsia="宋体" w:cs="宋体"/>
          <w:b/>
          <w:color w:val="000000"/>
          <w:spacing w:val="-20"/>
          <w:kern w:val="0"/>
          <w:sz w:val="28"/>
          <w:szCs w:val="20"/>
        </w:rPr>
        <w:t>十一、合同变更</w:t>
      </w:r>
    </w:p>
    <w:p w14:paraId="203B7D59">
      <w:pPr>
        <w:spacing w:line="400" w:lineRule="exact"/>
        <w:ind w:firstLine="560" w:firstLineChars="200"/>
        <w:rPr>
          <w:rFonts w:hint="eastAsia" w:ascii="宋体" w:hAnsi="宋体" w:eastAsia="宋体" w:cs="宋体"/>
          <w:sz w:val="28"/>
        </w:rPr>
      </w:pPr>
      <w:r>
        <w:rPr>
          <w:rFonts w:hint="eastAsia" w:ascii="宋体" w:hAnsi="宋体" w:eastAsia="宋体" w:cs="宋体"/>
          <w:sz w:val="28"/>
        </w:rPr>
        <w:t>在合同的执行期内，除违约责任约定的情况外，双方均不得随意变更或解除合同。如因项目需求情况发生变化，需要项目变更的，应双方协商后签订项目变更协议确认后生效（如双方变更事项不能达成一致的，仍按原合同履行，否则视为违约）。</w:t>
      </w:r>
    </w:p>
    <w:p w14:paraId="6FC37D98">
      <w:pPr>
        <w:tabs>
          <w:tab w:val="left" w:pos="480"/>
        </w:tabs>
        <w:ind w:firstLine="473" w:firstLineChars="196"/>
        <w:rPr>
          <w:rFonts w:hint="eastAsia" w:ascii="宋体" w:hAnsi="宋体" w:eastAsia="宋体" w:cs="宋体"/>
          <w:b/>
          <w:color w:val="000000"/>
          <w:spacing w:val="-20"/>
          <w:kern w:val="0"/>
          <w:sz w:val="28"/>
          <w:szCs w:val="20"/>
        </w:rPr>
      </w:pPr>
      <w:r>
        <w:rPr>
          <w:rFonts w:hint="eastAsia" w:ascii="宋体" w:hAnsi="宋体" w:eastAsia="宋体" w:cs="宋体"/>
          <w:b/>
          <w:color w:val="000000"/>
          <w:spacing w:val="-20"/>
          <w:kern w:val="0"/>
          <w:sz w:val="28"/>
          <w:szCs w:val="20"/>
        </w:rPr>
        <w:t>十二、合同生效</w:t>
      </w:r>
    </w:p>
    <w:p w14:paraId="07A131D7">
      <w:pPr>
        <w:spacing w:line="400" w:lineRule="exact"/>
        <w:ind w:firstLine="560" w:firstLineChars="200"/>
        <w:rPr>
          <w:rFonts w:hint="eastAsia" w:ascii="宋体" w:hAnsi="宋体" w:eastAsia="宋体" w:cs="宋体"/>
          <w:sz w:val="28"/>
        </w:rPr>
      </w:pPr>
      <w:r>
        <w:rPr>
          <w:rFonts w:hint="eastAsia" w:ascii="宋体" w:hAnsi="宋体" w:eastAsia="宋体" w:cs="宋体"/>
          <w:sz w:val="28"/>
        </w:rPr>
        <w:t>本合同一式捌份，甲方持肆份，乙方持肆份，本合同甲、乙各方签字盖章后生效，合同执行完毕后，自动失效（合同的服务承诺长期有效）。</w:t>
      </w:r>
    </w:p>
    <w:p w14:paraId="280C7F2D">
      <w:pPr>
        <w:tabs>
          <w:tab w:val="left" w:pos="480"/>
        </w:tabs>
        <w:ind w:firstLine="473" w:firstLineChars="196"/>
        <w:rPr>
          <w:rFonts w:hint="eastAsia" w:ascii="宋体" w:hAnsi="宋体" w:eastAsia="宋体" w:cs="宋体"/>
          <w:b/>
          <w:color w:val="000000"/>
          <w:spacing w:val="-20"/>
          <w:kern w:val="0"/>
          <w:sz w:val="28"/>
          <w:szCs w:val="20"/>
        </w:rPr>
      </w:pPr>
      <w:r>
        <w:rPr>
          <w:rFonts w:hint="eastAsia" w:ascii="宋体" w:hAnsi="宋体" w:eastAsia="宋体" w:cs="宋体"/>
          <w:b/>
          <w:color w:val="000000"/>
          <w:spacing w:val="-20"/>
          <w:kern w:val="0"/>
          <w:sz w:val="28"/>
          <w:szCs w:val="20"/>
        </w:rPr>
        <w:t>十三、知识产权</w:t>
      </w:r>
    </w:p>
    <w:p w14:paraId="15AC93DC">
      <w:pPr>
        <w:spacing w:line="400" w:lineRule="exact"/>
        <w:ind w:firstLine="560" w:firstLineChars="200"/>
        <w:rPr>
          <w:rFonts w:hint="eastAsia" w:ascii="宋体" w:hAnsi="宋体" w:eastAsia="宋体" w:cs="宋体"/>
          <w:sz w:val="28"/>
        </w:rPr>
      </w:pPr>
      <w:r>
        <w:rPr>
          <w:rFonts w:hint="eastAsia" w:ascii="宋体" w:hAnsi="宋体" w:eastAsia="宋体" w:cs="宋体"/>
          <w:sz w:val="28"/>
        </w:rPr>
        <w:t>（一）除合同条款另有约定外，甲方提供给乙方的图纸、甲方为实施项目自行编制或委托编制的技术规格书以及反映甲方要求的或其他类似性质的文件的著作权属于甲方，乙方可以为实现合同目的而复制、使用此类文件，但不能用于与合同无关的其他事项。未经甲方书面同意，乙方不得为了合同以外的目的而复制、使用上述文件或将之提供给任何第三方。</w:t>
      </w:r>
    </w:p>
    <w:p w14:paraId="3831953B">
      <w:pPr>
        <w:spacing w:line="400" w:lineRule="exact"/>
        <w:ind w:firstLine="560" w:firstLineChars="200"/>
        <w:rPr>
          <w:rFonts w:hint="eastAsia" w:ascii="宋体" w:hAnsi="宋体" w:eastAsia="宋体" w:cs="宋体"/>
          <w:sz w:val="28"/>
        </w:rPr>
      </w:pPr>
      <w:r>
        <w:rPr>
          <w:rFonts w:hint="eastAsia" w:ascii="宋体" w:hAnsi="宋体" w:eastAsia="宋体" w:cs="宋体"/>
          <w:sz w:val="28"/>
        </w:rPr>
        <w:t>（二）合同当事人保证在履行合同过程中不侵犯对方及第三方的知识产权。</w:t>
      </w:r>
    </w:p>
    <w:p w14:paraId="064EAE58">
      <w:pPr>
        <w:spacing w:line="400" w:lineRule="exact"/>
        <w:ind w:firstLine="560" w:firstLineChars="200"/>
        <w:rPr>
          <w:rFonts w:hint="eastAsia" w:ascii="宋体" w:hAnsi="宋体" w:eastAsia="宋体" w:cs="宋体"/>
          <w:sz w:val="28"/>
        </w:rPr>
      </w:pPr>
      <w:r>
        <w:rPr>
          <w:rFonts w:hint="eastAsia" w:ascii="宋体" w:hAnsi="宋体" w:eastAsia="宋体" w:cs="宋体"/>
          <w:sz w:val="28"/>
        </w:rPr>
        <w:t>（三）合同当事人双方均有权在不损害对方利益和保密约定的前提下，在自己宣传用的印刷品或其他出版物上，或申报奖项时等情形下公布有关项目的文字和图片材料。</w:t>
      </w:r>
    </w:p>
    <w:p w14:paraId="7184B6BF">
      <w:pPr>
        <w:tabs>
          <w:tab w:val="left" w:pos="480"/>
        </w:tabs>
        <w:ind w:firstLine="551" w:firstLineChars="196"/>
        <w:rPr>
          <w:rFonts w:hint="eastAsia" w:ascii="宋体" w:hAnsi="宋体" w:eastAsia="宋体" w:cs="宋体"/>
          <w:b/>
          <w:bCs/>
          <w:sz w:val="28"/>
        </w:rPr>
      </w:pPr>
      <w:r>
        <w:rPr>
          <w:rFonts w:hint="eastAsia" w:ascii="宋体" w:hAnsi="宋体" w:eastAsia="宋体" w:cs="宋体"/>
          <w:b/>
          <w:bCs/>
          <w:sz w:val="28"/>
        </w:rPr>
        <w:t>十四、合同组成</w:t>
      </w:r>
    </w:p>
    <w:p w14:paraId="47EC2C00">
      <w:pPr>
        <w:spacing w:line="400" w:lineRule="exact"/>
        <w:ind w:firstLine="560" w:firstLineChars="200"/>
        <w:rPr>
          <w:rFonts w:hint="eastAsia" w:ascii="宋体" w:hAnsi="宋体" w:eastAsia="宋体" w:cs="宋体"/>
          <w:sz w:val="28"/>
        </w:rPr>
      </w:pPr>
      <w:r>
        <w:rPr>
          <w:rFonts w:hint="eastAsia" w:ascii="宋体" w:hAnsi="宋体" w:eastAsia="宋体" w:cs="宋体"/>
          <w:sz w:val="28"/>
        </w:rPr>
        <w:t>（一）政府采购合同；</w:t>
      </w:r>
    </w:p>
    <w:p w14:paraId="63A09A37">
      <w:pPr>
        <w:spacing w:line="400" w:lineRule="exact"/>
        <w:ind w:firstLine="560" w:firstLineChars="200"/>
        <w:rPr>
          <w:rFonts w:hint="eastAsia" w:ascii="宋体" w:hAnsi="宋体" w:eastAsia="宋体" w:cs="宋体"/>
          <w:sz w:val="28"/>
        </w:rPr>
      </w:pPr>
      <w:r>
        <w:rPr>
          <w:rFonts w:hint="eastAsia" w:ascii="宋体" w:hAnsi="宋体" w:eastAsia="宋体" w:cs="宋体"/>
          <w:sz w:val="28"/>
        </w:rPr>
        <w:t>（二）中标通知书；</w:t>
      </w:r>
    </w:p>
    <w:p w14:paraId="57418F56">
      <w:pPr>
        <w:spacing w:line="400" w:lineRule="exact"/>
        <w:ind w:firstLine="560" w:firstLineChars="200"/>
        <w:rPr>
          <w:rFonts w:hint="eastAsia" w:ascii="宋体" w:hAnsi="宋体" w:eastAsia="宋体" w:cs="宋体"/>
          <w:sz w:val="28"/>
        </w:rPr>
      </w:pPr>
      <w:r>
        <w:rPr>
          <w:rFonts w:hint="eastAsia" w:ascii="宋体" w:hAnsi="宋体" w:eastAsia="宋体" w:cs="宋体"/>
          <w:sz w:val="28"/>
        </w:rPr>
        <w:t>（三）招标文件及招标补遗文件；</w:t>
      </w:r>
    </w:p>
    <w:p w14:paraId="6EB758C7">
      <w:pPr>
        <w:spacing w:line="400" w:lineRule="exact"/>
        <w:ind w:firstLine="560" w:firstLineChars="200"/>
        <w:rPr>
          <w:rFonts w:hint="eastAsia" w:ascii="宋体" w:hAnsi="宋体" w:eastAsia="宋体" w:cs="宋体"/>
          <w:sz w:val="28"/>
        </w:rPr>
      </w:pPr>
      <w:r>
        <w:rPr>
          <w:rFonts w:hint="eastAsia" w:ascii="宋体" w:hAnsi="宋体" w:eastAsia="宋体" w:cs="宋体"/>
          <w:sz w:val="28"/>
        </w:rPr>
        <w:t>（四）投标文件及投标文件附录；</w:t>
      </w:r>
    </w:p>
    <w:p w14:paraId="418DB8E9">
      <w:pPr>
        <w:spacing w:line="400" w:lineRule="exact"/>
        <w:ind w:firstLine="560" w:firstLineChars="200"/>
        <w:rPr>
          <w:rFonts w:hint="eastAsia" w:ascii="宋体" w:hAnsi="宋体" w:eastAsia="宋体" w:cs="宋体"/>
          <w:sz w:val="28"/>
        </w:rPr>
      </w:pPr>
      <w:r>
        <w:rPr>
          <w:rFonts w:hint="eastAsia" w:ascii="宋体" w:hAnsi="宋体" w:eastAsia="宋体" w:cs="宋体"/>
          <w:sz w:val="28"/>
        </w:rPr>
        <w:t>（五）技术标准、规范；</w:t>
      </w:r>
    </w:p>
    <w:p w14:paraId="24F79CF9">
      <w:pPr>
        <w:spacing w:line="400" w:lineRule="exact"/>
        <w:ind w:firstLine="560" w:firstLineChars="200"/>
        <w:rPr>
          <w:rFonts w:hint="eastAsia" w:ascii="宋体" w:hAnsi="宋体" w:eastAsia="宋体" w:cs="宋体"/>
          <w:sz w:val="28"/>
        </w:rPr>
      </w:pPr>
      <w:r>
        <w:rPr>
          <w:rFonts w:hint="eastAsia" w:ascii="宋体" w:hAnsi="宋体" w:eastAsia="宋体" w:cs="宋体"/>
          <w:sz w:val="28"/>
        </w:rPr>
        <w:t>（六）其他合同文件。</w:t>
      </w:r>
    </w:p>
    <w:p w14:paraId="201E62A9">
      <w:pPr>
        <w:tabs>
          <w:tab w:val="left" w:pos="480"/>
        </w:tabs>
        <w:ind w:firstLine="551" w:firstLineChars="196"/>
        <w:rPr>
          <w:rFonts w:hint="eastAsia" w:ascii="宋体" w:hAnsi="宋体" w:eastAsia="宋体" w:cs="宋体"/>
          <w:b/>
          <w:bCs/>
          <w:sz w:val="28"/>
        </w:rPr>
      </w:pPr>
      <w:r>
        <w:rPr>
          <w:rFonts w:hint="eastAsia" w:ascii="宋体" w:hAnsi="宋体" w:eastAsia="宋体" w:cs="宋体"/>
          <w:b/>
          <w:bCs/>
          <w:sz w:val="28"/>
        </w:rPr>
        <w:t>十五、合同生效、解除和终止</w:t>
      </w:r>
    </w:p>
    <w:p w14:paraId="0605F380">
      <w:pPr>
        <w:spacing w:line="400" w:lineRule="exact"/>
        <w:ind w:firstLine="560" w:firstLineChars="200"/>
        <w:rPr>
          <w:rFonts w:hint="eastAsia" w:ascii="宋体" w:hAnsi="宋体" w:eastAsia="宋体" w:cs="宋体"/>
          <w:sz w:val="28"/>
        </w:rPr>
      </w:pPr>
      <w:r>
        <w:rPr>
          <w:rFonts w:hint="eastAsia" w:ascii="宋体" w:hAnsi="宋体" w:eastAsia="宋体" w:cs="宋体"/>
          <w:sz w:val="28"/>
        </w:rPr>
        <w:t>（一）本合同自双方盖章之日起生效。合同有效期为</w:t>
      </w:r>
      <w:r>
        <w:rPr>
          <w:rFonts w:hint="eastAsia" w:ascii="宋体" w:hAnsi="宋体" w:eastAsia="宋体" w:cs="宋体"/>
          <w:sz w:val="28"/>
          <w:lang w:eastAsia="zh-CN"/>
        </w:rPr>
        <w:t>一年</w:t>
      </w:r>
      <w:r>
        <w:rPr>
          <w:rFonts w:hint="eastAsia" w:ascii="宋体" w:hAnsi="宋体" w:eastAsia="宋体" w:cs="宋体"/>
          <w:sz w:val="28"/>
        </w:rPr>
        <w:t>。</w:t>
      </w:r>
    </w:p>
    <w:p w14:paraId="6DB4EAE4">
      <w:pPr>
        <w:spacing w:line="400" w:lineRule="exact"/>
        <w:ind w:firstLine="560" w:firstLineChars="200"/>
        <w:rPr>
          <w:rFonts w:hint="eastAsia" w:ascii="宋体" w:hAnsi="宋体" w:eastAsia="宋体" w:cs="宋体"/>
          <w:sz w:val="28"/>
        </w:rPr>
      </w:pPr>
      <w:r>
        <w:rPr>
          <w:rFonts w:hint="eastAsia" w:ascii="宋体" w:hAnsi="宋体" w:eastAsia="宋体" w:cs="宋体"/>
          <w:sz w:val="28"/>
        </w:rPr>
        <w:t>（二）如果发生以下情况，可以视为本合同达到解除条件或终止：</w:t>
      </w:r>
    </w:p>
    <w:p w14:paraId="5A71CB65">
      <w:pPr>
        <w:spacing w:line="400" w:lineRule="exact"/>
        <w:ind w:firstLine="560" w:firstLineChars="200"/>
        <w:rPr>
          <w:rFonts w:hint="eastAsia" w:ascii="宋体" w:hAnsi="宋体" w:eastAsia="宋体" w:cs="宋体"/>
          <w:sz w:val="28"/>
        </w:rPr>
      </w:pPr>
      <w:r>
        <w:rPr>
          <w:rFonts w:hint="eastAsia" w:ascii="宋体" w:hAnsi="宋体" w:eastAsia="宋体" w:cs="宋体"/>
          <w:sz w:val="28"/>
          <w:lang w:eastAsia="zh-CN"/>
        </w:rPr>
        <w:t>1.</w:t>
      </w:r>
      <w:r>
        <w:rPr>
          <w:rFonts w:hint="eastAsia" w:ascii="宋体" w:hAnsi="宋体" w:eastAsia="宋体" w:cs="宋体"/>
          <w:sz w:val="28"/>
        </w:rPr>
        <w:t>一方进入解体或倒闭阶段；</w:t>
      </w:r>
    </w:p>
    <w:p w14:paraId="5ED9D57A">
      <w:pPr>
        <w:spacing w:line="400" w:lineRule="exact"/>
        <w:ind w:firstLine="560" w:firstLineChars="200"/>
        <w:rPr>
          <w:rFonts w:hint="eastAsia" w:ascii="宋体" w:hAnsi="宋体" w:eastAsia="宋体" w:cs="宋体"/>
          <w:sz w:val="28"/>
        </w:rPr>
      </w:pPr>
      <w:r>
        <w:rPr>
          <w:rFonts w:hint="eastAsia" w:ascii="宋体" w:hAnsi="宋体" w:eastAsia="宋体" w:cs="宋体"/>
          <w:sz w:val="28"/>
          <w:lang w:eastAsia="zh-CN"/>
        </w:rPr>
        <w:t>2.</w:t>
      </w:r>
      <w:r>
        <w:rPr>
          <w:rFonts w:hint="eastAsia" w:ascii="宋体" w:hAnsi="宋体" w:eastAsia="宋体" w:cs="宋体"/>
          <w:sz w:val="28"/>
        </w:rPr>
        <w:t>一方被判为破产或</w:t>
      </w:r>
      <w:r>
        <w:rPr>
          <w:rFonts w:hint="eastAsia" w:ascii="宋体" w:hAnsi="宋体" w:eastAsia="宋体" w:cs="宋体"/>
          <w:sz w:val="28"/>
          <w:lang w:eastAsia="zh-CN"/>
        </w:rPr>
        <w:t>其他</w:t>
      </w:r>
      <w:r>
        <w:rPr>
          <w:rFonts w:hint="eastAsia" w:ascii="宋体" w:hAnsi="宋体" w:eastAsia="宋体" w:cs="宋体"/>
          <w:sz w:val="28"/>
        </w:rPr>
        <w:t>原因致使资不抵债</w:t>
      </w:r>
      <w:r>
        <w:rPr>
          <w:rFonts w:hint="eastAsia" w:ascii="宋体" w:hAnsi="宋体" w:eastAsia="宋体" w:cs="宋体"/>
          <w:sz w:val="28"/>
          <w:lang w:eastAsia="zh-CN"/>
        </w:rPr>
        <w:t>；</w:t>
      </w:r>
    </w:p>
    <w:p w14:paraId="170D0E87">
      <w:pPr>
        <w:spacing w:line="400" w:lineRule="exact"/>
        <w:ind w:firstLine="560" w:firstLineChars="200"/>
        <w:rPr>
          <w:rFonts w:hint="eastAsia" w:ascii="宋体" w:hAnsi="宋体" w:eastAsia="宋体" w:cs="宋体"/>
          <w:sz w:val="28"/>
        </w:rPr>
      </w:pPr>
      <w:r>
        <w:rPr>
          <w:rFonts w:hint="eastAsia" w:ascii="宋体" w:hAnsi="宋体" w:eastAsia="宋体" w:cs="宋体"/>
          <w:sz w:val="28"/>
          <w:lang w:eastAsia="zh-CN"/>
        </w:rPr>
        <w:t>3.</w:t>
      </w:r>
      <w:r>
        <w:rPr>
          <w:rFonts w:hint="eastAsia" w:ascii="宋体" w:hAnsi="宋体" w:eastAsia="宋体" w:cs="宋体"/>
          <w:sz w:val="28"/>
        </w:rPr>
        <w:t>双方共同同意提前解除合同；</w:t>
      </w:r>
    </w:p>
    <w:p w14:paraId="5B0EECAB">
      <w:pPr>
        <w:spacing w:line="400" w:lineRule="exact"/>
        <w:ind w:firstLine="560" w:firstLineChars="200"/>
        <w:rPr>
          <w:rFonts w:hint="eastAsia" w:ascii="宋体" w:hAnsi="宋体" w:eastAsia="宋体" w:cs="宋体"/>
          <w:sz w:val="28"/>
        </w:rPr>
      </w:pPr>
      <w:r>
        <w:rPr>
          <w:rFonts w:hint="eastAsia" w:ascii="宋体" w:hAnsi="宋体" w:eastAsia="宋体" w:cs="宋体"/>
          <w:sz w:val="28"/>
          <w:lang w:eastAsia="zh-CN"/>
        </w:rPr>
        <w:t>4.</w:t>
      </w:r>
      <w:r>
        <w:rPr>
          <w:rFonts w:hint="eastAsia" w:ascii="宋体" w:hAnsi="宋体" w:eastAsia="宋体" w:cs="宋体"/>
          <w:sz w:val="28"/>
        </w:rPr>
        <w:t>按法院的裁决，合同解除或终止。</w:t>
      </w:r>
    </w:p>
    <w:p w14:paraId="0A317711">
      <w:pPr>
        <w:tabs>
          <w:tab w:val="left" w:pos="480"/>
        </w:tabs>
        <w:ind w:firstLine="473" w:firstLineChars="196"/>
        <w:rPr>
          <w:rFonts w:hint="eastAsia" w:ascii="宋体" w:hAnsi="宋体" w:eastAsia="宋体" w:cs="宋体"/>
          <w:b/>
          <w:color w:val="000000"/>
          <w:spacing w:val="-20"/>
          <w:kern w:val="0"/>
          <w:sz w:val="28"/>
          <w:szCs w:val="20"/>
        </w:rPr>
      </w:pPr>
      <w:r>
        <w:rPr>
          <w:rFonts w:hint="eastAsia" w:ascii="宋体" w:hAnsi="宋体" w:eastAsia="宋体" w:cs="宋体"/>
          <w:b/>
          <w:color w:val="000000"/>
          <w:spacing w:val="-20"/>
          <w:kern w:val="0"/>
          <w:sz w:val="28"/>
          <w:szCs w:val="20"/>
        </w:rPr>
        <w:t>十六、其他事项</w:t>
      </w:r>
    </w:p>
    <w:p w14:paraId="1E0A2534">
      <w:pPr>
        <w:spacing w:line="400" w:lineRule="exact"/>
        <w:ind w:firstLine="560" w:firstLineChars="200"/>
        <w:rPr>
          <w:rFonts w:hint="eastAsia" w:ascii="宋体" w:hAnsi="宋体" w:eastAsia="宋体" w:cs="宋体"/>
          <w:sz w:val="28"/>
        </w:rPr>
      </w:pPr>
      <w:r>
        <w:rPr>
          <w:rFonts w:hint="eastAsia" w:ascii="宋体" w:hAnsi="宋体" w:eastAsia="宋体" w:cs="宋体"/>
          <w:sz w:val="28"/>
        </w:rPr>
        <w:t>（一）西安市财政局政府采购管理处在合同的履行期间以及履行期后，可以随时检查项目的执行情况，对采购标准、采购内容进行调查核实，并对发现的问题进行处理。</w:t>
      </w:r>
    </w:p>
    <w:p w14:paraId="6BBDB2C1">
      <w:pPr>
        <w:spacing w:line="400" w:lineRule="exact"/>
        <w:ind w:firstLine="560" w:firstLineChars="200"/>
        <w:rPr>
          <w:rFonts w:hint="eastAsia" w:ascii="宋体" w:hAnsi="宋体" w:eastAsia="宋体" w:cs="宋体"/>
          <w:sz w:val="28"/>
        </w:rPr>
      </w:pPr>
      <w:r>
        <w:rPr>
          <w:rFonts w:hint="eastAsia" w:ascii="宋体" w:hAnsi="宋体" w:eastAsia="宋体" w:cs="宋体"/>
          <w:sz w:val="28"/>
        </w:rPr>
        <w:t>（二）采购文件、投标（响应）文件、澄清表（函）、中标通知书、合同附件均成为合同不可分割的部分。</w:t>
      </w:r>
    </w:p>
    <w:p w14:paraId="321DEAD9">
      <w:pPr>
        <w:spacing w:line="400" w:lineRule="exact"/>
        <w:ind w:firstLine="560" w:firstLineChars="200"/>
        <w:rPr>
          <w:rFonts w:hint="eastAsia" w:ascii="宋体" w:hAnsi="宋体" w:eastAsia="宋体" w:cs="宋体"/>
          <w:sz w:val="28"/>
        </w:rPr>
      </w:pPr>
      <w:r>
        <w:rPr>
          <w:rFonts w:hint="eastAsia" w:ascii="宋体" w:hAnsi="宋体" w:eastAsia="宋体" w:cs="宋体"/>
          <w:sz w:val="28"/>
        </w:rPr>
        <w:t>（三）合同未尽事宜，由甲、乙双方协商后签订政府采购补充合同，与原合同具有同等法律效力。</w:t>
      </w:r>
    </w:p>
    <w:p w14:paraId="44CD7F9E">
      <w:pPr>
        <w:tabs>
          <w:tab w:val="left" w:pos="480"/>
        </w:tabs>
        <w:ind w:firstLine="480" w:firstLineChars="200"/>
        <w:rPr>
          <w:rFonts w:hint="eastAsia" w:ascii="宋体" w:hAnsi="宋体" w:eastAsia="宋体" w:cs="宋体"/>
          <w:color w:val="000000"/>
          <w:spacing w:val="-20"/>
          <w:kern w:val="0"/>
          <w:sz w:val="28"/>
          <w:szCs w:val="20"/>
        </w:rPr>
      </w:pPr>
    </w:p>
    <w:tbl>
      <w:tblPr>
        <w:tblStyle w:val="9"/>
        <w:tblW w:w="9110"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850"/>
      </w:tblGrid>
      <w:tr w14:paraId="7268C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0" w:type="dxa"/>
            <w:tcBorders>
              <w:top w:val="single" w:color="auto" w:sz="4" w:space="0"/>
              <w:left w:val="single" w:color="auto" w:sz="4" w:space="0"/>
              <w:bottom w:val="single" w:color="auto" w:sz="4" w:space="0"/>
              <w:right w:val="single" w:color="auto" w:sz="4" w:space="0"/>
            </w:tcBorders>
            <w:noWrap w:val="0"/>
            <w:vAlign w:val="top"/>
          </w:tcPr>
          <w:p w14:paraId="32C208A1">
            <w:pPr>
              <w:pStyle w:val="19"/>
              <w:autoSpaceDE w:val="0"/>
              <w:autoSpaceDN w:val="0"/>
              <w:jc w:val="center"/>
              <w:rPr>
                <w:rFonts w:hint="eastAsia" w:ascii="宋体" w:hAnsi="宋体" w:eastAsia="宋体" w:cs="宋体"/>
                <w:b/>
                <w:bCs/>
                <w:sz w:val="24"/>
              </w:rPr>
            </w:pPr>
            <w:r>
              <w:rPr>
                <w:rFonts w:hint="eastAsia" w:ascii="宋体" w:hAnsi="宋体" w:eastAsia="宋体" w:cs="宋体"/>
                <w:b/>
                <w:bCs/>
                <w:sz w:val="24"/>
              </w:rPr>
              <w:t>甲方</w:t>
            </w:r>
          </w:p>
        </w:tc>
        <w:tc>
          <w:tcPr>
            <w:tcW w:w="4850" w:type="dxa"/>
            <w:tcBorders>
              <w:top w:val="single" w:color="auto" w:sz="4" w:space="0"/>
              <w:left w:val="single" w:color="auto" w:sz="4" w:space="0"/>
              <w:bottom w:val="single" w:color="auto" w:sz="4" w:space="0"/>
              <w:right w:val="single" w:color="auto" w:sz="4" w:space="0"/>
            </w:tcBorders>
            <w:noWrap w:val="0"/>
            <w:vAlign w:val="top"/>
          </w:tcPr>
          <w:p w14:paraId="2708A3B5">
            <w:pPr>
              <w:pStyle w:val="19"/>
              <w:autoSpaceDE w:val="0"/>
              <w:autoSpaceDN w:val="0"/>
              <w:jc w:val="center"/>
              <w:rPr>
                <w:rFonts w:hint="eastAsia" w:ascii="宋体" w:hAnsi="宋体" w:eastAsia="宋体" w:cs="宋体"/>
                <w:b/>
                <w:bCs/>
                <w:sz w:val="24"/>
              </w:rPr>
            </w:pPr>
            <w:r>
              <w:rPr>
                <w:rFonts w:hint="eastAsia" w:ascii="宋体" w:hAnsi="宋体" w:eastAsia="宋体" w:cs="宋体"/>
                <w:b/>
                <w:bCs/>
                <w:sz w:val="24"/>
              </w:rPr>
              <w:t>乙方</w:t>
            </w:r>
          </w:p>
        </w:tc>
      </w:tr>
      <w:tr w14:paraId="06364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trPr>
        <w:tc>
          <w:tcPr>
            <w:tcW w:w="4260" w:type="dxa"/>
            <w:tcBorders>
              <w:top w:val="single" w:color="auto" w:sz="4" w:space="0"/>
              <w:left w:val="single" w:color="auto" w:sz="4" w:space="0"/>
              <w:bottom w:val="single" w:color="auto" w:sz="4" w:space="0"/>
              <w:right w:val="single" w:color="auto" w:sz="4" w:space="0"/>
            </w:tcBorders>
            <w:noWrap w:val="0"/>
            <w:vAlign w:val="center"/>
          </w:tcPr>
          <w:p w14:paraId="0B2C98C2">
            <w:pPr>
              <w:pStyle w:val="19"/>
              <w:autoSpaceDE w:val="0"/>
              <w:autoSpaceDN w:val="0"/>
              <w:jc w:val="center"/>
              <w:rPr>
                <w:rFonts w:hint="eastAsia" w:ascii="宋体" w:hAnsi="宋体" w:eastAsia="宋体" w:cs="宋体"/>
                <w:sz w:val="24"/>
              </w:rPr>
            </w:pPr>
          </w:p>
        </w:tc>
        <w:tc>
          <w:tcPr>
            <w:tcW w:w="4850" w:type="dxa"/>
            <w:tcBorders>
              <w:top w:val="single" w:color="auto" w:sz="4" w:space="0"/>
              <w:left w:val="single" w:color="auto" w:sz="4" w:space="0"/>
              <w:bottom w:val="single" w:color="auto" w:sz="4" w:space="0"/>
              <w:right w:val="single" w:color="auto" w:sz="4" w:space="0"/>
            </w:tcBorders>
            <w:noWrap w:val="0"/>
            <w:vAlign w:val="center"/>
          </w:tcPr>
          <w:p w14:paraId="362FC4C3">
            <w:pPr>
              <w:pStyle w:val="19"/>
              <w:autoSpaceDE w:val="0"/>
              <w:autoSpaceDN w:val="0"/>
              <w:jc w:val="center"/>
              <w:rPr>
                <w:rFonts w:hint="eastAsia" w:ascii="宋体" w:hAnsi="宋体" w:eastAsia="宋体" w:cs="宋体"/>
                <w:sz w:val="24"/>
              </w:rPr>
            </w:pPr>
          </w:p>
        </w:tc>
      </w:tr>
      <w:tr w14:paraId="08801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4260" w:type="dxa"/>
            <w:tcBorders>
              <w:top w:val="single" w:color="auto" w:sz="4" w:space="0"/>
              <w:left w:val="single" w:color="auto" w:sz="4" w:space="0"/>
              <w:bottom w:val="single" w:color="auto" w:sz="4" w:space="0"/>
              <w:right w:val="single" w:color="auto" w:sz="4" w:space="0"/>
            </w:tcBorders>
            <w:noWrap w:val="0"/>
            <w:vAlign w:val="top"/>
          </w:tcPr>
          <w:p w14:paraId="5E48B0B4">
            <w:pPr>
              <w:pStyle w:val="19"/>
              <w:autoSpaceDE w:val="0"/>
              <w:autoSpaceDN w:val="0"/>
              <w:jc w:val="center"/>
              <w:rPr>
                <w:rFonts w:hint="eastAsia" w:ascii="宋体" w:hAnsi="宋体" w:eastAsia="宋体" w:cs="宋体"/>
                <w:sz w:val="24"/>
              </w:rPr>
            </w:pPr>
            <w:r>
              <w:rPr>
                <w:rFonts w:hint="eastAsia" w:ascii="宋体" w:hAnsi="宋体" w:eastAsia="宋体" w:cs="宋体"/>
                <w:sz w:val="24"/>
              </w:rPr>
              <w:t xml:space="preserve">地址： </w:t>
            </w:r>
          </w:p>
        </w:tc>
        <w:tc>
          <w:tcPr>
            <w:tcW w:w="4850" w:type="dxa"/>
            <w:tcBorders>
              <w:top w:val="single" w:color="auto" w:sz="4" w:space="0"/>
              <w:left w:val="single" w:color="auto" w:sz="4" w:space="0"/>
              <w:bottom w:val="single" w:color="auto" w:sz="4" w:space="0"/>
              <w:right w:val="single" w:color="auto" w:sz="4" w:space="0"/>
            </w:tcBorders>
            <w:noWrap w:val="0"/>
            <w:vAlign w:val="top"/>
          </w:tcPr>
          <w:p w14:paraId="077DE0FB">
            <w:pPr>
              <w:pStyle w:val="19"/>
              <w:autoSpaceDE w:val="0"/>
              <w:autoSpaceDN w:val="0"/>
              <w:jc w:val="center"/>
              <w:rPr>
                <w:rFonts w:hint="eastAsia" w:ascii="宋体" w:hAnsi="宋体" w:eastAsia="宋体" w:cs="宋体"/>
                <w:sz w:val="24"/>
              </w:rPr>
            </w:pPr>
            <w:r>
              <w:rPr>
                <w:rFonts w:hint="eastAsia" w:ascii="宋体" w:hAnsi="宋体" w:eastAsia="宋体" w:cs="宋体"/>
                <w:sz w:val="24"/>
              </w:rPr>
              <w:t>地址：</w:t>
            </w:r>
          </w:p>
        </w:tc>
      </w:tr>
      <w:tr w14:paraId="2D827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4260" w:type="dxa"/>
            <w:tcBorders>
              <w:top w:val="single" w:color="auto" w:sz="4" w:space="0"/>
              <w:left w:val="single" w:color="auto" w:sz="4" w:space="0"/>
              <w:bottom w:val="single" w:color="auto" w:sz="4" w:space="0"/>
              <w:right w:val="single" w:color="auto" w:sz="4" w:space="0"/>
            </w:tcBorders>
            <w:noWrap w:val="0"/>
            <w:vAlign w:val="top"/>
          </w:tcPr>
          <w:p w14:paraId="2562F3F2">
            <w:pPr>
              <w:pStyle w:val="19"/>
              <w:autoSpaceDE w:val="0"/>
              <w:autoSpaceDN w:val="0"/>
              <w:jc w:val="center"/>
              <w:rPr>
                <w:rFonts w:hint="eastAsia" w:ascii="宋体" w:hAnsi="宋体" w:eastAsia="宋体" w:cs="宋体"/>
                <w:sz w:val="24"/>
              </w:rPr>
            </w:pPr>
            <w:r>
              <w:rPr>
                <w:rFonts w:hint="eastAsia" w:ascii="宋体" w:hAnsi="宋体" w:eastAsia="宋体" w:cs="宋体"/>
                <w:sz w:val="24"/>
              </w:rPr>
              <w:t>邮编：</w:t>
            </w:r>
          </w:p>
        </w:tc>
        <w:tc>
          <w:tcPr>
            <w:tcW w:w="4850" w:type="dxa"/>
            <w:tcBorders>
              <w:top w:val="single" w:color="auto" w:sz="4" w:space="0"/>
              <w:left w:val="single" w:color="auto" w:sz="4" w:space="0"/>
              <w:bottom w:val="single" w:color="auto" w:sz="4" w:space="0"/>
              <w:right w:val="single" w:color="auto" w:sz="4" w:space="0"/>
            </w:tcBorders>
            <w:noWrap w:val="0"/>
            <w:vAlign w:val="top"/>
          </w:tcPr>
          <w:p w14:paraId="7A01D2C5">
            <w:pPr>
              <w:pStyle w:val="19"/>
              <w:autoSpaceDE w:val="0"/>
              <w:autoSpaceDN w:val="0"/>
              <w:jc w:val="center"/>
              <w:rPr>
                <w:rFonts w:hint="eastAsia" w:ascii="宋体" w:hAnsi="宋体" w:eastAsia="宋体" w:cs="宋体"/>
                <w:sz w:val="24"/>
              </w:rPr>
            </w:pPr>
            <w:r>
              <w:rPr>
                <w:rFonts w:hint="eastAsia" w:ascii="宋体" w:hAnsi="宋体" w:eastAsia="宋体" w:cs="宋体"/>
                <w:sz w:val="24"/>
              </w:rPr>
              <w:t>邮编：</w:t>
            </w:r>
          </w:p>
        </w:tc>
      </w:tr>
      <w:tr w14:paraId="53079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4260" w:type="dxa"/>
            <w:tcBorders>
              <w:top w:val="single" w:color="auto" w:sz="4" w:space="0"/>
              <w:left w:val="single" w:color="auto" w:sz="4" w:space="0"/>
              <w:bottom w:val="single" w:color="auto" w:sz="4" w:space="0"/>
              <w:right w:val="single" w:color="auto" w:sz="4" w:space="0"/>
            </w:tcBorders>
            <w:noWrap w:val="0"/>
            <w:vAlign w:val="top"/>
          </w:tcPr>
          <w:p w14:paraId="73F47F13">
            <w:pPr>
              <w:pStyle w:val="19"/>
              <w:autoSpaceDE w:val="0"/>
              <w:autoSpaceDN w:val="0"/>
              <w:jc w:val="center"/>
              <w:rPr>
                <w:rFonts w:hint="eastAsia" w:ascii="宋体" w:hAnsi="宋体" w:eastAsia="宋体" w:cs="宋体"/>
                <w:sz w:val="24"/>
              </w:rPr>
            </w:pPr>
            <w:r>
              <w:rPr>
                <w:rFonts w:hint="eastAsia" w:ascii="宋体" w:hAnsi="宋体" w:eastAsia="宋体" w:cs="宋体"/>
                <w:sz w:val="24"/>
              </w:rPr>
              <w:t>法定代表人或委托代理人</w:t>
            </w:r>
          </w:p>
          <w:p w14:paraId="5DE8F5A4">
            <w:pPr>
              <w:pStyle w:val="19"/>
              <w:autoSpaceDE w:val="0"/>
              <w:autoSpaceDN w:val="0"/>
              <w:jc w:val="center"/>
              <w:rPr>
                <w:rFonts w:hint="eastAsia" w:ascii="宋体" w:hAnsi="宋体" w:eastAsia="宋体" w:cs="宋体"/>
                <w:sz w:val="24"/>
              </w:rPr>
            </w:pPr>
            <w:r>
              <w:rPr>
                <w:rFonts w:hint="eastAsia" w:ascii="宋体" w:hAnsi="宋体" w:eastAsia="宋体" w:cs="宋体"/>
                <w:sz w:val="24"/>
              </w:rPr>
              <w:t>（签字）：</w:t>
            </w:r>
          </w:p>
        </w:tc>
        <w:tc>
          <w:tcPr>
            <w:tcW w:w="4850" w:type="dxa"/>
            <w:tcBorders>
              <w:top w:val="single" w:color="auto" w:sz="4" w:space="0"/>
              <w:left w:val="single" w:color="auto" w:sz="4" w:space="0"/>
              <w:bottom w:val="single" w:color="auto" w:sz="4" w:space="0"/>
              <w:right w:val="single" w:color="auto" w:sz="4" w:space="0"/>
            </w:tcBorders>
            <w:noWrap w:val="0"/>
            <w:vAlign w:val="top"/>
          </w:tcPr>
          <w:p w14:paraId="5F92AEC1">
            <w:pPr>
              <w:pStyle w:val="19"/>
              <w:autoSpaceDE w:val="0"/>
              <w:autoSpaceDN w:val="0"/>
              <w:jc w:val="center"/>
              <w:rPr>
                <w:rFonts w:hint="eastAsia" w:ascii="宋体" w:hAnsi="宋体" w:eastAsia="宋体" w:cs="宋体"/>
                <w:sz w:val="24"/>
              </w:rPr>
            </w:pPr>
            <w:r>
              <w:rPr>
                <w:rFonts w:hint="eastAsia" w:ascii="宋体" w:hAnsi="宋体" w:eastAsia="宋体" w:cs="宋体"/>
                <w:sz w:val="24"/>
              </w:rPr>
              <w:t>法定代表人或委托代理人</w:t>
            </w:r>
          </w:p>
          <w:p w14:paraId="4D23BA79">
            <w:pPr>
              <w:pStyle w:val="19"/>
              <w:autoSpaceDE w:val="0"/>
              <w:autoSpaceDN w:val="0"/>
              <w:jc w:val="center"/>
              <w:rPr>
                <w:rFonts w:hint="eastAsia" w:ascii="宋体" w:hAnsi="宋体" w:eastAsia="宋体" w:cs="宋体"/>
                <w:sz w:val="24"/>
              </w:rPr>
            </w:pPr>
            <w:r>
              <w:rPr>
                <w:rFonts w:hint="eastAsia" w:ascii="宋体" w:hAnsi="宋体" w:eastAsia="宋体" w:cs="宋体"/>
                <w:sz w:val="24"/>
              </w:rPr>
              <w:t>（签字）：</w:t>
            </w:r>
          </w:p>
        </w:tc>
      </w:tr>
      <w:tr w14:paraId="5B88A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trPr>
        <w:tc>
          <w:tcPr>
            <w:tcW w:w="4260" w:type="dxa"/>
            <w:tcBorders>
              <w:top w:val="single" w:color="auto" w:sz="4" w:space="0"/>
              <w:left w:val="single" w:color="auto" w:sz="4" w:space="0"/>
              <w:bottom w:val="single" w:color="auto" w:sz="4" w:space="0"/>
              <w:right w:val="single" w:color="auto" w:sz="4" w:space="0"/>
            </w:tcBorders>
            <w:noWrap w:val="0"/>
            <w:vAlign w:val="top"/>
          </w:tcPr>
          <w:p w14:paraId="701254DF">
            <w:pPr>
              <w:pStyle w:val="19"/>
              <w:autoSpaceDE w:val="0"/>
              <w:autoSpaceDN w:val="0"/>
              <w:jc w:val="center"/>
              <w:rPr>
                <w:rFonts w:hint="eastAsia" w:ascii="宋体" w:hAnsi="宋体" w:eastAsia="宋体" w:cs="宋体"/>
                <w:sz w:val="24"/>
              </w:rPr>
            </w:pPr>
            <w:r>
              <w:rPr>
                <w:rFonts w:hint="eastAsia" w:ascii="宋体" w:hAnsi="宋体" w:eastAsia="宋体" w:cs="宋体"/>
                <w:sz w:val="24"/>
              </w:rPr>
              <w:t>电话：</w:t>
            </w:r>
          </w:p>
        </w:tc>
        <w:tc>
          <w:tcPr>
            <w:tcW w:w="4850" w:type="dxa"/>
            <w:tcBorders>
              <w:top w:val="single" w:color="auto" w:sz="4" w:space="0"/>
              <w:left w:val="single" w:color="auto" w:sz="4" w:space="0"/>
              <w:bottom w:val="single" w:color="auto" w:sz="4" w:space="0"/>
              <w:right w:val="single" w:color="auto" w:sz="4" w:space="0"/>
            </w:tcBorders>
            <w:noWrap w:val="0"/>
            <w:vAlign w:val="top"/>
          </w:tcPr>
          <w:p w14:paraId="6483E9D1">
            <w:pPr>
              <w:pStyle w:val="19"/>
              <w:autoSpaceDE w:val="0"/>
              <w:autoSpaceDN w:val="0"/>
              <w:jc w:val="center"/>
              <w:rPr>
                <w:rFonts w:hint="eastAsia" w:ascii="宋体" w:hAnsi="宋体" w:eastAsia="宋体" w:cs="宋体"/>
                <w:sz w:val="24"/>
              </w:rPr>
            </w:pPr>
            <w:r>
              <w:rPr>
                <w:rFonts w:hint="eastAsia" w:ascii="宋体" w:hAnsi="宋体" w:eastAsia="宋体" w:cs="宋体"/>
                <w:sz w:val="24"/>
              </w:rPr>
              <w:t>电话：</w:t>
            </w:r>
          </w:p>
        </w:tc>
      </w:tr>
      <w:tr w14:paraId="75E9B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trPr>
        <w:tc>
          <w:tcPr>
            <w:tcW w:w="4260" w:type="dxa"/>
            <w:tcBorders>
              <w:top w:val="single" w:color="auto" w:sz="4" w:space="0"/>
              <w:left w:val="single" w:color="auto" w:sz="4" w:space="0"/>
              <w:bottom w:val="single" w:color="auto" w:sz="4" w:space="0"/>
              <w:right w:val="single" w:color="auto" w:sz="4" w:space="0"/>
            </w:tcBorders>
            <w:noWrap w:val="0"/>
            <w:vAlign w:val="top"/>
          </w:tcPr>
          <w:p w14:paraId="392B998C">
            <w:pPr>
              <w:pStyle w:val="19"/>
              <w:autoSpaceDE w:val="0"/>
              <w:autoSpaceDN w:val="0"/>
              <w:jc w:val="center"/>
              <w:rPr>
                <w:rFonts w:hint="eastAsia" w:ascii="宋体" w:hAnsi="宋体" w:eastAsia="宋体" w:cs="宋体"/>
                <w:sz w:val="24"/>
              </w:rPr>
            </w:pPr>
            <w:r>
              <w:rPr>
                <w:rFonts w:hint="eastAsia" w:ascii="宋体" w:hAnsi="宋体" w:eastAsia="宋体" w:cs="宋体"/>
                <w:sz w:val="24"/>
              </w:rPr>
              <w:t>开户银行：</w:t>
            </w:r>
          </w:p>
        </w:tc>
        <w:tc>
          <w:tcPr>
            <w:tcW w:w="4850" w:type="dxa"/>
            <w:tcBorders>
              <w:top w:val="single" w:color="auto" w:sz="4" w:space="0"/>
              <w:left w:val="single" w:color="auto" w:sz="4" w:space="0"/>
              <w:bottom w:val="single" w:color="auto" w:sz="4" w:space="0"/>
              <w:right w:val="single" w:color="auto" w:sz="4" w:space="0"/>
            </w:tcBorders>
            <w:noWrap w:val="0"/>
            <w:vAlign w:val="top"/>
          </w:tcPr>
          <w:p w14:paraId="48B6C8BF">
            <w:pPr>
              <w:pStyle w:val="19"/>
              <w:autoSpaceDE w:val="0"/>
              <w:autoSpaceDN w:val="0"/>
              <w:jc w:val="center"/>
              <w:rPr>
                <w:rFonts w:hint="eastAsia" w:ascii="宋体" w:hAnsi="宋体" w:eastAsia="宋体" w:cs="宋体"/>
                <w:sz w:val="24"/>
              </w:rPr>
            </w:pPr>
            <w:r>
              <w:rPr>
                <w:rFonts w:hint="eastAsia" w:ascii="宋体" w:hAnsi="宋体" w:eastAsia="宋体" w:cs="宋体"/>
                <w:sz w:val="24"/>
              </w:rPr>
              <w:t>开户银行：</w:t>
            </w:r>
          </w:p>
        </w:tc>
      </w:tr>
      <w:tr w14:paraId="40962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4260" w:type="dxa"/>
            <w:tcBorders>
              <w:top w:val="single" w:color="auto" w:sz="4" w:space="0"/>
              <w:left w:val="single" w:color="auto" w:sz="4" w:space="0"/>
              <w:bottom w:val="single" w:color="auto" w:sz="4" w:space="0"/>
              <w:right w:val="single" w:color="auto" w:sz="4" w:space="0"/>
            </w:tcBorders>
            <w:noWrap w:val="0"/>
            <w:vAlign w:val="top"/>
          </w:tcPr>
          <w:p w14:paraId="2476272B">
            <w:pPr>
              <w:pStyle w:val="19"/>
              <w:autoSpaceDE w:val="0"/>
              <w:autoSpaceDN w:val="0"/>
              <w:jc w:val="center"/>
              <w:rPr>
                <w:rFonts w:hint="eastAsia" w:ascii="宋体" w:hAnsi="宋体" w:eastAsia="宋体" w:cs="宋体"/>
                <w:sz w:val="24"/>
              </w:rPr>
            </w:pPr>
            <w:r>
              <w:rPr>
                <w:rFonts w:hint="eastAsia" w:ascii="宋体" w:hAnsi="宋体" w:eastAsia="宋体" w:cs="宋体"/>
                <w:sz w:val="24"/>
              </w:rPr>
              <w:t>账号：</w:t>
            </w:r>
          </w:p>
        </w:tc>
        <w:tc>
          <w:tcPr>
            <w:tcW w:w="4850" w:type="dxa"/>
            <w:tcBorders>
              <w:top w:val="single" w:color="auto" w:sz="4" w:space="0"/>
              <w:left w:val="single" w:color="auto" w:sz="4" w:space="0"/>
              <w:bottom w:val="single" w:color="auto" w:sz="4" w:space="0"/>
              <w:right w:val="single" w:color="auto" w:sz="4" w:space="0"/>
            </w:tcBorders>
            <w:noWrap w:val="0"/>
            <w:vAlign w:val="center"/>
          </w:tcPr>
          <w:p w14:paraId="5EEE936B">
            <w:pPr>
              <w:pStyle w:val="19"/>
              <w:autoSpaceDE w:val="0"/>
              <w:autoSpaceDN w:val="0"/>
              <w:jc w:val="center"/>
              <w:rPr>
                <w:rFonts w:hint="eastAsia" w:ascii="宋体" w:hAnsi="宋体" w:eastAsia="宋体" w:cs="宋体"/>
                <w:sz w:val="24"/>
              </w:rPr>
            </w:pPr>
            <w:r>
              <w:rPr>
                <w:rFonts w:hint="eastAsia" w:ascii="宋体" w:hAnsi="宋体" w:eastAsia="宋体" w:cs="宋体"/>
                <w:sz w:val="24"/>
              </w:rPr>
              <w:t>账号：</w:t>
            </w:r>
          </w:p>
        </w:tc>
      </w:tr>
      <w:tr w14:paraId="5AEC8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trPr>
        <w:tc>
          <w:tcPr>
            <w:tcW w:w="4260" w:type="dxa"/>
            <w:tcBorders>
              <w:top w:val="single" w:color="auto" w:sz="4" w:space="0"/>
              <w:left w:val="single" w:color="auto" w:sz="4" w:space="0"/>
              <w:bottom w:val="single" w:color="auto" w:sz="4" w:space="0"/>
              <w:right w:val="single" w:color="auto" w:sz="4" w:space="0"/>
            </w:tcBorders>
            <w:noWrap w:val="0"/>
            <w:vAlign w:val="center"/>
          </w:tcPr>
          <w:p w14:paraId="0FBC7123">
            <w:pPr>
              <w:pStyle w:val="19"/>
              <w:autoSpaceDE w:val="0"/>
              <w:autoSpaceDN w:val="0"/>
              <w:jc w:val="center"/>
              <w:rPr>
                <w:rFonts w:hint="eastAsia" w:ascii="宋体" w:hAnsi="宋体" w:eastAsia="宋体" w:cs="宋体"/>
                <w:sz w:val="24"/>
              </w:rPr>
            </w:pPr>
            <w:r>
              <w:rPr>
                <w:rFonts w:hint="eastAsia" w:ascii="宋体" w:hAnsi="宋体" w:eastAsia="宋体" w:cs="宋体"/>
                <w:sz w:val="24"/>
              </w:rPr>
              <w:t>日期：    年    月    日</w:t>
            </w:r>
          </w:p>
        </w:tc>
        <w:tc>
          <w:tcPr>
            <w:tcW w:w="4850" w:type="dxa"/>
            <w:tcBorders>
              <w:top w:val="single" w:color="auto" w:sz="4" w:space="0"/>
              <w:left w:val="single" w:color="auto" w:sz="4" w:space="0"/>
              <w:bottom w:val="single" w:color="auto" w:sz="4" w:space="0"/>
              <w:right w:val="single" w:color="auto" w:sz="4" w:space="0"/>
            </w:tcBorders>
            <w:noWrap w:val="0"/>
            <w:vAlign w:val="center"/>
          </w:tcPr>
          <w:p w14:paraId="17371EFC">
            <w:pPr>
              <w:pStyle w:val="19"/>
              <w:autoSpaceDE w:val="0"/>
              <w:autoSpaceDN w:val="0"/>
              <w:jc w:val="center"/>
              <w:rPr>
                <w:rFonts w:hint="eastAsia" w:ascii="宋体" w:hAnsi="宋体" w:eastAsia="宋体" w:cs="宋体"/>
                <w:sz w:val="24"/>
              </w:rPr>
            </w:pPr>
            <w:r>
              <w:rPr>
                <w:rFonts w:hint="eastAsia" w:ascii="宋体" w:hAnsi="宋体" w:eastAsia="宋体" w:cs="宋体"/>
                <w:sz w:val="24"/>
              </w:rPr>
              <w:t>日期：    年    月    日</w:t>
            </w:r>
          </w:p>
        </w:tc>
      </w:tr>
    </w:tbl>
    <w:p w14:paraId="4A7EC00D">
      <w:pPr>
        <w:tabs>
          <w:tab w:val="left" w:pos="480"/>
        </w:tabs>
        <w:ind w:firstLine="470" w:firstLineChars="196"/>
        <w:rPr>
          <w:rFonts w:hint="eastAsia" w:ascii="宋体" w:hAnsi="宋体" w:eastAsia="宋体" w:cs="宋体"/>
          <w:sz w:val="24"/>
        </w:rPr>
      </w:pPr>
    </w:p>
    <w:p w14:paraId="61955D8C">
      <w:pPr>
        <w:widowControl/>
        <w:jc w:val="left"/>
        <w:rPr>
          <w:rFonts w:hint="eastAsia" w:ascii="宋体" w:hAnsi="宋体" w:eastAsia="宋体" w:cs="宋体"/>
          <w:b/>
          <w:color w:val="000000"/>
          <w:spacing w:val="-20"/>
          <w:kern w:val="0"/>
          <w:sz w:val="28"/>
          <w:szCs w:val="20"/>
        </w:rPr>
      </w:pPr>
      <w:r>
        <w:rPr>
          <w:rFonts w:hint="eastAsia" w:ascii="宋体" w:hAnsi="宋体" w:eastAsia="宋体" w:cs="宋体"/>
          <w:sz w:val="24"/>
        </w:rPr>
        <w:br w:type="page"/>
      </w:r>
      <w:r>
        <w:rPr>
          <w:rFonts w:hint="eastAsia" w:ascii="宋体" w:hAnsi="宋体" w:eastAsia="宋体" w:cs="宋体"/>
          <w:bCs/>
          <w:color w:val="000000"/>
          <w:spacing w:val="-20"/>
          <w:kern w:val="0"/>
          <w:sz w:val="28"/>
          <w:szCs w:val="20"/>
        </w:rPr>
        <w:t>附件1</w:t>
      </w:r>
    </w:p>
    <w:p w14:paraId="0D8285C6">
      <w:pPr>
        <w:pStyle w:val="20"/>
        <w:kinsoku w:val="0"/>
        <w:autoSpaceDE w:val="0"/>
        <w:autoSpaceDN w:val="0"/>
        <w:spacing w:line="560" w:lineRule="exact"/>
        <w:jc w:val="center"/>
        <w:textAlignment w:val="baseline"/>
        <w:rPr>
          <w:rFonts w:hint="eastAsia" w:ascii="宋体" w:hAnsi="宋体" w:eastAsia="宋体" w:cs="宋体"/>
          <w:b/>
          <w:bCs/>
          <w:sz w:val="28"/>
        </w:rPr>
      </w:pPr>
      <w:r>
        <w:rPr>
          <w:rFonts w:hint="eastAsia" w:ascii="宋体" w:hAnsi="宋体" w:eastAsia="宋体" w:cs="宋体"/>
          <w:snapToGrid w:val="0"/>
          <w:color w:val="000000"/>
          <w:kern w:val="0"/>
          <w:sz w:val="32"/>
          <w:szCs w:val="32"/>
        </w:rPr>
        <w:t>监理服务内容</w:t>
      </w:r>
    </w:p>
    <w:p w14:paraId="3090A736">
      <w:pPr>
        <w:spacing w:line="400" w:lineRule="exact"/>
        <w:ind w:firstLine="562" w:firstLineChars="200"/>
        <w:jc w:val="center"/>
        <w:rPr>
          <w:rFonts w:hint="eastAsia" w:ascii="宋体" w:hAnsi="宋体" w:eastAsia="宋体" w:cs="宋体"/>
          <w:b/>
          <w:bCs/>
          <w:sz w:val="28"/>
        </w:rPr>
      </w:pPr>
    </w:p>
    <w:p w14:paraId="12BF2A1D">
      <w:pPr>
        <w:wordWrap w:val="0"/>
        <w:topLinePunct/>
        <w:autoSpaceDE w:val="0"/>
        <w:autoSpaceDN w:val="0"/>
        <w:adjustRightInd w:val="0"/>
        <w:snapToGrid w:val="0"/>
        <w:spacing w:line="500" w:lineRule="exact"/>
        <w:ind w:firstLine="562" w:firstLineChars="200"/>
        <w:jc w:val="left"/>
        <w:outlineLvl w:val="0"/>
        <w:rPr>
          <w:rFonts w:hint="eastAsia" w:ascii="宋体" w:hAnsi="宋体" w:eastAsia="宋体" w:cs="宋体"/>
          <w:snapToGrid w:val="0"/>
          <w:color w:val="000000"/>
          <w:kern w:val="0"/>
          <w:sz w:val="28"/>
          <w:szCs w:val="28"/>
        </w:rPr>
      </w:pPr>
      <w:bookmarkStart w:id="0" w:name="_Toc88769287"/>
      <w:bookmarkStart w:id="1" w:name="_Toc22491"/>
      <w:bookmarkStart w:id="2" w:name="_Toc24438"/>
      <w:r>
        <w:rPr>
          <w:rFonts w:hint="eastAsia" w:ascii="宋体" w:hAnsi="宋体" w:eastAsia="宋体" w:cs="宋体"/>
          <w:b/>
          <w:kern w:val="0"/>
          <w:sz w:val="28"/>
          <w:szCs w:val="44"/>
          <w:lang w:val="en-US" w:bidi="zh-CN"/>
        </w:rPr>
        <w:t>一</w:t>
      </w:r>
      <w:r>
        <w:rPr>
          <w:rFonts w:hint="eastAsia" w:ascii="宋体" w:hAnsi="宋体" w:eastAsia="宋体" w:cs="宋体"/>
          <w:b/>
          <w:kern w:val="0"/>
          <w:sz w:val="28"/>
          <w:szCs w:val="44"/>
          <w:lang w:val="zh-CN" w:bidi="zh-CN"/>
        </w:rPr>
        <w:t>、</w:t>
      </w:r>
      <w:r>
        <w:rPr>
          <w:rFonts w:hint="eastAsia" w:ascii="宋体" w:hAnsi="宋体" w:eastAsia="宋体" w:cs="宋体"/>
          <w:b/>
          <w:kern w:val="0"/>
          <w:sz w:val="28"/>
          <w:szCs w:val="44"/>
          <w:lang w:val="en-US" w:bidi="zh-CN"/>
        </w:rPr>
        <w:t>项目服务</w:t>
      </w:r>
      <w:r>
        <w:rPr>
          <w:rFonts w:hint="eastAsia" w:ascii="宋体" w:hAnsi="宋体" w:eastAsia="宋体" w:cs="宋体"/>
          <w:b/>
          <w:kern w:val="0"/>
          <w:sz w:val="28"/>
          <w:szCs w:val="44"/>
          <w:lang w:val="zh-CN" w:bidi="zh-CN"/>
        </w:rPr>
        <w:t>内容</w:t>
      </w:r>
      <w:bookmarkEnd w:id="0"/>
      <w:bookmarkEnd w:id="1"/>
      <w:bookmarkEnd w:id="2"/>
    </w:p>
    <w:p w14:paraId="52B3EFA9">
      <w:pPr>
        <w:keepNext w:val="0"/>
        <w:keepLines w:val="0"/>
        <w:pageBreakBefore w:val="0"/>
        <w:wordWrap w:val="0"/>
        <w:overflowPunct/>
        <w:topLinePunct/>
        <w:bidi w:val="0"/>
        <w:adjustRightInd w:val="0"/>
        <w:snapToGrid w:val="0"/>
        <w:spacing w:line="500" w:lineRule="exact"/>
        <w:ind w:left="0" w:leftChars="0" w:right="0" w:firstLine="560" w:firstLineChars="200"/>
        <w:jc w:val="left"/>
        <w:rPr>
          <w:rFonts w:hint="eastAsia" w:ascii="宋体" w:hAnsi="宋体" w:eastAsia="宋体" w:cs="宋体"/>
          <w:sz w:val="28"/>
          <w:szCs w:val="28"/>
        </w:rPr>
      </w:pPr>
      <w:r>
        <w:rPr>
          <w:rFonts w:hint="eastAsia" w:ascii="宋体" w:hAnsi="宋体" w:eastAsia="宋体" w:cs="宋体"/>
          <w:sz w:val="28"/>
          <w:szCs w:val="28"/>
        </w:rPr>
        <w:t>需对</w:t>
      </w:r>
      <w:r>
        <w:rPr>
          <w:rFonts w:hint="eastAsia" w:ascii="宋体" w:hAnsi="宋体" w:eastAsia="宋体" w:cs="宋体"/>
          <w:sz w:val="28"/>
          <w:szCs w:val="28"/>
          <w:lang w:eastAsia="zh-CN"/>
        </w:rPr>
        <w:t>————————————</w:t>
      </w:r>
      <w:r>
        <w:rPr>
          <w:rFonts w:hint="eastAsia" w:ascii="宋体" w:hAnsi="宋体" w:eastAsia="宋体" w:cs="宋体"/>
          <w:sz w:val="28"/>
          <w:szCs w:val="28"/>
        </w:rPr>
        <w:t>网络安全等级保护测评服务。通过测评查找信息系统存在的安全隐患和不足，提供相关服务方案进行安全整改，提高信息系统的信息安全防护能力，降低系统被各种攻击的风险。</w:t>
      </w:r>
    </w:p>
    <w:p w14:paraId="49B36613">
      <w:pPr>
        <w:wordWrap w:val="0"/>
        <w:topLinePunct/>
        <w:autoSpaceDE w:val="0"/>
        <w:autoSpaceDN w:val="0"/>
        <w:adjustRightInd w:val="0"/>
        <w:snapToGrid w:val="0"/>
        <w:spacing w:line="500" w:lineRule="exact"/>
        <w:ind w:firstLine="562" w:firstLineChars="200"/>
        <w:jc w:val="left"/>
        <w:outlineLvl w:val="0"/>
        <w:rPr>
          <w:rFonts w:hint="eastAsia" w:ascii="宋体" w:hAnsi="宋体" w:eastAsia="宋体" w:cs="宋体"/>
          <w:b/>
          <w:kern w:val="0"/>
          <w:sz w:val="28"/>
          <w:szCs w:val="44"/>
          <w:lang w:val="zh-CN" w:bidi="zh-CN"/>
        </w:rPr>
      </w:pPr>
      <w:bookmarkStart w:id="3" w:name="_Toc30230"/>
      <w:bookmarkStart w:id="4" w:name="_Toc32028"/>
      <w:bookmarkStart w:id="5" w:name="_Toc2168"/>
      <w:bookmarkStart w:id="6" w:name="_Toc781"/>
      <w:bookmarkStart w:id="7" w:name="_Toc1751"/>
      <w:bookmarkStart w:id="8" w:name="_Toc28534"/>
      <w:bookmarkStart w:id="9" w:name="_Toc27231"/>
      <w:r>
        <w:rPr>
          <w:rFonts w:hint="eastAsia" w:ascii="宋体" w:hAnsi="宋体" w:eastAsia="宋体" w:cs="宋体"/>
          <w:b/>
          <w:kern w:val="0"/>
          <w:sz w:val="28"/>
          <w:szCs w:val="44"/>
          <w:lang w:val="en-US" w:bidi="zh-CN"/>
        </w:rPr>
        <w:t>二</w:t>
      </w:r>
      <w:r>
        <w:rPr>
          <w:rFonts w:hint="eastAsia" w:ascii="宋体" w:hAnsi="宋体" w:eastAsia="宋体" w:cs="宋体"/>
          <w:b/>
          <w:kern w:val="0"/>
          <w:sz w:val="28"/>
          <w:szCs w:val="44"/>
          <w:lang w:val="zh-CN" w:bidi="zh-CN"/>
        </w:rPr>
        <w:t>、监理服务范围</w:t>
      </w:r>
      <w:bookmarkEnd w:id="3"/>
      <w:bookmarkEnd w:id="4"/>
      <w:bookmarkEnd w:id="5"/>
      <w:bookmarkEnd w:id="6"/>
      <w:bookmarkEnd w:id="7"/>
      <w:bookmarkEnd w:id="8"/>
      <w:bookmarkEnd w:id="9"/>
    </w:p>
    <w:p w14:paraId="2DDDC61F">
      <w:pPr>
        <w:wordWrap w:val="0"/>
        <w:topLinePunct/>
        <w:adjustRightInd w:val="0"/>
        <w:snapToGrid w:val="0"/>
        <w:spacing w:line="500"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提供项目服务方案的咨询；协助审核有关合同、协议；定期向</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汇报项目服务情况，提交项目监理服务报告；代表</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协调与</w:t>
      </w:r>
      <w:r>
        <w:rPr>
          <w:rFonts w:hint="eastAsia" w:ascii="宋体" w:hAnsi="宋体" w:eastAsia="宋体" w:cs="宋体"/>
          <w:sz w:val="28"/>
          <w:lang w:val="en-US" w:eastAsia="zh-CN"/>
        </w:rPr>
        <w:t>测评服务单位</w:t>
      </w:r>
      <w:r>
        <w:rPr>
          <w:rFonts w:hint="eastAsia" w:ascii="宋体" w:hAnsi="宋体" w:eastAsia="宋体" w:cs="宋体"/>
          <w:color w:val="000000"/>
          <w:sz w:val="28"/>
          <w:szCs w:val="28"/>
        </w:rPr>
        <w:t>的工作关系和协调解决项目建设过程中的各类纠纷，确保本项目服务质量。</w:t>
      </w:r>
    </w:p>
    <w:p w14:paraId="009ABEDB">
      <w:pPr>
        <w:wordWrap w:val="0"/>
        <w:topLinePunct/>
        <w:adjustRightInd w:val="0"/>
        <w:snapToGrid w:val="0"/>
        <w:spacing w:line="500"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提供服务方案、人员的审核，服务效果的评估，应急事件的处置情况跟踪和评估，服务绩效考核评价。</w:t>
      </w:r>
    </w:p>
    <w:p w14:paraId="483050D5">
      <w:pPr>
        <w:wordWrap w:val="0"/>
        <w:topLinePunct/>
        <w:autoSpaceDE w:val="0"/>
        <w:autoSpaceDN w:val="0"/>
        <w:adjustRightInd w:val="0"/>
        <w:snapToGrid w:val="0"/>
        <w:spacing w:line="500" w:lineRule="exact"/>
        <w:ind w:firstLine="562" w:firstLineChars="200"/>
        <w:jc w:val="left"/>
        <w:outlineLvl w:val="0"/>
        <w:rPr>
          <w:rFonts w:hint="eastAsia" w:ascii="宋体" w:hAnsi="宋体" w:eastAsia="宋体" w:cs="宋体"/>
          <w:sz w:val="28"/>
          <w:szCs w:val="28"/>
        </w:rPr>
      </w:pPr>
      <w:bookmarkStart w:id="10" w:name="_Toc16917"/>
      <w:bookmarkStart w:id="11" w:name="_Toc9191"/>
      <w:bookmarkStart w:id="12" w:name="_Toc890"/>
      <w:bookmarkStart w:id="13" w:name="_Toc30554"/>
      <w:bookmarkStart w:id="14" w:name="_Toc1436"/>
      <w:bookmarkStart w:id="15" w:name="_Toc6997"/>
      <w:bookmarkStart w:id="16" w:name="_Toc25218"/>
      <w:r>
        <w:rPr>
          <w:rFonts w:hint="eastAsia" w:ascii="宋体" w:hAnsi="宋体" w:eastAsia="宋体" w:cs="宋体"/>
          <w:b/>
          <w:kern w:val="0"/>
          <w:sz w:val="28"/>
          <w:szCs w:val="44"/>
          <w:lang w:val="en-US" w:bidi="zh-CN"/>
        </w:rPr>
        <w:t>三</w:t>
      </w:r>
      <w:r>
        <w:rPr>
          <w:rFonts w:hint="eastAsia" w:ascii="宋体" w:hAnsi="宋体" w:eastAsia="宋体" w:cs="宋体"/>
          <w:b/>
          <w:kern w:val="0"/>
          <w:sz w:val="28"/>
          <w:szCs w:val="44"/>
          <w:lang w:val="zh-CN" w:bidi="zh-CN"/>
        </w:rPr>
        <w:t>、监理工作目标</w:t>
      </w:r>
      <w:bookmarkEnd w:id="10"/>
      <w:bookmarkEnd w:id="11"/>
      <w:bookmarkEnd w:id="12"/>
      <w:bookmarkEnd w:id="13"/>
      <w:bookmarkEnd w:id="14"/>
      <w:bookmarkEnd w:id="15"/>
      <w:bookmarkEnd w:id="16"/>
    </w:p>
    <w:p w14:paraId="764DEEB5">
      <w:pPr>
        <w:ind w:firstLine="420"/>
        <w:rPr>
          <w:rFonts w:hint="eastAsia" w:ascii="宋体" w:hAnsi="宋体" w:eastAsia="宋体" w:cs="宋体"/>
          <w:sz w:val="28"/>
          <w:szCs w:val="28"/>
        </w:rPr>
      </w:pPr>
      <w:r>
        <w:rPr>
          <w:rFonts w:hint="eastAsia" w:ascii="宋体" w:hAnsi="宋体" w:eastAsia="宋体" w:cs="宋体"/>
          <w:sz w:val="28"/>
          <w:szCs w:val="28"/>
        </w:rPr>
        <w:t>本项目监理服务的整体目标是对项目测评服务过程的监督和管理，依照有关标准规范和法律法规以及采购单位的需求，本着科学、公正、严格、守信、守纪、守法的原则，以高度的责任心、丰富的项目管理和专业技术经验，对该项目测评全面的、有重点的、精线条的监督管理，包括受采购单位委托负责审核项目服务合同条款、</w:t>
      </w:r>
      <w:r>
        <w:rPr>
          <w:rFonts w:hint="eastAsia" w:ascii="宋体" w:hAnsi="宋体" w:eastAsia="宋体" w:cs="宋体"/>
          <w:bCs/>
          <w:sz w:val="28"/>
          <w:szCs w:val="28"/>
        </w:rPr>
        <w:t>服务计划进行实施，实施过程得到有效记录，定期提交监理服务报告，确保客户满意度。</w:t>
      </w:r>
    </w:p>
    <w:p w14:paraId="48AEDA78">
      <w:pPr>
        <w:ind w:firstLine="420"/>
        <w:rPr>
          <w:rFonts w:hint="eastAsia" w:ascii="宋体" w:hAnsi="宋体" w:eastAsia="宋体" w:cs="宋体"/>
          <w:b/>
          <w:bCs/>
          <w:sz w:val="28"/>
          <w:szCs w:val="28"/>
        </w:rPr>
      </w:pPr>
      <w:r>
        <w:rPr>
          <w:rFonts w:hint="eastAsia" w:ascii="宋体" w:hAnsi="宋体" w:eastAsia="宋体" w:cs="宋体"/>
          <w:b/>
          <w:bCs/>
          <w:sz w:val="28"/>
          <w:szCs w:val="28"/>
        </w:rPr>
        <w:t>（一）质量控制目标</w:t>
      </w:r>
    </w:p>
    <w:p w14:paraId="10072A94">
      <w:pPr>
        <w:ind w:firstLine="420"/>
        <w:rPr>
          <w:rFonts w:hint="eastAsia" w:ascii="宋体" w:hAnsi="宋体" w:eastAsia="宋体" w:cs="宋体"/>
          <w:sz w:val="28"/>
          <w:szCs w:val="28"/>
        </w:rPr>
      </w:pPr>
      <w:r>
        <w:rPr>
          <w:rFonts w:hint="eastAsia" w:ascii="宋体" w:hAnsi="宋体" w:eastAsia="宋体" w:cs="宋体"/>
          <w:sz w:val="28"/>
          <w:szCs w:val="28"/>
          <w:lang w:eastAsia="zh-CN"/>
        </w:rPr>
        <w:t>1.</w:t>
      </w:r>
      <w:r>
        <w:rPr>
          <w:rFonts w:hint="eastAsia" w:ascii="宋体" w:hAnsi="宋体" w:eastAsia="宋体" w:cs="宋体"/>
          <w:sz w:val="28"/>
          <w:szCs w:val="28"/>
        </w:rPr>
        <w:t>符合国家相关技术标准和规范要求。</w:t>
      </w:r>
    </w:p>
    <w:p w14:paraId="590B71AF">
      <w:pPr>
        <w:ind w:firstLine="420"/>
        <w:rPr>
          <w:rFonts w:hint="eastAsia" w:ascii="宋体" w:hAnsi="宋体" w:eastAsia="宋体" w:cs="宋体"/>
          <w:sz w:val="28"/>
          <w:szCs w:val="28"/>
        </w:rPr>
      </w:pPr>
      <w:r>
        <w:rPr>
          <w:rFonts w:hint="eastAsia" w:ascii="宋体" w:hAnsi="宋体" w:eastAsia="宋体" w:cs="宋体"/>
          <w:sz w:val="28"/>
          <w:szCs w:val="28"/>
          <w:lang w:eastAsia="zh-CN"/>
        </w:rPr>
        <w:t>2.</w:t>
      </w:r>
      <w:r>
        <w:rPr>
          <w:rFonts w:hint="eastAsia" w:ascii="宋体" w:hAnsi="宋体" w:eastAsia="宋体" w:cs="宋体"/>
          <w:sz w:val="28"/>
          <w:szCs w:val="28"/>
        </w:rPr>
        <w:t>符合本项目监理委托合同书要求。</w:t>
      </w:r>
    </w:p>
    <w:p w14:paraId="0CCA933B">
      <w:pPr>
        <w:ind w:firstLine="420"/>
        <w:rPr>
          <w:rFonts w:hint="eastAsia" w:ascii="宋体" w:hAnsi="宋体" w:eastAsia="宋体" w:cs="宋体"/>
          <w:sz w:val="28"/>
          <w:szCs w:val="28"/>
        </w:rPr>
      </w:pPr>
      <w:r>
        <w:rPr>
          <w:rFonts w:hint="eastAsia" w:ascii="宋体" w:hAnsi="宋体" w:eastAsia="宋体" w:cs="宋体"/>
          <w:sz w:val="28"/>
          <w:szCs w:val="28"/>
          <w:lang w:eastAsia="zh-CN"/>
        </w:rPr>
        <w:t>3.</w:t>
      </w:r>
      <w:r>
        <w:rPr>
          <w:rFonts w:hint="eastAsia" w:ascii="宋体" w:hAnsi="宋体" w:eastAsia="宋体" w:cs="宋体"/>
          <w:sz w:val="28"/>
          <w:szCs w:val="28"/>
        </w:rPr>
        <w:t>项目服务质量满足采购单位、使用单位对项目系统安全管理的要求。</w:t>
      </w:r>
    </w:p>
    <w:p w14:paraId="09DBCE0A">
      <w:pPr>
        <w:ind w:firstLine="420"/>
        <w:rPr>
          <w:rFonts w:hint="eastAsia" w:ascii="宋体" w:hAnsi="宋体" w:eastAsia="宋体" w:cs="宋体"/>
          <w:sz w:val="28"/>
          <w:szCs w:val="28"/>
        </w:rPr>
      </w:pPr>
      <w:r>
        <w:rPr>
          <w:rFonts w:hint="eastAsia" w:ascii="宋体" w:hAnsi="宋体" w:eastAsia="宋体" w:cs="宋体"/>
          <w:sz w:val="28"/>
          <w:szCs w:val="28"/>
          <w:lang w:eastAsia="zh-CN"/>
        </w:rPr>
        <w:t>4.</w:t>
      </w:r>
      <w:r>
        <w:rPr>
          <w:rFonts w:hint="eastAsia" w:ascii="宋体" w:hAnsi="宋体" w:eastAsia="宋体" w:cs="宋体"/>
          <w:sz w:val="28"/>
          <w:szCs w:val="28"/>
        </w:rPr>
        <w:t>符合国家、陕西省、西安市有关信息系统系统监理、信息技术服务的相关文件要求。</w:t>
      </w:r>
    </w:p>
    <w:p w14:paraId="260772CC">
      <w:pPr>
        <w:ind w:firstLine="420"/>
        <w:rPr>
          <w:rFonts w:hint="eastAsia" w:ascii="宋体" w:hAnsi="宋体" w:eastAsia="宋体" w:cs="宋体"/>
          <w:sz w:val="28"/>
          <w:szCs w:val="28"/>
        </w:rPr>
      </w:pPr>
      <w:r>
        <w:rPr>
          <w:rFonts w:hint="eastAsia" w:ascii="宋体" w:hAnsi="宋体" w:eastAsia="宋体" w:cs="宋体"/>
          <w:sz w:val="28"/>
          <w:szCs w:val="28"/>
        </w:rPr>
        <w:t>GB/T19668.1-2014 《信息技术服务 监理 第1部分：总则》</w:t>
      </w:r>
    </w:p>
    <w:p w14:paraId="6D64F333">
      <w:pPr>
        <w:ind w:firstLine="420"/>
        <w:rPr>
          <w:rFonts w:hint="eastAsia" w:ascii="宋体" w:hAnsi="宋体" w:eastAsia="宋体" w:cs="宋体"/>
          <w:sz w:val="28"/>
          <w:szCs w:val="28"/>
        </w:rPr>
      </w:pPr>
      <w:r>
        <w:rPr>
          <w:rFonts w:hint="eastAsia" w:ascii="宋体" w:hAnsi="宋体" w:eastAsia="宋体" w:cs="宋体"/>
          <w:sz w:val="28"/>
          <w:szCs w:val="28"/>
        </w:rPr>
        <w:t>GB/T19668.2-2017 《信息技术服务 监理 第2部分：基础设施工程监理规范》</w:t>
      </w:r>
    </w:p>
    <w:p w14:paraId="74957C18">
      <w:pPr>
        <w:ind w:firstLine="420"/>
        <w:rPr>
          <w:rFonts w:hint="eastAsia" w:ascii="宋体" w:hAnsi="宋体" w:eastAsia="宋体" w:cs="宋体"/>
          <w:sz w:val="28"/>
          <w:szCs w:val="28"/>
        </w:rPr>
      </w:pPr>
      <w:r>
        <w:rPr>
          <w:rFonts w:hint="eastAsia" w:ascii="宋体" w:hAnsi="宋体" w:eastAsia="宋体" w:cs="宋体"/>
          <w:sz w:val="28"/>
          <w:szCs w:val="28"/>
        </w:rPr>
        <w:t>GB/T19668.3-2017 《信息技术服务 监理 第3部分：运行维护监理规范》</w:t>
      </w:r>
    </w:p>
    <w:p w14:paraId="5169389B">
      <w:pPr>
        <w:ind w:firstLine="420"/>
        <w:rPr>
          <w:rFonts w:hint="eastAsia" w:ascii="宋体" w:hAnsi="宋体" w:eastAsia="宋体" w:cs="宋体"/>
          <w:sz w:val="28"/>
          <w:szCs w:val="28"/>
        </w:rPr>
      </w:pPr>
      <w:r>
        <w:rPr>
          <w:rFonts w:hint="eastAsia" w:ascii="宋体" w:hAnsi="宋体" w:eastAsia="宋体" w:cs="宋体"/>
          <w:sz w:val="28"/>
          <w:szCs w:val="28"/>
        </w:rPr>
        <w:t>GB/T19668.4-2017 《信息技术服务 监理 第4部分：信息安全监理规范》</w:t>
      </w:r>
    </w:p>
    <w:p w14:paraId="568D1074">
      <w:pPr>
        <w:ind w:firstLine="420"/>
        <w:rPr>
          <w:rFonts w:hint="eastAsia" w:ascii="宋体" w:hAnsi="宋体" w:eastAsia="宋体" w:cs="宋体"/>
          <w:sz w:val="28"/>
          <w:szCs w:val="28"/>
        </w:rPr>
      </w:pPr>
      <w:r>
        <w:rPr>
          <w:rFonts w:hint="eastAsia" w:ascii="宋体" w:hAnsi="宋体" w:eastAsia="宋体" w:cs="宋体"/>
          <w:sz w:val="28"/>
          <w:szCs w:val="28"/>
        </w:rPr>
        <w:t>GB/T19668.5-2018 《信息技术服务 监理 第5部分：软件工程监理规范》</w:t>
      </w:r>
    </w:p>
    <w:p w14:paraId="69826E8E">
      <w:pPr>
        <w:ind w:firstLine="420"/>
        <w:rPr>
          <w:rFonts w:hint="eastAsia" w:ascii="宋体" w:hAnsi="宋体" w:eastAsia="宋体" w:cs="宋体"/>
          <w:sz w:val="28"/>
          <w:szCs w:val="28"/>
        </w:rPr>
      </w:pPr>
      <w:r>
        <w:rPr>
          <w:rFonts w:hint="eastAsia" w:ascii="宋体" w:hAnsi="宋体" w:eastAsia="宋体" w:cs="宋体"/>
          <w:sz w:val="28"/>
          <w:szCs w:val="28"/>
        </w:rPr>
        <w:t>GB/T19668.6-2019 《信息技术服务 监理 第6部分：应用系统：数据中心工程监理规范》</w:t>
      </w:r>
    </w:p>
    <w:p w14:paraId="39E1BE8A">
      <w:pPr>
        <w:ind w:firstLine="420"/>
        <w:rPr>
          <w:rFonts w:hint="eastAsia" w:ascii="宋体" w:hAnsi="宋体" w:eastAsia="宋体" w:cs="宋体"/>
          <w:sz w:val="28"/>
          <w:szCs w:val="28"/>
        </w:rPr>
      </w:pPr>
      <w:r>
        <w:rPr>
          <w:rFonts w:hint="eastAsia" w:ascii="宋体" w:hAnsi="宋体" w:eastAsia="宋体" w:cs="宋体"/>
          <w:sz w:val="28"/>
          <w:szCs w:val="28"/>
        </w:rPr>
        <w:t>GB/T19668.7-2022 《信息技术服务 监理 第7部分：监理工作量度量要求》</w:t>
      </w:r>
    </w:p>
    <w:p w14:paraId="6592FB74">
      <w:pPr>
        <w:ind w:firstLine="420"/>
        <w:rPr>
          <w:rFonts w:hint="eastAsia" w:ascii="宋体" w:hAnsi="宋体" w:eastAsia="宋体" w:cs="宋体"/>
          <w:sz w:val="28"/>
          <w:szCs w:val="28"/>
        </w:rPr>
      </w:pPr>
      <w:r>
        <w:rPr>
          <w:rFonts w:hint="eastAsia" w:ascii="宋体" w:hAnsi="宋体" w:eastAsia="宋体" w:cs="宋体"/>
          <w:sz w:val="28"/>
          <w:szCs w:val="28"/>
          <w:lang w:eastAsia="zh-CN"/>
        </w:rPr>
        <w:t>5.</w:t>
      </w:r>
      <w:r>
        <w:rPr>
          <w:rFonts w:hint="eastAsia" w:ascii="宋体" w:hAnsi="宋体" w:eastAsia="宋体" w:cs="宋体"/>
          <w:sz w:val="28"/>
          <w:szCs w:val="28"/>
        </w:rPr>
        <w:t>符合项目交付的质量标准的质量要求。</w:t>
      </w:r>
    </w:p>
    <w:p w14:paraId="5219D7DF">
      <w:pPr>
        <w:ind w:firstLine="420"/>
        <w:rPr>
          <w:rFonts w:hint="eastAsia" w:ascii="宋体" w:hAnsi="宋体" w:eastAsia="宋体" w:cs="宋体"/>
          <w:sz w:val="28"/>
          <w:szCs w:val="28"/>
        </w:rPr>
      </w:pPr>
      <w:r>
        <w:rPr>
          <w:rFonts w:hint="eastAsia" w:ascii="宋体" w:hAnsi="宋体" w:eastAsia="宋体" w:cs="宋体"/>
          <w:sz w:val="28"/>
          <w:szCs w:val="28"/>
          <w:lang w:eastAsia="zh-CN"/>
        </w:rPr>
        <w:t>6.</w:t>
      </w:r>
      <w:r>
        <w:rPr>
          <w:rFonts w:hint="eastAsia" w:ascii="宋体" w:hAnsi="宋体" w:eastAsia="宋体" w:cs="宋体"/>
          <w:sz w:val="28"/>
          <w:szCs w:val="28"/>
        </w:rPr>
        <w:t>监理服务质量符合项目招标文件的要求及中标单位投标文件的承诺。</w:t>
      </w:r>
    </w:p>
    <w:p w14:paraId="7F1EBF97">
      <w:pPr>
        <w:ind w:firstLine="420"/>
        <w:rPr>
          <w:rFonts w:hint="eastAsia" w:ascii="宋体" w:hAnsi="宋体" w:eastAsia="宋体" w:cs="宋体"/>
          <w:sz w:val="28"/>
          <w:szCs w:val="28"/>
          <w:highlight w:val="none"/>
        </w:rPr>
      </w:pPr>
      <w:r>
        <w:rPr>
          <w:rFonts w:hint="eastAsia" w:ascii="宋体" w:hAnsi="宋体" w:eastAsia="宋体" w:cs="宋体"/>
          <w:sz w:val="28"/>
          <w:szCs w:val="28"/>
          <w:lang w:eastAsia="zh-CN"/>
        </w:rPr>
        <w:t>7.</w:t>
      </w:r>
      <w:r>
        <w:rPr>
          <w:rFonts w:hint="eastAsia" w:ascii="宋体" w:hAnsi="宋体" w:eastAsia="宋体" w:cs="宋体"/>
          <w:sz w:val="28"/>
          <w:szCs w:val="28"/>
        </w:rPr>
        <w:t>通过服务人员的质量活动，确保质量保证计划的有效实施。按照服务规范交付约定的服务。根据服务计划</w:t>
      </w:r>
      <w:r>
        <w:rPr>
          <w:rFonts w:hint="eastAsia" w:ascii="宋体" w:hAnsi="宋体" w:eastAsia="宋体" w:cs="宋体"/>
          <w:sz w:val="28"/>
          <w:szCs w:val="28"/>
          <w:lang w:eastAsia="zh-CN"/>
        </w:rPr>
        <w:t>实施</w:t>
      </w:r>
      <w:r>
        <w:rPr>
          <w:rFonts w:hint="eastAsia" w:ascii="宋体" w:hAnsi="宋体" w:eastAsia="宋体" w:cs="宋体"/>
          <w:sz w:val="28"/>
          <w:szCs w:val="28"/>
        </w:rPr>
        <w:t>，实施过程得到有效记录，定期提交服务报告。定期对现行的各项管理制度、流程进行适用性评估，以考核为依据提出整体服务体系评估意见及完善建议。对不符合的行为进行改进并总结分析，确保改进措施得到有效实施。对于重大服务质量问题，编制专项</w:t>
      </w:r>
      <w:r>
        <w:rPr>
          <w:rFonts w:hint="eastAsia" w:ascii="宋体" w:hAnsi="宋体" w:eastAsia="宋体" w:cs="宋体"/>
          <w:sz w:val="28"/>
          <w:szCs w:val="28"/>
          <w:highlight w:val="none"/>
        </w:rPr>
        <w:t>报告；对于质量、安全工作，要接受采购单位的检查。</w:t>
      </w:r>
    </w:p>
    <w:p w14:paraId="0E376DBB">
      <w:pPr>
        <w:ind w:firstLine="42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（二）进度控制目标</w:t>
      </w:r>
    </w:p>
    <w:p w14:paraId="12B56275">
      <w:pPr>
        <w:ind w:firstLine="420"/>
        <w:rPr>
          <w:rFonts w:hint="eastAsia" w:ascii="宋体" w:hAnsi="宋体" w:eastAsia="宋体" w:cs="宋体"/>
          <w:sz w:val="28"/>
          <w:szCs w:val="28"/>
          <w:highlight w:val="none"/>
        </w:rPr>
      </w:pPr>
      <w:r>
        <w:rPr>
          <w:rFonts w:hint="eastAsia" w:ascii="宋体" w:hAnsi="宋体" w:eastAsia="宋体" w:cs="宋体"/>
          <w:sz w:val="28"/>
          <w:szCs w:val="28"/>
          <w:highlight w:val="none"/>
        </w:rPr>
        <w:t>保证项目在合同书约定的服务期内完成</w:t>
      </w:r>
      <w:r>
        <w:rPr>
          <w:rFonts w:hint="eastAsia" w:ascii="宋体" w:hAnsi="宋体" w:eastAsia="宋体" w:cs="宋体"/>
          <w:bCs/>
          <w:sz w:val="28"/>
          <w:szCs w:val="28"/>
          <w:highlight w:val="none"/>
        </w:rPr>
        <w:t>服务计划</w:t>
      </w:r>
      <w:r>
        <w:rPr>
          <w:rFonts w:hint="eastAsia" w:ascii="宋体" w:hAnsi="宋体" w:eastAsia="宋体" w:cs="宋体"/>
          <w:bCs/>
          <w:sz w:val="28"/>
          <w:szCs w:val="28"/>
          <w:highlight w:val="none"/>
          <w:lang w:eastAsia="zh-CN"/>
        </w:rPr>
        <w:t>实施</w:t>
      </w:r>
      <w:r>
        <w:rPr>
          <w:rFonts w:hint="eastAsia" w:ascii="宋体" w:hAnsi="宋体" w:eastAsia="宋体" w:cs="宋体"/>
          <w:sz w:val="28"/>
          <w:szCs w:val="28"/>
          <w:highlight w:val="none"/>
        </w:rPr>
        <w:t>，并顺利通过各阶段交付验收。</w:t>
      </w:r>
    </w:p>
    <w:p w14:paraId="3401F8B4">
      <w:pPr>
        <w:ind w:firstLine="420"/>
        <w:rPr>
          <w:rFonts w:hint="eastAsia" w:ascii="宋体" w:hAnsi="宋体" w:eastAsia="宋体" w:cs="宋体"/>
          <w:sz w:val="28"/>
          <w:szCs w:val="28"/>
          <w:highlight w:val="none"/>
        </w:rPr>
      </w:pPr>
      <w:r>
        <w:rPr>
          <w:rFonts w:hint="eastAsia" w:ascii="宋体" w:hAnsi="宋体" w:eastAsia="宋体" w:cs="宋体"/>
          <w:b/>
          <w:bCs/>
          <w:sz w:val="28"/>
          <w:szCs w:val="28"/>
          <w:highlight w:val="none"/>
        </w:rPr>
        <w:t>（三）投资控制目标</w:t>
      </w:r>
    </w:p>
    <w:p w14:paraId="57B36124">
      <w:pPr>
        <w:ind w:firstLine="420"/>
        <w:rPr>
          <w:rFonts w:hint="eastAsia" w:ascii="宋体" w:hAnsi="宋体" w:eastAsia="宋体" w:cs="宋体"/>
          <w:sz w:val="28"/>
          <w:szCs w:val="28"/>
          <w:highlight w:val="none"/>
        </w:rPr>
      </w:pPr>
      <w:r>
        <w:rPr>
          <w:rFonts w:hint="eastAsia" w:ascii="宋体" w:hAnsi="宋体" w:eastAsia="宋体" w:cs="宋体"/>
          <w:sz w:val="28"/>
          <w:szCs w:val="28"/>
          <w:highlight w:val="none"/>
        </w:rPr>
        <w:t>以项目合同文件为依据，以合同总金额为投资控制目标，保证项目投资金额在相关法律、政策规范要求的范围内，保证项目投资的有效性。</w:t>
      </w:r>
    </w:p>
    <w:p w14:paraId="2DE0CE8A">
      <w:pPr>
        <w:ind w:firstLine="42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（四）信息安全控制</w:t>
      </w:r>
    </w:p>
    <w:p w14:paraId="78AC9ADD">
      <w:pPr>
        <w:ind w:firstLine="420"/>
        <w:rPr>
          <w:rFonts w:hint="eastAsia" w:ascii="宋体" w:hAnsi="宋体" w:eastAsia="宋体" w:cs="宋体"/>
          <w:sz w:val="28"/>
          <w:szCs w:val="28"/>
          <w:highlight w:val="none"/>
        </w:rPr>
      </w:pPr>
      <w:r>
        <w:rPr>
          <w:rFonts w:hint="eastAsia" w:ascii="宋体" w:hAnsi="宋体" w:eastAsia="宋体" w:cs="宋体"/>
          <w:sz w:val="28"/>
          <w:szCs w:val="28"/>
          <w:highlight w:val="none"/>
        </w:rPr>
        <w:t>信息安全符合GB 17859-1999《计算机信息系统安全保护等级划分准则》、GB/T 9361-2011《计算机场地安全要求》、GB/T 22239-2019《信息安全技术—网络安全等级保护基本要求》等与信息安全有关标准的要求；满足平台的安全要求，满足合同要求和用户使用需求。</w:t>
      </w:r>
    </w:p>
    <w:p w14:paraId="208B9EF3">
      <w:pPr>
        <w:ind w:firstLine="420"/>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1.</w:t>
      </w:r>
      <w:r>
        <w:rPr>
          <w:rFonts w:hint="eastAsia" w:ascii="宋体" w:hAnsi="宋体" w:eastAsia="宋体" w:cs="宋体"/>
          <w:sz w:val="28"/>
          <w:szCs w:val="28"/>
          <w:highlight w:val="none"/>
        </w:rPr>
        <w:t>信息安全服务监理过程中，保证信息系统的安全在可用性、保密性、完整性与信息系统的可维护性技术环节上没有冲突；</w:t>
      </w:r>
    </w:p>
    <w:p w14:paraId="197D5A94">
      <w:pPr>
        <w:ind w:firstLine="420"/>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2.</w:t>
      </w:r>
      <w:r>
        <w:rPr>
          <w:rFonts w:hint="eastAsia" w:ascii="宋体" w:hAnsi="宋体" w:eastAsia="宋体" w:cs="宋体"/>
          <w:sz w:val="28"/>
          <w:szCs w:val="28"/>
          <w:highlight w:val="none"/>
        </w:rPr>
        <w:t>在成本控制的前提下，确保信息安全服务设计上没有漏洞；</w:t>
      </w:r>
    </w:p>
    <w:p w14:paraId="50E19717">
      <w:pPr>
        <w:ind w:firstLine="420"/>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3.</w:t>
      </w:r>
      <w:r>
        <w:rPr>
          <w:rFonts w:hint="eastAsia" w:ascii="宋体" w:hAnsi="宋体" w:eastAsia="宋体" w:cs="宋体"/>
          <w:sz w:val="28"/>
          <w:szCs w:val="28"/>
          <w:highlight w:val="none"/>
        </w:rPr>
        <w:t>督促服务的信息安全服务人员在安全管理制度和安全规范下严格执行安全操作和管理，建立安全意识；</w:t>
      </w:r>
    </w:p>
    <w:p w14:paraId="1D721E76">
      <w:pPr>
        <w:ind w:firstLine="420"/>
        <w:rPr>
          <w:rFonts w:hint="eastAsia" w:ascii="宋体" w:hAnsi="宋体" w:eastAsia="宋体" w:cs="宋体"/>
          <w:sz w:val="28"/>
          <w:szCs w:val="28"/>
          <w:highlight w:val="none"/>
        </w:rPr>
      </w:pPr>
      <w:r>
        <w:rPr>
          <w:rFonts w:hint="eastAsia" w:ascii="宋体" w:hAnsi="宋体" w:eastAsia="宋体" w:cs="宋体"/>
          <w:bCs/>
          <w:sz w:val="28"/>
          <w:szCs w:val="28"/>
          <w:highlight w:val="none"/>
          <w:lang w:eastAsia="zh-CN"/>
        </w:rPr>
        <w:t>4.</w:t>
      </w:r>
      <w:r>
        <w:rPr>
          <w:rFonts w:hint="eastAsia" w:ascii="宋体" w:hAnsi="宋体" w:eastAsia="宋体" w:cs="宋体"/>
          <w:bCs/>
          <w:sz w:val="28"/>
          <w:szCs w:val="28"/>
          <w:highlight w:val="none"/>
        </w:rPr>
        <w:t>检查</w:t>
      </w:r>
      <w:r>
        <w:rPr>
          <w:rFonts w:hint="eastAsia" w:ascii="宋体" w:hAnsi="宋体" w:eastAsia="宋体" w:cs="宋体"/>
          <w:bCs/>
          <w:sz w:val="28"/>
          <w:szCs w:val="28"/>
          <w:highlight w:val="none"/>
          <w:lang w:eastAsia="zh-CN"/>
        </w:rPr>
        <w:t>测评服务单位</w:t>
      </w:r>
      <w:r>
        <w:rPr>
          <w:rFonts w:hint="eastAsia" w:ascii="宋体" w:hAnsi="宋体" w:eastAsia="宋体" w:cs="宋体"/>
          <w:bCs/>
          <w:sz w:val="28"/>
          <w:szCs w:val="28"/>
          <w:highlight w:val="none"/>
        </w:rPr>
        <w:t>是否存在设计过程中的安全隐患行为或现象等，确保整个服务监理过程中的安全实施和安全应用。</w:t>
      </w:r>
    </w:p>
    <w:p w14:paraId="0ED7C2D5">
      <w:pPr>
        <w:ind w:firstLine="42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（五）知识产权保护控制目标</w:t>
      </w:r>
    </w:p>
    <w:p w14:paraId="2FDDC9AD">
      <w:pPr>
        <w:ind w:firstLine="420"/>
        <w:rPr>
          <w:rFonts w:hint="eastAsia" w:ascii="宋体" w:hAnsi="宋体" w:eastAsia="宋体" w:cs="宋体"/>
          <w:sz w:val="28"/>
          <w:szCs w:val="28"/>
        </w:rPr>
      </w:pPr>
      <w:r>
        <w:rPr>
          <w:rFonts w:hint="eastAsia" w:ascii="宋体" w:hAnsi="宋体" w:eastAsia="宋体" w:cs="宋体"/>
          <w:sz w:val="28"/>
          <w:szCs w:val="28"/>
          <w:highlight w:val="none"/>
        </w:rPr>
        <w:t>符合国家相关知识产权保护规定和法律。</w:t>
      </w:r>
      <w:r>
        <w:rPr>
          <w:rFonts w:hint="eastAsia" w:ascii="宋体" w:hAnsi="宋体" w:eastAsia="宋体" w:cs="宋体"/>
          <w:sz w:val="28"/>
          <w:szCs w:val="28"/>
        </w:rPr>
        <w:t>同时保证采购单位、</w:t>
      </w:r>
      <w:r>
        <w:rPr>
          <w:rFonts w:hint="eastAsia" w:ascii="宋体" w:hAnsi="宋体" w:eastAsia="宋体" w:cs="宋体"/>
          <w:sz w:val="28"/>
          <w:szCs w:val="28"/>
          <w:lang w:eastAsia="zh-CN"/>
        </w:rPr>
        <w:t>测评服务单位</w:t>
      </w:r>
      <w:r>
        <w:rPr>
          <w:rFonts w:hint="eastAsia" w:ascii="宋体" w:hAnsi="宋体" w:eastAsia="宋体" w:cs="宋体"/>
          <w:sz w:val="28"/>
          <w:szCs w:val="28"/>
        </w:rPr>
        <w:t>、监理方和设备/软件原厂商各方资料和产品的知识产权不受侵害。</w:t>
      </w:r>
    </w:p>
    <w:p w14:paraId="5725790A">
      <w:pPr>
        <w:ind w:firstLine="420"/>
        <w:rPr>
          <w:rFonts w:hint="eastAsia" w:ascii="宋体" w:hAnsi="宋体" w:eastAsia="宋体" w:cs="宋体"/>
          <w:b/>
          <w:bCs/>
          <w:sz w:val="28"/>
          <w:szCs w:val="28"/>
        </w:rPr>
      </w:pPr>
      <w:r>
        <w:rPr>
          <w:rFonts w:hint="eastAsia" w:ascii="宋体" w:hAnsi="宋体" w:eastAsia="宋体" w:cs="宋体"/>
          <w:b/>
          <w:bCs/>
          <w:sz w:val="28"/>
          <w:szCs w:val="28"/>
        </w:rPr>
        <w:t>（六）信息文档管理目标</w:t>
      </w:r>
    </w:p>
    <w:p w14:paraId="6A362B44">
      <w:pPr>
        <w:ind w:firstLine="420"/>
        <w:rPr>
          <w:rFonts w:hint="eastAsia" w:ascii="宋体" w:hAnsi="宋体" w:eastAsia="宋体" w:cs="宋体"/>
          <w:sz w:val="28"/>
          <w:szCs w:val="28"/>
        </w:rPr>
      </w:pPr>
      <w:r>
        <w:rPr>
          <w:rFonts w:hint="eastAsia" w:ascii="宋体" w:hAnsi="宋体" w:eastAsia="宋体" w:cs="宋体"/>
          <w:sz w:val="28"/>
          <w:szCs w:val="28"/>
        </w:rPr>
        <w:t>建立等保测评评估管理体系，在服务的各个阶段，对所产生的、面向等保测评评估管理业务进行收集、传输、加工、储存、维护、使用和整理；协助</w:t>
      </w:r>
      <w:r>
        <w:rPr>
          <w:rFonts w:hint="eastAsia" w:ascii="宋体" w:hAnsi="宋体" w:eastAsia="宋体" w:cs="宋体"/>
          <w:sz w:val="28"/>
          <w:szCs w:val="28"/>
          <w:lang w:eastAsia="zh-CN"/>
        </w:rPr>
        <w:t>测评服务单位</w:t>
      </w:r>
      <w:r>
        <w:rPr>
          <w:rFonts w:hint="eastAsia" w:ascii="宋体" w:hAnsi="宋体" w:eastAsia="宋体" w:cs="宋体"/>
          <w:sz w:val="28"/>
          <w:szCs w:val="28"/>
        </w:rPr>
        <w:t>建立文档管理制度，接收等保测评评估过程资料，对资料进行归整、保管和使用。</w:t>
      </w:r>
    </w:p>
    <w:p w14:paraId="7FD4BE20">
      <w:pPr>
        <w:ind w:firstLine="420"/>
        <w:rPr>
          <w:rFonts w:hint="eastAsia" w:ascii="宋体" w:hAnsi="宋体" w:eastAsia="宋体" w:cs="宋体"/>
          <w:b/>
          <w:bCs/>
          <w:sz w:val="28"/>
          <w:szCs w:val="28"/>
        </w:rPr>
      </w:pPr>
      <w:r>
        <w:rPr>
          <w:rFonts w:hint="eastAsia" w:ascii="宋体" w:hAnsi="宋体" w:eastAsia="宋体" w:cs="宋体"/>
          <w:b/>
          <w:bCs/>
          <w:sz w:val="28"/>
          <w:szCs w:val="28"/>
        </w:rPr>
        <w:t>（七）合同管理目标</w:t>
      </w:r>
    </w:p>
    <w:p w14:paraId="2F934DE9">
      <w:pPr>
        <w:ind w:firstLine="420"/>
        <w:rPr>
          <w:rFonts w:hint="eastAsia" w:ascii="宋体" w:hAnsi="宋体" w:eastAsia="宋体" w:cs="宋体"/>
          <w:sz w:val="28"/>
          <w:szCs w:val="28"/>
        </w:rPr>
      </w:pPr>
      <w:r>
        <w:rPr>
          <w:rFonts w:hint="eastAsia" w:ascii="宋体" w:hAnsi="宋体" w:eastAsia="宋体" w:cs="宋体"/>
          <w:bCs/>
          <w:sz w:val="28"/>
          <w:szCs w:val="28"/>
        </w:rPr>
        <w:t>拟定等保测评评估的合同管理制度，其中应包括合同草案的拟定、会签、协商、修改、审批、签署、保管等工作制度及流程；协助用户拟定等保测评评估合同的各类条款，参与用户和</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的谈判活动；及时分析合同的执行情况，并进行跟踪管理；协助用户与</w:t>
      </w:r>
      <w:r>
        <w:rPr>
          <w:rFonts w:hint="eastAsia" w:ascii="宋体" w:hAnsi="宋体" w:eastAsia="宋体" w:cs="宋体"/>
          <w:bCs/>
          <w:sz w:val="28"/>
          <w:szCs w:val="28"/>
          <w:lang w:eastAsia="zh-CN"/>
        </w:rPr>
        <w:t>测评服务单位的有关索赔</w:t>
      </w:r>
      <w:r>
        <w:rPr>
          <w:rFonts w:hint="eastAsia" w:ascii="宋体" w:hAnsi="宋体" w:eastAsia="宋体" w:cs="宋体"/>
          <w:bCs/>
          <w:sz w:val="28"/>
          <w:szCs w:val="28"/>
        </w:rPr>
        <w:t>及合同纠纷事宜，</w:t>
      </w:r>
      <w:r>
        <w:rPr>
          <w:rFonts w:hint="eastAsia" w:ascii="宋体" w:hAnsi="宋体" w:eastAsia="宋体" w:cs="宋体"/>
          <w:sz w:val="28"/>
          <w:szCs w:val="28"/>
        </w:rPr>
        <w:t>以及实现项目合同规定的质量目标、进度目标和投资目标。</w:t>
      </w:r>
    </w:p>
    <w:p w14:paraId="74C50FE1">
      <w:pPr>
        <w:ind w:firstLine="420"/>
        <w:rPr>
          <w:rFonts w:hint="eastAsia" w:ascii="宋体" w:hAnsi="宋体" w:eastAsia="宋体" w:cs="宋体"/>
          <w:b/>
          <w:bCs/>
          <w:sz w:val="28"/>
          <w:szCs w:val="28"/>
        </w:rPr>
      </w:pPr>
      <w:r>
        <w:rPr>
          <w:rFonts w:hint="eastAsia" w:ascii="宋体" w:hAnsi="宋体" w:eastAsia="宋体" w:cs="宋体"/>
          <w:b/>
          <w:bCs/>
          <w:sz w:val="28"/>
          <w:szCs w:val="28"/>
        </w:rPr>
        <w:t>（八）组织协调目标</w:t>
      </w:r>
    </w:p>
    <w:p w14:paraId="1FBA5753">
      <w:pPr>
        <w:ind w:firstLine="420"/>
        <w:rPr>
          <w:rFonts w:hint="eastAsia" w:ascii="宋体" w:hAnsi="宋体" w:eastAsia="宋体" w:cs="宋体"/>
          <w:sz w:val="28"/>
          <w:szCs w:val="28"/>
        </w:rPr>
      </w:pPr>
      <w:r>
        <w:rPr>
          <w:rFonts w:hint="eastAsia" w:ascii="宋体" w:hAnsi="宋体" w:eastAsia="宋体" w:cs="宋体"/>
          <w:sz w:val="28"/>
          <w:szCs w:val="28"/>
        </w:rPr>
        <w:t>认真履行采购单位、使用单位及</w:t>
      </w:r>
      <w:r>
        <w:rPr>
          <w:rFonts w:hint="eastAsia" w:ascii="宋体" w:hAnsi="宋体" w:eastAsia="宋体" w:cs="宋体"/>
          <w:sz w:val="28"/>
          <w:szCs w:val="28"/>
          <w:lang w:eastAsia="zh-CN"/>
        </w:rPr>
        <w:t>测评服务单位</w:t>
      </w:r>
      <w:r>
        <w:rPr>
          <w:rFonts w:hint="eastAsia" w:ascii="宋体" w:hAnsi="宋体" w:eastAsia="宋体" w:cs="宋体"/>
          <w:sz w:val="28"/>
          <w:szCs w:val="28"/>
        </w:rPr>
        <w:t>等各方关系，通过例会、报告等制度，通过各种监理方法使本项目顺利、高效进行，保证各相关方的良好沟通和无缝衔接，保证项目相关信息传递的及时性和有效性。</w:t>
      </w:r>
    </w:p>
    <w:p w14:paraId="0413B531">
      <w:pPr>
        <w:ind w:firstLine="420"/>
        <w:rPr>
          <w:rFonts w:hint="eastAsia" w:ascii="宋体" w:hAnsi="宋体" w:eastAsia="宋体" w:cs="宋体"/>
          <w:b/>
          <w:bCs/>
          <w:sz w:val="28"/>
          <w:szCs w:val="28"/>
        </w:rPr>
      </w:pPr>
      <w:r>
        <w:rPr>
          <w:rFonts w:hint="eastAsia" w:ascii="宋体" w:hAnsi="宋体" w:eastAsia="宋体" w:cs="宋体"/>
          <w:b/>
          <w:bCs/>
          <w:sz w:val="28"/>
          <w:szCs w:val="28"/>
        </w:rPr>
        <w:t>（九）变更控制目标</w:t>
      </w:r>
    </w:p>
    <w:p w14:paraId="6568E93F">
      <w:pPr>
        <w:ind w:firstLine="420"/>
        <w:rPr>
          <w:rFonts w:hint="eastAsia" w:ascii="宋体" w:hAnsi="宋体" w:eastAsia="宋体" w:cs="宋体"/>
          <w:sz w:val="28"/>
          <w:szCs w:val="28"/>
        </w:rPr>
      </w:pPr>
      <w:r>
        <w:rPr>
          <w:rFonts w:hint="eastAsia" w:ascii="宋体" w:hAnsi="宋体" w:eastAsia="宋体" w:cs="宋体"/>
          <w:sz w:val="28"/>
          <w:szCs w:val="28"/>
        </w:rPr>
        <w:t>审核项目各相关方提出的项目变更申请和建议，组织项目变更委员会，讨论项目变更方案，确保项目变更的必要性、可行性、合理性、科学性，确定最优的变更方案，并跟踪、监督变更的执行效果。</w:t>
      </w:r>
    </w:p>
    <w:p w14:paraId="465FC301">
      <w:pPr>
        <w:ind w:firstLine="420"/>
        <w:rPr>
          <w:rFonts w:hint="eastAsia" w:ascii="宋体" w:hAnsi="宋体" w:eastAsia="宋体" w:cs="宋体"/>
          <w:b/>
          <w:bCs/>
          <w:sz w:val="28"/>
          <w:szCs w:val="28"/>
        </w:rPr>
      </w:pPr>
      <w:r>
        <w:rPr>
          <w:rFonts w:hint="eastAsia" w:ascii="宋体" w:hAnsi="宋体" w:eastAsia="宋体" w:cs="宋体"/>
          <w:b/>
          <w:bCs/>
          <w:sz w:val="28"/>
          <w:szCs w:val="28"/>
        </w:rPr>
        <w:t>（十）效能管理</w:t>
      </w:r>
    </w:p>
    <w:p w14:paraId="53A43F72">
      <w:pPr>
        <w:wordWrap w:val="0"/>
        <w:topLinePunct/>
        <w:autoSpaceDE w:val="0"/>
        <w:autoSpaceDN w:val="0"/>
        <w:adjustRightInd w:val="0"/>
        <w:snapToGrid w:val="0"/>
        <w:spacing w:line="500" w:lineRule="exact"/>
        <w:ind w:firstLine="560" w:firstLineChars="200"/>
        <w:jc w:val="left"/>
        <w:outlineLvl w:val="0"/>
        <w:rPr>
          <w:rFonts w:hint="eastAsia" w:ascii="宋体" w:hAnsi="宋体" w:eastAsia="宋体" w:cs="宋体"/>
          <w:sz w:val="28"/>
          <w:szCs w:val="28"/>
        </w:rPr>
      </w:pPr>
      <w:r>
        <w:rPr>
          <w:rFonts w:hint="eastAsia" w:ascii="宋体" w:hAnsi="宋体" w:eastAsia="宋体" w:cs="宋体"/>
          <w:sz w:val="28"/>
          <w:szCs w:val="28"/>
        </w:rPr>
        <w:t>协助用户对</w:t>
      </w:r>
      <w:r>
        <w:rPr>
          <w:rFonts w:hint="eastAsia" w:ascii="宋体" w:hAnsi="宋体" w:eastAsia="宋体" w:cs="宋体"/>
          <w:sz w:val="28"/>
          <w:szCs w:val="28"/>
          <w:lang w:eastAsia="zh-CN"/>
        </w:rPr>
        <w:t>测评服务单位</w:t>
      </w:r>
      <w:r>
        <w:rPr>
          <w:rFonts w:hint="eastAsia" w:ascii="宋体" w:hAnsi="宋体" w:eastAsia="宋体" w:cs="宋体"/>
          <w:sz w:val="28"/>
          <w:szCs w:val="28"/>
        </w:rPr>
        <w:t>进行绩效考核与能力管理。协助用户对</w:t>
      </w:r>
      <w:r>
        <w:rPr>
          <w:rFonts w:hint="eastAsia" w:ascii="宋体" w:hAnsi="宋体" w:eastAsia="宋体" w:cs="宋体"/>
          <w:sz w:val="28"/>
          <w:szCs w:val="28"/>
          <w:lang w:eastAsia="zh-CN"/>
        </w:rPr>
        <w:t>测评服务单位</w:t>
      </w:r>
      <w:r>
        <w:rPr>
          <w:rFonts w:hint="eastAsia" w:ascii="宋体" w:hAnsi="宋体" w:eastAsia="宋体" w:cs="宋体"/>
          <w:sz w:val="28"/>
          <w:szCs w:val="28"/>
        </w:rPr>
        <w:t>进行绩效考核工作，制定绩效考核管理办法，明确绩效考核内容（日常管理考核、服务考核文档审查、合同执行情况考核、用户满意度），确定考核执行的组织结构，根据考核方法（日常考核、过程考核和事后考核），制定绩效考核指标，并根据绩效考核流程进行绩效考核评分，开展季度</w:t>
      </w:r>
      <w:r>
        <w:rPr>
          <w:rFonts w:hint="eastAsia" w:ascii="宋体" w:hAnsi="宋体" w:eastAsia="宋体" w:cs="宋体"/>
          <w:sz w:val="28"/>
          <w:szCs w:val="28"/>
          <w:lang w:eastAsia="zh-CN"/>
        </w:rPr>
        <w:t>绩效考核</w:t>
      </w:r>
      <w:r>
        <w:rPr>
          <w:rFonts w:hint="eastAsia" w:ascii="宋体" w:hAnsi="宋体" w:eastAsia="宋体" w:cs="宋体"/>
          <w:sz w:val="28"/>
          <w:szCs w:val="28"/>
        </w:rPr>
        <w:t>评价。协助用户对</w:t>
      </w:r>
      <w:r>
        <w:rPr>
          <w:rFonts w:hint="eastAsia" w:ascii="宋体" w:hAnsi="宋体" w:eastAsia="宋体" w:cs="宋体"/>
          <w:sz w:val="28"/>
          <w:szCs w:val="28"/>
          <w:lang w:eastAsia="zh-CN"/>
        </w:rPr>
        <w:t>测评服务单位</w:t>
      </w:r>
      <w:r>
        <w:rPr>
          <w:rFonts w:hint="eastAsia" w:ascii="宋体" w:hAnsi="宋体" w:eastAsia="宋体" w:cs="宋体"/>
          <w:sz w:val="28"/>
          <w:szCs w:val="28"/>
        </w:rPr>
        <w:t>及人员进行能力考核工作，主要包括：能力考察、服务管理过程。</w:t>
      </w:r>
    </w:p>
    <w:p w14:paraId="392D5064">
      <w:pPr>
        <w:wordWrap w:val="0"/>
        <w:topLinePunct/>
        <w:autoSpaceDE w:val="0"/>
        <w:autoSpaceDN w:val="0"/>
        <w:adjustRightInd w:val="0"/>
        <w:snapToGrid w:val="0"/>
        <w:spacing w:line="500" w:lineRule="exact"/>
        <w:ind w:firstLine="562" w:firstLineChars="200"/>
        <w:jc w:val="left"/>
        <w:outlineLvl w:val="0"/>
        <w:rPr>
          <w:rFonts w:hint="eastAsia" w:ascii="宋体" w:hAnsi="宋体" w:eastAsia="宋体" w:cs="宋体"/>
          <w:b/>
          <w:kern w:val="0"/>
          <w:sz w:val="28"/>
          <w:szCs w:val="44"/>
          <w:lang w:val="zh-CN" w:bidi="zh-CN"/>
        </w:rPr>
      </w:pPr>
      <w:r>
        <w:rPr>
          <w:rFonts w:hint="eastAsia" w:ascii="宋体" w:hAnsi="宋体" w:eastAsia="宋体" w:cs="宋体"/>
          <w:b/>
          <w:kern w:val="0"/>
          <w:sz w:val="28"/>
          <w:szCs w:val="44"/>
          <w:lang w:val="en-US" w:bidi="zh-CN"/>
        </w:rPr>
        <w:t>四</w:t>
      </w:r>
      <w:r>
        <w:rPr>
          <w:rFonts w:hint="eastAsia" w:ascii="宋体" w:hAnsi="宋体" w:eastAsia="宋体" w:cs="宋体"/>
          <w:b/>
          <w:kern w:val="0"/>
          <w:sz w:val="28"/>
          <w:szCs w:val="44"/>
          <w:lang w:val="zh-CN" w:bidi="zh-CN"/>
        </w:rPr>
        <w:t>、监理工作内容</w:t>
      </w:r>
    </w:p>
    <w:p w14:paraId="7161EE28">
      <w:pPr>
        <w:wordWrap w:val="0"/>
        <w:topLinePunct/>
        <w:adjustRightInd w:val="0"/>
        <w:snapToGrid w:val="0"/>
        <w:spacing w:line="500" w:lineRule="exact"/>
        <w:ind w:firstLine="562" w:firstLineChars="200"/>
        <w:outlineLvl w:val="1"/>
        <w:rPr>
          <w:rFonts w:hint="eastAsia" w:ascii="宋体" w:hAnsi="宋体" w:eastAsia="宋体" w:cs="宋体"/>
          <w:b/>
          <w:bCs/>
          <w:sz w:val="28"/>
          <w:szCs w:val="28"/>
        </w:rPr>
      </w:pPr>
      <w:bookmarkStart w:id="17" w:name="_Toc88769290"/>
      <w:bookmarkStart w:id="18" w:name="_Toc3665"/>
      <w:r>
        <w:rPr>
          <w:rFonts w:hint="eastAsia" w:ascii="宋体" w:hAnsi="宋体" w:eastAsia="宋体" w:cs="宋体"/>
          <w:b/>
          <w:bCs/>
          <w:kern w:val="0"/>
          <w:sz w:val="28"/>
          <w:szCs w:val="42"/>
          <w:lang w:val="zh-CN" w:bidi="zh-CN"/>
        </w:rPr>
        <w:t>（一）</w:t>
      </w:r>
      <w:bookmarkEnd w:id="17"/>
      <w:bookmarkEnd w:id="18"/>
      <w:bookmarkStart w:id="19" w:name="_Toc14105"/>
      <w:bookmarkStart w:id="20" w:name="_Toc88769291"/>
      <w:bookmarkStart w:id="21" w:name="_Hlk168897650"/>
      <w:r>
        <w:rPr>
          <w:rFonts w:hint="eastAsia" w:ascii="宋体" w:hAnsi="宋体" w:eastAsia="宋体" w:cs="宋体"/>
          <w:b/>
          <w:bCs/>
          <w:sz w:val="28"/>
          <w:szCs w:val="28"/>
          <w:lang w:val="en-US" w:eastAsia="zh-CN"/>
        </w:rPr>
        <w:t>准备</w:t>
      </w:r>
      <w:r>
        <w:rPr>
          <w:rFonts w:hint="eastAsia" w:ascii="宋体" w:hAnsi="宋体" w:eastAsia="宋体" w:cs="宋体"/>
          <w:b/>
          <w:bCs/>
          <w:sz w:val="28"/>
          <w:szCs w:val="28"/>
        </w:rPr>
        <w:t>阶段监理的工作内容</w:t>
      </w:r>
      <w:bookmarkEnd w:id="19"/>
      <w:bookmarkEnd w:id="20"/>
    </w:p>
    <w:bookmarkEnd w:id="21"/>
    <w:p w14:paraId="2A75BA17">
      <w:pPr>
        <w:wordWrap w:val="0"/>
        <w:topLinePunct/>
        <w:adjustRightInd w:val="0"/>
        <w:snapToGrid w:val="0"/>
        <w:spacing w:line="500" w:lineRule="exact"/>
        <w:ind w:firstLine="560" w:firstLineChars="200"/>
        <w:outlineLvl w:val="2"/>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1.质量控制</w:t>
      </w:r>
    </w:p>
    <w:p w14:paraId="75E0E8BB">
      <w:pPr>
        <w:wordWrap w:val="0"/>
        <w:topLinePunct/>
        <w:adjustRightInd w:val="0"/>
        <w:snapToGrid w:val="0"/>
        <w:spacing w:line="50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监理单位将核查测评服务单位的质量保证体系和质量管理计划</w:t>
      </w:r>
      <w:r>
        <w:rPr>
          <w:rFonts w:hint="eastAsia" w:ascii="宋体" w:hAnsi="宋体" w:eastAsia="宋体" w:cs="宋体"/>
          <w:bCs/>
          <w:sz w:val="28"/>
          <w:szCs w:val="28"/>
          <w:lang w:eastAsia="zh-CN"/>
        </w:rPr>
        <w:t>，</w:t>
      </w:r>
      <w:r>
        <w:rPr>
          <w:rFonts w:hint="eastAsia" w:ascii="宋体" w:hAnsi="宋体" w:eastAsia="宋体" w:cs="宋体"/>
          <w:bCs/>
          <w:sz w:val="28"/>
          <w:szCs w:val="28"/>
        </w:rPr>
        <w:t>将检查的内容包括：配备专职的质量管理人员，完善质保体系，完善的质保计划等，监理机构将根据工程要求提出测评服务的质量保证要求，完善测评服务单位的质量保证计划及质量控制体系。监理工程师会审查测评服务单位的《测评计划</w:t>
      </w:r>
      <w:r>
        <w:rPr>
          <w:rFonts w:hint="eastAsia" w:ascii="宋体" w:hAnsi="宋体" w:eastAsia="宋体" w:cs="宋体"/>
          <w:bCs/>
          <w:sz w:val="28"/>
          <w:szCs w:val="28"/>
          <w:lang w:eastAsia="zh-CN"/>
        </w:rPr>
        <w:t>》《</w:t>
      </w:r>
      <w:r>
        <w:rPr>
          <w:rFonts w:hint="eastAsia" w:ascii="宋体" w:hAnsi="宋体" w:eastAsia="宋体" w:cs="宋体"/>
          <w:bCs/>
          <w:sz w:val="28"/>
          <w:szCs w:val="28"/>
        </w:rPr>
        <w:t>测评方案</w:t>
      </w:r>
      <w:r>
        <w:rPr>
          <w:rFonts w:hint="eastAsia" w:ascii="宋体" w:hAnsi="宋体" w:eastAsia="宋体" w:cs="宋体"/>
          <w:bCs/>
          <w:sz w:val="28"/>
          <w:szCs w:val="28"/>
          <w:lang w:eastAsia="zh-CN"/>
        </w:rPr>
        <w:t>》《</w:t>
      </w:r>
      <w:r>
        <w:rPr>
          <w:rFonts w:hint="eastAsia" w:ascii="宋体" w:hAnsi="宋体" w:eastAsia="宋体" w:cs="宋体"/>
          <w:bCs/>
          <w:sz w:val="28"/>
          <w:szCs w:val="28"/>
        </w:rPr>
        <w:t>测评记录》等。</w:t>
      </w:r>
    </w:p>
    <w:p w14:paraId="0503CAA0">
      <w:pPr>
        <w:wordWrap w:val="0"/>
        <w:topLinePunct/>
        <w:adjustRightInd w:val="0"/>
        <w:snapToGrid w:val="0"/>
        <w:spacing w:line="50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监理单位将审查测评服务单位的资质。</w:t>
      </w:r>
    </w:p>
    <w:p w14:paraId="26531866">
      <w:pPr>
        <w:wordWrap w:val="0"/>
        <w:topLinePunct/>
        <w:adjustRightInd w:val="0"/>
        <w:snapToGrid w:val="0"/>
        <w:spacing w:line="50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监理单位将核查测评服务单位的机构设置、人员配备、职责与分工的落实情况；</w:t>
      </w:r>
    </w:p>
    <w:p w14:paraId="0E337CAB">
      <w:pPr>
        <w:wordWrap w:val="0"/>
        <w:topLinePunct/>
        <w:adjustRightInd w:val="0"/>
        <w:snapToGrid w:val="0"/>
        <w:spacing w:line="50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监理单位将督促测评服务单位加强各级专职质量检查人员的配备；</w:t>
      </w:r>
    </w:p>
    <w:p w14:paraId="3EA1071D">
      <w:pPr>
        <w:wordWrap w:val="0"/>
        <w:topLinePunct/>
        <w:adjustRightInd w:val="0"/>
        <w:snapToGrid w:val="0"/>
        <w:spacing w:line="50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监理单位将查验测评服务单位的各级管理人员及专业人员的资质情况；</w:t>
      </w:r>
    </w:p>
    <w:p w14:paraId="71E0F0A5">
      <w:pPr>
        <w:wordWrap w:val="0"/>
        <w:topLinePunct/>
        <w:adjustRightInd w:val="0"/>
        <w:snapToGrid w:val="0"/>
        <w:spacing w:line="50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监理单位将检查测评服务单位质量管理制度是否健全；</w:t>
      </w:r>
    </w:p>
    <w:p w14:paraId="66666EB7">
      <w:pPr>
        <w:wordWrap w:val="0"/>
        <w:topLinePunct/>
        <w:adjustRightInd w:val="0"/>
        <w:snapToGrid w:val="0"/>
        <w:spacing w:line="500" w:lineRule="exact"/>
        <w:ind w:firstLine="560" w:firstLineChars="200"/>
        <w:rPr>
          <w:rFonts w:hint="eastAsia" w:ascii="宋体" w:hAnsi="宋体" w:eastAsia="宋体" w:cs="宋体"/>
          <w:bCs/>
          <w:sz w:val="28"/>
          <w:szCs w:val="28"/>
          <w:lang w:eastAsia="zh-CN"/>
        </w:rPr>
      </w:pPr>
      <w:r>
        <w:rPr>
          <w:rFonts w:hint="eastAsia" w:ascii="宋体" w:hAnsi="宋体" w:eastAsia="宋体" w:cs="宋体"/>
          <w:bCs/>
          <w:sz w:val="28"/>
          <w:szCs w:val="28"/>
        </w:rPr>
        <w:t>总监理工程师组织监理人员对测评服务单位提交的各类质量保证资料进行核查。如不完善，督促测评服务单位完善</w:t>
      </w:r>
      <w:r>
        <w:rPr>
          <w:rFonts w:hint="eastAsia" w:ascii="宋体" w:hAnsi="宋体" w:eastAsia="宋体" w:cs="宋体"/>
          <w:bCs/>
          <w:sz w:val="28"/>
          <w:szCs w:val="28"/>
          <w:lang w:eastAsia="zh-CN"/>
        </w:rPr>
        <w:t>。</w:t>
      </w:r>
    </w:p>
    <w:p w14:paraId="2E089186">
      <w:pPr>
        <w:wordWrap w:val="0"/>
        <w:topLinePunct/>
        <w:adjustRightInd w:val="0"/>
        <w:snapToGrid w:val="0"/>
        <w:spacing w:line="500" w:lineRule="exact"/>
        <w:ind w:firstLine="560" w:firstLineChars="200"/>
        <w:outlineLvl w:val="2"/>
        <w:rPr>
          <w:rFonts w:hint="eastAsia" w:ascii="宋体" w:hAnsi="宋体" w:eastAsia="宋体" w:cs="宋体"/>
          <w:bCs/>
          <w:sz w:val="28"/>
          <w:szCs w:val="28"/>
        </w:rPr>
      </w:pPr>
      <w:r>
        <w:rPr>
          <w:rFonts w:hint="eastAsia" w:ascii="宋体" w:hAnsi="宋体" w:eastAsia="宋体" w:cs="宋体"/>
          <w:bCs/>
          <w:sz w:val="28"/>
          <w:szCs w:val="28"/>
          <w:lang w:val="en-US" w:eastAsia="zh-CN"/>
        </w:rPr>
        <w:t>2.</w:t>
      </w:r>
      <w:r>
        <w:rPr>
          <w:rFonts w:hint="eastAsia" w:ascii="宋体" w:hAnsi="宋体" w:eastAsia="宋体" w:cs="宋体"/>
          <w:bCs/>
          <w:sz w:val="28"/>
          <w:szCs w:val="28"/>
        </w:rPr>
        <w:t>进度控制</w:t>
      </w:r>
    </w:p>
    <w:p w14:paraId="75C754D2">
      <w:pPr>
        <w:wordWrap w:val="0"/>
        <w:topLinePunct/>
        <w:adjustRightInd w:val="0"/>
        <w:snapToGrid w:val="0"/>
        <w:spacing w:line="50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总监理工程师组织监理工程</w:t>
      </w:r>
      <w:r>
        <w:rPr>
          <w:rFonts w:hint="eastAsia" w:ascii="宋体" w:hAnsi="宋体" w:eastAsia="宋体" w:cs="宋体"/>
          <w:bCs/>
          <w:sz w:val="28"/>
          <w:szCs w:val="28"/>
          <w:lang w:eastAsia="zh-CN"/>
        </w:rPr>
        <w:t>师检</w:t>
      </w:r>
      <w:r>
        <w:rPr>
          <w:rFonts w:hint="eastAsia" w:ascii="宋体" w:hAnsi="宋体" w:eastAsia="宋体" w:cs="宋体"/>
          <w:bCs/>
          <w:sz w:val="28"/>
          <w:szCs w:val="28"/>
        </w:rPr>
        <w:t>查测评服务单位提交的服务进度计划，给出审查意见；</w:t>
      </w:r>
    </w:p>
    <w:p w14:paraId="0B6D87E3">
      <w:pPr>
        <w:wordWrap w:val="0"/>
        <w:topLinePunct/>
        <w:adjustRightInd w:val="0"/>
        <w:snapToGrid w:val="0"/>
        <w:spacing w:line="50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根据测评服务单位提交的服务进度计划及工程的具体情况，制定进度控制规划，包括季度和月度等进度规划；</w:t>
      </w:r>
    </w:p>
    <w:p w14:paraId="4543E761">
      <w:pPr>
        <w:wordWrap w:val="0"/>
        <w:topLinePunct/>
        <w:adjustRightInd w:val="0"/>
        <w:snapToGrid w:val="0"/>
        <w:spacing w:line="50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列出可能影响测评进度的工程因素</w:t>
      </w:r>
      <w:r>
        <w:rPr>
          <w:rFonts w:hint="eastAsia" w:ascii="宋体" w:hAnsi="宋体" w:eastAsia="宋体" w:cs="宋体"/>
          <w:bCs/>
          <w:sz w:val="28"/>
          <w:szCs w:val="28"/>
          <w:lang w:eastAsia="zh-CN"/>
        </w:rPr>
        <w:t>（</w:t>
      </w:r>
      <w:r>
        <w:rPr>
          <w:rFonts w:hint="eastAsia" w:ascii="宋体" w:hAnsi="宋体" w:eastAsia="宋体" w:cs="宋体"/>
          <w:bCs/>
          <w:sz w:val="28"/>
          <w:szCs w:val="28"/>
        </w:rPr>
        <w:t>如项目变更等</w:t>
      </w:r>
      <w:r>
        <w:rPr>
          <w:rFonts w:hint="eastAsia" w:ascii="宋体" w:hAnsi="宋体" w:eastAsia="宋体" w:cs="宋体"/>
          <w:bCs/>
          <w:sz w:val="28"/>
          <w:szCs w:val="28"/>
          <w:lang w:eastAsia="zh-CN"/>
        </w:rPr>
        <w:t>），</w:t>
      </w:r>
      <w:r>
        <w:rPr>
          <w:rFonts w:hint="eastAsia" w:ascii="宋体" w:hAnsi="宋体" w:eastAsia="宋体" w:cs="宋体"/>
          <w:bCs/>
          <w:sz w:val="28"/>
          <w:szCs w:val="28"/>
        </w:rPr>
        <w:t>并制定应对措施。</w:t>
      </w:r>
    </w:p>
    <w:p w14:paraId="1657B11E">
      <w:pPr>
        <w:wordWrap w:val="0"/>
        <w:topLinePunct/>
        <w:adjustRightInd w:val="0"/>
        <w:snapToGrid w:val="0"/>
        <w:spacing w:line="500" w:lineRule="exact"/>
        <w:ind w:firstLine="560" w:firstLineChars="200"/>
        <w:outlineLvl w:val="2"/>
        <w:rPr>
          <w:rFonts w:hint="eastAsia" w:ascii="宋体" w:hAnsi="宋体" w:eastAsia="宋体" w:cs="宋体"/>
          <w:bCs/>
          <w:sz w:val="28"/>
          <w:szCs w:val="28"/>
        </w:rPr>
      </w:pPr>
      <w:r>
        <w:rPr>
          <w:rFonts w:hint="eastAsia" w:ascii="宋体" w:hAnsi="宋体" w:eastAsia="宋体" w:cs="宋体"/>
          <w:bCs/>
          <w:sz w:val="28"/>
          <w:szCs w:val="28"/>
          <w:lang w:val="en-US" w:eastAsia="zh-CN"/>
        </w:rPr>
        <w:t>3.</w:t>
      </w:r>
      <w:r>
        <w:rPr>
          <w:rFonts w:hint="eastAsia" w:ascii="宋体" w:hAnsi="宋体" w:eastAsia="宋体" w:cs="宋体"/>
          <w:bCs/>
          <w:sz w:val="28"/>
          <w:szCs w:val="28"/>
        </w:rPr>
        <w:t>投资控制</w:t>
      </w:r>
    </w:p>
    <w:p w14:paraId="5CAB2FAD">
      <w:pPr>
        <w:wordWrap w:val="0"/>
        <w:topLinePunct/>
        <w:adjustRightInd w:val="0"/>
        <w:snapToGrid w:val="0"/>
        <w:spacing w:line="50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监理机构应审核概、预算的工程量等，根据当前市场情况、招标文件、实施合同、实施方案等制定该投资预算应能够详细反映所需投资的各个环节和细节。</w:t>
      </w:r>
    </w:p>
    <w:p w14:paraId="2B7BD1E9">
      <w:pPr>
        <w:wordWrap w:val="0"/>
        <w:topLinePunct/>
        <w:adjustRightInd w:val="0"/>
        <w:snapToGrid w:val="0"/>
        <w:spacing w:line="500" w:lineRule="exact"/>
        <w:ind w:firstLine="560" w:firstLineChars="200"/>
        <w:outlineLvl w:val="2"/>
        <w:rPr>
          <w:rFonts w:hint="eastAsia" w:ascii="宋体" w:hAnsi="宋体" w:eastAsia="宋体" w:cs="宋体"/>
          <w:bCs/>
          <w:sz w:val="28"/>
          <w:szCs w:val="28"/>
        </w:rPr>
      </w:pPr>
      <w:r>
        <w:rPr>
          <w:rFonts w:hint="eastAsia" w:ascii="宋体" w:hAnsi="宋体" w:eastAsia="宋体" w:cs="宋体"/>
          <w:bCs/>
          <w:sz w:val="28"/>
          <w:szCs w:val="28"/>
          <w:lang w:val="en-US" w:eastAsia="zh-CN"/>
        </w:rPr>
        <w:t>4.</w:t>
      </w:r>
      <w:r>
        <w:rPr>
          <w:rFonts w:hint="eastAsia" w:ascii="宋体" w:hAnsi="宋体" w:eastAsia="宋体" w:cs="宋体"/>
          <w:bCs/>
          <w:sz w:val="28"/>
          <w:szCs w:val="28"/>
        </w:rPr>
        <w:t>合同管理</w:t>
      </w:r>
    </w:p>
    <w:p w14:paraId="70CF4229">
      <w:pPr>
        <w:wordWrap w:val="0"/>
        <w:topLinePunct/>
        <w:adjustRightInd w:val="0"/>
        <w:snapToGrid w:val="0"/>
        <w:spacing w:line="50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协助</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对</w:t>
      </w:r>
      <w:r>
        <w:rPr>
          <w:rFonts w:hint="eastAsia" w:ascii="宋体" w:hAnsi="宋体" w:eastAsia="宋体" w:cs="宋体"/>
          <w:bCs/>
          <w:sz w:val="28"/>
          <w:szCs w:val="28"/>
          <w:lang w:val="en-US" w:eastAsia="zh-CN"/>
        </w:rPr>
        <w:t>测评服务</w:t>
      </w:r>
      <w:r>
        <w:rPr>
          <w:rFonts w:hint="eastAsia" w:ascii="宋体" w:hAnsi="宋体" w:eastAsia="宋体" w:cs="宋体"/>
          <w:bCs/>
          <w:sz w:val="28"/>
          <w:szCs w:val="28"/>
        </w:rPr>
        <w:t>合同进行审核，并在</w:t>
      </w:r>
      <w:r>
        <w:rPr>
          <w:rFonts w:hint="eastAsia" w:ascii="宋体" w:hAnsi="宋体" w:eastAsia="宋体" w:cs="宋体"/>
          <w:bCs/>
          <w:sz w:val="28"/>
          <w:szCs w:val="28"/>
          <w:lang w:val="en-US" w:eastAsia="zh-CN"/>
        </w:rPr>
        <w:t>测评服务</w:t>
      </w:r>
      <w:r>
        <w:rPr>
          <w:rFonts w:hint="eastAsia" w:ascii="宋体" w:hAnsi="宋体" w:eastAsia="宋体" w:cs="宋体"/>
          <w:bCs/>
          <w:sz w:val="28"/>
          <w:szCs w:val="28"/>
        </w:rPr>
        <w:t>合同中明确要求</w:t>
      </w:r>
      <w:r>
        <w:rPr>
          <w:rFonts w:hint="eastAsia" w:ascii="宋体" w:hAnsi="宋体" w:eastAsia="宋体" w:cs="宋体"/>
          <w:bCs/>
          <w:sz w:val="28"/>
          <w:szCs w:val="28"/>
          <w:lang w:val="en-US" w:eastAsia="zh-CN"/>
        </w:rPr>
        <w:t>测评服务单位</w:t>
      </w:r>
      <w:r>
        <w:rPr>
          <w:rFonts w:hint="eastAsia" w:ascii="宋体" w:hAnsi="宋体" w:eastAsia="宋体" w:cs="宋体"/>
          <w:bCs/>
          <w:sz w:val="28"/>
          <w:szCs w:val="28"/>
        </w:rPr>
        <w:t>接受监理机构的监理，杜绝隐患。</w:t>
      </w:r>
    </w:p>
    <w:p w14:paraId="5C98B913">
      <w:pPr>
        <w:wordWrap w:val="0"/>
        <w:topLinePunct/>
        <w:adjustRightInd w:val="0"/>
        <w:snapToGrid w:val="0"/>
        <w:spacing w:line="500" w:lineRule="exact"/>
        <w:ind w:firstLine="562" w:firstLineChars="200"/>
        <w:outlineLvl w:val="1"/>
        <w:rPr>
          <w:rFonts w:hint="eastAsia" w:ascii="宋体" w:hAnsi="宋体" w:eastAsia="宋体" w:cs="宋体"/>
          <w:b/>
          <w:bCs/>
          <w:kern w:val="0"/>
          <w:sz w:val="28"/>
          <w:szCs w:val="42"/>
          <w:lang w:val="zh-CN" w:bidi="zh-CN"/>
        </w:rPr>
      </w:pPr>
      <w:bookmarkStart w:id="22" w:name="_Toc18859"/>
      <w:bookmarkStart w:id="23" w:name="_Toc88769292"/>
      <w:r>
        <w:rPr>
          <w:rFonts w:hint="eastAsia" w:ascii="宋体" w:hAnsi="宋体" w:eastAsia="宋体" w:cs="宋体"/>
          <w:b/>
          <w:bCs/>
          <w:kern w:val="0"/>
          <w:sz w:val="28"/>
          <w:szCs w:val="42"/>
          <w:lang w:val="zh-CN" w:bidi="zh-CN"/>
        </w:rPr>
        <w:t>（</w:t>
      </w:r>
      <w:r>
        <w:rPr>
          <w:rFonts w:hint="eastAsia" w:ascii="宋体" w:hAnsi="宋体" w:eastAsia="宋体" w:cs="宋体"/>
          <w:b/>
          <w:bCs/>
          <w:kern w:val="0"/>
          <w:sz w:val="28"/>
          <w:szCs w:val="42"/>
          <w:lang w:val="en-US" w:bidi="zh-CN"/>
        </w:rPr>
        <w:t>二</w:t>
      </w:r>
      <w:r>
        <w:rPr>
          <w:rFonts w:hint="eastAsia" w:ascii="宋体" w:hAnsi="宋体" w:eastAsia="宋体" w:cs="宋体"/>
          <w:b/>
          <w:bCs/>
          <w:kern w:val="0"/>
          <w:sz w:val="28"/>
          <w:szCs w:val="42"/>
          <w:lang w:val="zh-CN" w:bidi="zh-CN"/>
        </w:rPr>
        <w:t>）项目实施阶段监理的工作内容</w:t>
      </w:r>
      <w:bookmarkEnd w:id="22"/>
      <w:bookmarkEnd w:id="23"/>
    </w:p>
    <w:p w14:paraId="08E04D02">
      <w:pPr>
        <w:wordWrap w:val="0"/>
        <w:topLinePunct/>
        <w:adjustRightInd w:val="0"/>
        <w:snapToGrid w:val="0"/>
        <w:spacing w:line="500" w:lineRule="exact"/>
        <w:ind w:firstLine="560" w:firstLineChars="200"/>
        <w:jc w:val="left"/>
        <w:rPr>
          <w:rFonts w:hint="eastAsia" w:ascii="宋体" w:hAnsi="宋体" w:eastAsia="宋体" w:cs="宋体"/>
          <w:szCs w:val="28"/>
        </w:rPr>
      </w:pPr>
      <w:r>
        <w:rPr>
          <w:rFonts w:hint="eastAsia" w:ascii="宋体" w:hAnsi="宋体" w:eastAsia="宋体" w:cs="宋体"/>
          <w:sz w:val="28"/>
          <w:szCs w:val="28"/>
        </w:rPr>
        <w:t>定期向</w:t>
      </w:r>
      <w:r>
        <w:rPr>
          <w:rFonts w:hint="eastAsia" w:ascii="宋体" w:hAnsi="宋体" w:eastAsia="宋体" w:cs="宋体"/>
          <w:sz w:val="28"/>
          <w:szCs w:val="28"/>
          <w:lang w:eastAsia="zh-CN"/>
        </w:rPr>
        <w:t>采购单位</w:t>
      </w:r>
      <w:r>
        <w:rPr>
          <w:rFonts w:hint="eastAsia" w:ascii="宋体" w:hAnsi="宋体" w:eastAsia="宋体" w:cs="宋体"/>
          <w:sz w:val="28"/>
          <w:szCs w:val="28"/>
        </w:rPr>
        <w:t>汇报项目服务情况，提交项目监理服务报告；代表</w:t>
      </w:r>
      <w:r>
        <w:rPr>
          <w:rFonts w:hint="eastAsia" w:ascii="宋体" w:hAnsi="宋体" w:eastAsia="宋体" w:cs="宋体"/>
          <w:sz w:val="28"/>
          <w:szCs w:val="28"/>
          <w:lang w:eastAsia="zh-CN"/>
        </w:rPr>
        <w:t>采购单位</w:t>
      </w:r>
      <w:r>
        <w:rPr>
          <w:rFonts w:hint="eastAsia" w:ascii="宋体" w:hAnsi="宋体" w:eastAsia="宋体" w:cs="宋体"/>
          <w:sz w:val="28"/>
          <w:szCs w:val="28"/>
        </w:rPr>
        <w:t>协调与</w:t>
      </w:r>
      <w:r>
        <w:rPr>
          <w:rFonts w:hint="eastAsia" w:ascii="宋体" w:hAnsi="宋体" w:eastAsia="宋体" w:cs="宋体"/>
          <w:sz w:val="28"/>
          <w:szCs w:val="28"/>
          <w:lang w:eastAsia="zh-CN"/>
        </w:rPr>
        <w:t>测评服务单位</w:t>
      </w:r>
      <w:r>
        <w:rPr>
          <w:rFonts w:hint="eastAsia" w:ascii="宋体" w:hAnsi="宋体" w:eastAsia="宋体" w:cs="宋体"/>
          <w:sz w:val="28"/>
          <w:szCs w:val="28"/>
        </w:rPr>
        <w:t>的工作关系 和协调解决项目建设过程中的各类纠纷，确保本项目服务质量。提</w:t>
      </w:r>
      <w:r>
        <w:rPr>
          <w:rFonts w:hint="eastAsia" w:ascii="宋体" w:hAnsi="宋体" w:eastAsia="宋体" w:cs="宋体"/>
          <w:sz w:val="28"/>
          <w:szCs w:val="28"/>
          <w:highlight w:val="none"/>
        </w:rPr>
        <w:t>供1人的监理人员驻场，提供服务方案、人员的审核，服务效果的评估，应急事件的</w:t>
      </w:r>
      <w:r>
        <w:rPr>
          <w:rFonts w:hint="eastAsia" w:ascii="宋体" w:hAnsi="宋体" w:eastAsia="宋体" w:cs="宋体"/>
          <w:sz w:val="28"/>
          <w:szCs w:val="28"/>
        </w:rPr>
        <w:t>处置情况跟踪和评估，服务绩效考核评价。</w:t>
      </w:r>
    </w:p>
    <w:p w14:paraId="11A51A69">
      <w:pPr>
        <w:wordWrap w:val="0"/>
        <w:topLinePunct/>
        <w:adjustRightInd w:val="0"/>
        <w:snapToGrid w:val="0"/>
        <w:spacing w:line="500" w:lineRule="exact"/>
        <w:ind w:firstLine="560" w:firstLineChars="200"/>
        <w:outlineLvl w:val="2"/>
        <w:rPr>
          <w:rFonts w:hint="eastAsia" w:ascii="宋体" w:hAnsi="宋体" w:eastAsia="宋体" w:cs="宋体"/>
          <w:bCs/>
          <w:sz w:val="28"/>
          <w:szCs w:val="28"/>
        </w:rPr>
      </w:pPr>
      <w:r>
        <w:rPr>
          <w:rFonts w:hint="eastAsia" w:ascii="宋体" w:hAnsi="宋体" w:eastAsia="宋体" w:cs="宋体"/>
          <w:bCs/>
          <w:sz w:val="28"/>
          <w:szCs w:val="28"/>
          <w:lang w:val="en-US" w:eastAsia="zh-CN"/>
        </w:rPr>
        <w:t>1.</w:t>
      </w:r>
      <w:r>
        <w:rPr>
          <w:rFonts w:hint="eastAsia" w:ascii="宋体" w:hAnsi="宋体" w:eastAsia="宋体" w:cs="宋体"/>
          <w:bCs/>
          <w:sz w:val="28"/>
          <w:szCs w:val="28"/>
        </w:rPr>
        <w:t>质量控制</w:t>
      </w:r>
    </w:p>
    <w:p w14:paraId="3204EFEC">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督促测评服务单位建立测评服务质量保障体系</w:t>
      </w:r>
      <w:r>
        <w:rPr>
          <w:rFonts w:hint="eastAsia" w:ascii="宋体" w:hAnsi="宋体" w:eastAsia="宋体" w:cs="宋体"/>
          <w:bCs/>
          <w:sz w:val="28"/>
          <w:szCs w:val="28"/>
          <w:lang w:eastAsia="zh-CN"/>
        </w:rPr>
        <w:t>，监督测评服务质量保障体系的落实及其日常运行情况，针对测评服务过程中的关键事件进行重点控制，对测评服务过程中的测试实施质量审查，对测评服务文档质量进行评审</w:t>
      </w:r>
      <w:r>
        <w:rPr>
          <w:rFonts w:hint="eastAsia" w:ascii="宋体" w:hAnsi="宋体" w:eastAsia="宋体" w:cs="宋体"/>
          <w:bCs/>
          <w:sz w:val="28"/>
          <w:szCs w:val="28"/>
        </w:rPr>
        <w:t>。</w:t>
      </w:r>
    </w:p>
    <w:p w14:paraId="7D5B9D57">
      <w:pPr>
        <w:wordWrap w:val="0"/>
        <w:topLinePunct/>
        <w:adjustRightInd w:val="0"/>
        <w:snapToGrid w:val="0"/>
        <w:spacing w:line="500" w:lineRule="exact"/>
        <w:ind w:firstLine="560" w:firstLineChars="200"/>
        <w:outlineLvl w:val="2"/>
        <w:rPr>
          <w:rFonts w:hint="eastAsia" w:ascii="宋体" w:hAnsi="宋体" w:eastAsia="宋体" w:cs="宋体"/>
          <w:bCs/>
          <w:sz w:val="28"/>
          <w:szCs w:val="28"/>
        </w:rPr>
      </w:pPr>
      <w:r>
        <w:rPr>
          <w:rFonts w:hint="eastAsia" w:ascii="宋体" w:hAnsi="宋体" w:eastAsia="宋体" w:cs="宋体"/>
          <w:bCs/>
          <w:sz w:val="28"/>
          <w:szCs w:val="28"/>
          <w:lang w:val="en-US" w:eastAsia="zh-CN"/>
        </w:rPr>
        <w:t>2.</w:t>
      </w:r>
      <w:r>
        <w:rPr>
          <w:rFonts w:hint="eastAsia" w:ascii="宋体" w:hAnsi="宋体" w:eastAsia="宋体" w:cs="宋体"/>
          <w:bCs/>
          <w:sz w:val="28"/>
          <w:szCs w:val="28"/>
        </w:rPr>
        <w:t>进度控制</w:t>
      </w:r>
    </w:p>
    <w:p w14:paraId="426D093A">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审核</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提交的项目实施计划的合理性及实施计划报审表，并签署审核意见；</w:t>
      </w:r>
    </w:p>
    <w:p w14:paraId="4F49ECC6">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核</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提交的开工申请，并检查项目准备情况，签发开工令报</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签认，通知</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开始实施项目；</w:t>
      </w:r>
    </w:p>
    <w:p w14:paraId="0436C6E0">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审核</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提交的阶段性进度计划报审表；</w:t>
      </w:r>
    </w:p>
    <w:p w14:paraId="56C8753B">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定期检查项目的实施进度情况，确保实际进度与计划的一致性，并及时处理项目延期申请，使分阶段目标日期逐步实现，最终保证项目假设总日期的实现；</w:t>
      </w:r>
    </w:p>
    <w:p w14:paraId="494388D3">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审查进度纠偏措施的合理性、可行性，签发监理通知单，报</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，并要求</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按计划进行修改；</w:t>
      </w:r>
    </w:p>
    <w:p w14:paraId="70B1EE6D">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对监理项目的计划进度负责，根据项目总体进度计划及分阶段进度计划，确定项目进度的关键控制点，采用必要的跟踪手段（如例会、协调会及现场检查等），对项目进度情况进行适时跟踪，督促项目按预期进度完成；</w:t>
      </w:r>
    </w:p>
    <w:p w14:paraId="4C1E84C3">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关注、跟踪项目推进的各个关键时间点及成果物，并按照</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的要求及时提交工作月报、季报、半年报及监理业务范围内的专项报告；</w:t>
      </w:r>
    </w:p>
    <w:p w14:paraId="20318461">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当项目实际进度与计划进度产生偏差时，应采取有效措施，督促各方加快项目推进进度，确保项目回归到计划时间点。</w:t>
      </w:r>
    </w:p>
    <w:p w14:paraId="2AC86186">
      <w:pPr>
        <w:wordWrap w:val="0"/>
        <w:topLinePunct/>
        <w:adjustRightInd w:val="0"/>
        <w:snapToGrid w:val="0"/>
        <w:spacing w:line="500" w:lineRule="exact"/>
        <w:ind w:firstLine="560" w:firstLineChars="200"/>
        <w:outlineLvl w:val="2"/>
        <w:rPr>
          <w:rFonts w:hint="eastAsia" w:ascii="宋体" w:hAnsi="宋体" w:eastAsia="宋体" w:cs="宋体"/>
          <w:bCs/>
          <w:sz w:val="28"/>
          <w:szCs w:val="28"/>
        </w:rPr>
      </w:pPr>
      <w:r>
        <w:rPr>
          <w:rFonts w:hint="eastAsia" w:ascii="宋体" w:hAnsi="宋体" w:eastAsia="宋体" w:cs="宋体"/>
          <w:bCs/>
          <w:sz w:val="28"/>
          <w:szCs w:val="28"/>
          <w:lang w:val="en-US" w:eastAsia="zh-CN"/>
        </w:rPr>
        <w:t>3.</w:t>
      </w:r>
      <w:r>
        <w:rPr>
          <w:rFonts w:hint="eastAsia" w:ascii="宋体" w:hAnsi="宋体" w:eastAsia="宋体" w:cs="宋体"/>
          <w:bCs/>
          <w:sz w:val="28"/>
          <w:szCs w:val="28"/>
        </w:rPr>
        <w:t>投资控制</w:t>
      </w:r>
    </w:p>
    <w:p w14:paraId="2D650A90">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严格审查和控制工程成本，包括</w:t>
      </w:r>
      <w:r>
        <w:rPr>
          <w:rFonts w:hint="eastAsia" w:ascii="宋体" w:hAnsi="宋体" w:eastAsia="宋体" w:cs="宋体"/>
          <w:bCs/>
          <w:sz w:val="28"/>
          <w:szCs w:val="28"/>
          <w:lang w:val="en-US" w:eastAsia="zh-CN"/>
        </w:rPr>
        <w:t>测评服务</w:t>
      </w:r>
      <w:r>
        <w:rPr>
          <w:rFonts w:hint="eastAsia" w:ascii="宋体" w:hAnsi="宋体" w:eastAsia="宋体" w:cs="宋体"/>
          <w:bCs/>
          <w:sz w:val="28"/>
          <w:szCs w:val="28"/>
        </w:rPr>
        <w:t>过程中产生的人员、测评工具等直接费用和工程管理，临时设施等费用进行计量和严格审核：</w:t>
      </w:r>
    </w:p>
    <w:p w14:paraId="65A8F1AC">
      <w:pPr>
        <w:wordWrap w:val="0"/>
        <w:topLinePunct/>
        <w:adjustRightInd w:val="0"/>
        <w:snapToGrid w:val="0"/>
        <w:spacing w:line="50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对</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提交的进度款申请进行审核，若出现重大变更，应严格审查，与</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协商核定变更费用，保证资金合理使用。</w:t>
      </w:r>
    </w:p>
    <w:p w14:paraId="19942BB4">
      <w:pPr>
        <w:wordWrap w:val="0"/>
        <w:topLinePunct/>
        <w:adjustRightInd w:val="0"/>
        <w:snapToGrid w:val="0"/>
        <w:spacing w:line="500" w:lineRule="exact"/>
        <w:ind w:firstLine="560" w:firstLineChars="200"/>
        <w:outlineLvl w:val="2"/>
        <w:rPr>
          <w:rFonts w:hint="eastAsia" w:ascii="宋体" w:hAnsi="宋体" w:eastAsia="宋体" w:cs="宋体"/>
          <w:bCs/>
          <w:sz w:val="28"/>
          <w:szCs w:val="28"/>
        </w:rPr>
      </w:pPr>
      <w:r>
        <w:rPr>
          <w:rFonts w:hint="eastAsia" w:ascii="宋体" w:hAnsi="宋体" w:eastAsia="宋体" w:cs="宋体"/>
          <w:bCs/>
          <w:sz w:val="28"/>
          <w:szCs w:val="28"/>
          <w:lang w:val="en-US" w:eastAsia="zh-CN"/>
        </w:rPr>
        <w:t>4.</w:t>
      </w:r>
      <w:r>
        <w:rPr>
          <w:rFonts w:hint="eastAsia" w:ascii="宋体" w:hAnsi="宋体" w:eastAsia="宋体" w:cs="宋体"/>
          <w:bCs/>
          <w:sz w:val="28"/>
          <w:szCs w:val="28"/>
        </w:rPr>
        <w:t>合同管理</w:t>
      </w:r>
    </w:p>
    <w:p w14:paraId="77FACC97">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监督合同执行情况，确保</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按时履约，定期向</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提交监理报告，并对项目建设资料进行管理；</w:t>
      </w:r>
    </w:p>
    <w:p w14:paraId="517B8764">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按程序处理项目实施中的各种变更，对合同变更、索赔等事宜进行审核确认；</w:t>
      </w:r>
    </w:p>
    <w:p w14:paraId="75CF0F95">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及时协调合同纠纷，公正地调查分析，提出监理意见；</w:t>
      </w:r>
    </w:p>
    <w:p w14:paraId="409B72E6">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审核</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提交的支付申请，签发付款凭证。</w:t>
      </w:r>
    </w:p>
    <w:p w14:paraId="636B81DA">
      <w:pPr>
        <w:wordWrap w:val="0"/>
        <w:topLinePunct/>
        <w:adjustRightInd w:val="0"/>
        <w:snapToGrid w:val="0"/>
        <w:spacing w:line="500" w:lineRule="exact"/>
        <w:ind w:firstLine="560" w:firstLineChars="200"/>
        <w:outlineLvl w:val="2"/>
        <w:rPr>
          <w:rFonts w:hint="eastAsia" w:ascii="宋体" w:hAnsi="宋体" w:eastAsia="宋体" w:cs="宋体"/>
          <w:bCs/>
          <w:sz w:val="28"/>
          <w:szCs w:val="28"/>
        </w:rPr>
      </w:pPr>
      <w:r>
        <w:rPr>
          <w:rFonts w:hint="eastAsia" w:ascii="宋体" w:hAnsi="宋体" w:eastAsia="宋体" w:cs="宋体"/>
          <w:bCs/>
          <w:sz w:val="28"/>
          <w:szCs w:val="28"/>
          <w:lang w:val="en-US" w:eastAsia="zh-CN"/>
        </w:rPr>
        <w:t>5.</w:t>
      </w:r>
      <w:r>
        <w:rPr>
          <w:rFonts w:hint="eastAsia" w:ascii="宋体" w:hAnsi="宋体" w:eastAsia="宋体" w:cs="宋体"/>
          <w:bCs/>
          <w:sz w:val="28"/>
          <w:szCs w:val="28"/>
        </w:rPr>
        <w:t>信息管理</w:t>
      </w:r>
    </w:p>
    <w:p w14:paraId="3F3D605E">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妥善管理实施阶段中所产生的开工令、停工令、监理通知、监理日志和项目备忘录等各类文件；</w:t>
      </w:r>
    </w:p>
    <w:p w14:paraId="6AFD50E5">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监理机构应对项目实施阶段三方共同参与的过程和活动做监理日志及项目大事记，进行项目阶段性总结，并由三方确认；</w:t>
      </w:r>
    </w:p>
    <w:p w14:paraId="2DA71489">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监督</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和</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按照既定的要求编制和管理项目文档；</w:t>
      </w:r>
    </w:p>
    <w:p w14:paraId="7806A777">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发布项目协调会、技术专题会等各种会议纪要；发布监理方提交的建议书、监理通知、项目周报等报告。</w:t>
      </w:r>
    </w:p>
    <w:p w14:paraId="72A34784">
      <w:pPr>
        <w:wordWrap w:val="0"/>
        <w:topLinePunct/>
        <w:adjustRightInd w:val="0"/>
        <w:snapToGrid w:val="0"/>
        <w:spacing w:line="500" w:lineRule="exact"/>
        <w:ind w:firstLine="560" w:firstLineChars="200"/>
        <w:outlineLvl w:val="2"/>
        <w:rPr>
          <w:rFonts w:hint="eastAsia" w:ascii="宋体" w:hAnsi="宋体" w:eastAsia="宋体" w:cs="宋体"/>
          <w:bCs/>
          <w:sz w:val="28"/>
          <w:szCs w:val="28"/>
        </w:rPr>
      </w:pPr>
      <w:r>
        <w:rPr>
          <w:rFonts w:hint="eastAsia" w:ascii="宋体" w:hAnsi="宋体" w:eastAsia="宋体" w:cs="宋体"/>
          <w:bCs/>
          <w:sz w:val="28"/>
          <w:szCs w:val="28"/>
          <w:lang w:val="en-US" w:eastAsia="zh-CN"/>
        </w:rPr>
        <w:t>6.</w:t>
      </w:r>
      <w:r>
        <w:rPr>
          <w:rFonts w:hint="eastAsia" w:ascii="宋体" w:hAnsi="宋体" w:eastAsia="宋体" w:cs="宋体"/>
          <w:bCs/>
          <w:sz w:val="28"/>
          <w:szCs w:val="28"/>
        </w:rPr>
        <w:t>安全管理</w:t>
      </w:r>
    </w:p>
    <w:p w14:paraId="3036503B">
      <w:pPr>
        <w:wordWrap w:val="0"/>
        <w:topLinePunct/>
        <w:adjustRightInd w:val="0"/>
        <w:snapToGrid w:val="0"/>
        <w:spacing w:line="50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督促建设方信息系统应用人员建立安全意识，健全安全管理制度和安全规范，严格执行安全操作和管理；</w:t>
      </w:r>
    </w:p>
    <w:p w14:paraId="200373BC">
      <w:pPr>
        <w:wordWrap w:val="0"/>
        <w:topLinePunct/>
        <w:adjustRightInd w:val="0"/>
        <w:snapToGrid w:val="0"/>
        <w:spacing w:line="50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监督</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按照技术标准和</w:t>
      </w:r>
      <w:r>
        <w:rPr>
          <w:rFonts w:hint="eastAsia" w:ascii="宋体" w:hAnsi="宋体" w:eastAsia="宋体" w:cs="宋体"/>
          <w:bCs/>
          <w:sz w:val="28"/>
          <w:szCs w:val="28"/>
          <w:lang w:val="en-US" w:eastAsia="zh-CN"/>
        </w:rPr>
        <w:t>实施</w:t>
      </w:r>
      <w:r>
        <w:rPr>
          <w:rFonts w:hint="eastAsia" w:ascii="宋体" w:hAnsi="宋体" w:eastAsia="宋体" w:cs="宋体"/>
          <w:bCs/>
          <w:sz w:val="28"/>
          <w:szCs w:val="28"/>
        </w:rPr>
        <w:t>方案</w:t>
      </w:r>
      <w:r>
        <w:rPr>
          <w:rFonts w:hint="eastAsia" w:ascii="宋体" w:hAnsi="宋体" w:eastAsia="宋体" w:cs="宋体"/>
          <w:bCs/>
          <w:sz w:val="28"/>
          <w:szCs w:val="28"/>
          <w:lang w:val="en-US" w:eastAsia="zh-CN"/>
        </w:rPr>
        <w:t>服务</w:t>
      </w:r>
      <w:r>
        <w:rPr>
          <w:rFonts w:hint="eastAsia" w:ascii="宋体" w:hAnsi="宋体" w:eastAsia="宋体" w:cs="宋体"/>
          <w:bCs/>
          <w:sz w:val="28"/>
          <w:szCs w:val="28"/>
        </w:rPr>
        <w:t>，检查</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是否存在实施过程中的安全隐患行为或现象等，确保整个项目建设过程中的安全建设和安全应用。</w:t>
      </w:r>
    </w:p>
    <w:p w14:paraId="3982AC2B">
      <w:pPr>
        <w:wordWrap w:val="0"/>
        <w:topLinePunct/>
        <w:adjustRightInd w:val="0"/>
        <w:snapToGrid w:val="0"/>
        <w:spacing w:line="500" w:lineRule="exact"/>
        <w:ind w:firstLine="560" w:firstLineChars="200"/>
        <w:outlineLvl w:val="2"/>
        <w:rPr>
          <w:rFonts w:hint="eastAsia" w:ascii="宋体" w:hAnsi="宋体" w:eastAsia="宋体" w:cs="宋体"/>
          <w:bCs/>
          <w:sz w:val="28"/>
          <w:szCs w:val="28"/>
        </w:rPr>
      </w:pPr>
      <w:r>
        <w:rPr>
          <w:rFonts w:hint="eastAsia" w:ascii="宋体" w:hAnsi="宋体" w:eastAsia="宋体" w:cs="宋体"/>
          <w:bCs/>
          <w:sz w:val="28"/>
          <w:szCs w:val="28"/>
          <w:lang w:val="en-US" w:eastAsia="zh-CN"/>
        </w:rPr>
        <w:t>7.</w:t>
      </w:r>
      <w:r>
        <w:rPr>
          <w:rFonts w:hint="eastAsia" w:ascii="宋体" w:hAnsi="宋体" w:eastAsia="宋体" w:cs="宋体"/>
          <w:bCs/>
          <w:sz w:val="28"/>
          <w:szCs w:val="28"/>
        </w:rPr>
        <w:t>沟通协调</w:t>
      </w:r>
    </w:p>
    <w:p w14:paraId="5B37F149">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与</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和</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共同建立实施阶段协调的机制；</w:t>
      </w:r>
    </w:p>
    <w:p w14:paraId="721DF419">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及时组织专题会议，解决专项问题，做出会议纪要，并提交</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和</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w:t>
      </w:r>
    </w:p>
    <w:p w14:paraId="0200B4AD">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协调</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和</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对项目变更的范围和内容等达成一致性；</w:t>
      </w:r>
    </w:p>
    <w:p w14:paraId="39A8E4B1">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协调</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和</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对索赔意见达成一致；</w:t>
      </w:r>
    </w:p>
    <w:p w14:paraId="3AAFA6B0">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协调</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配合</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的项目实施；</w:t>
      </w:r>
    </w:p>
    <w:p w14:paraId="7869478E">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对协调结果做备忘录，并经三方签认；</w:t>
      </w:r>
    </w:p>
    <w:p w14:paraId="424BFBF7">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协助解决项目建设过程中的各类纠纷。当</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发生争议时，监理方应根据职能，以独立的身份判断、公正地进行调解。当双方的争议由有关部门调解或通过司法程序处理时，应提供</w:t>
      </w:r>
      <w:r>
        <w:rPr>
          <w:rFonts w:hint="eastAsia" w:ascii="宋体" w:hAnsi="宋体" w:eastAsia="宋体" w:cs="宋体"/>
          <w:bCs/>
          <w:sz w:val="28"/>
          <w:szCs w:val="28"/>
          <w:lang w:val="en-US" w:eastAsia="zh-CN"/>
        </w:rPr>
        <w:t>佐证</w:t>
      </w:r>
      <w:r>
        <w:rPr>
          <w:rFonts w:hint="eastAsia" w:ascii="宋体" w:hAnsi="宋体" w:eastAsia="宋体" w:cs="宋体"/>
          <w:bCs/>
          <w:sz w:val="28"/>
          <w:szCs w:val="28"/>
        </w:rPr>
        <w:t>的事实材料。</w:t>
      </w:r>
    </w:p>
    <w:p w14:paraId="634932A1">
      <w:pPr>
        <w:wordWrap w:val="0"/>
        <w:topLinePunct/>
        <w:autoSpaceDE w:val="0"/>
        <w:autoSpaceDN w:val="0"/>
        <w:adjustRightInd w:val="0"/>
        <w:snapToGrid w:val="0"/>
        <w:spacing w:line="500" w:lineRule="exact"/>
        <w:ind w:firstLine="562" w:firstLineChars="200"/>
        <w:jc w:val="left"/>
        <w:outlineLvl w:val="1"/>
        <w:rPr>
          <w:rFonts w:hint="eastAsia" w:ascii="宋体" w:hAnsi="宋体" w:eastAsia="宋体" w:cs="宋体"/>
          <w:szCs w:val="28"/>
        </w:rPr>
      </w:pPr>
      <w:r>
        <w:rPr>
          <w:rFonts w:hint="eastAsia" w:ascii="宋体" w:hAnsi="宋体" w:eastAsia="宋体" w:cs="宋体"/>
          <w:b/>
          <w:bCs/>
          <w:kern w:val="0"/>
          <w:sz w:val="28"/>
          <w:szCs w:val="42"/>
          <w:lang w:val="zh-CN" w:bidi="zh-CN"/>
        </w:rPr>
        <w:t>（</w:t>
      </w:r>
      <w:r>
        <w:rPr>
          <w:rFonts w:hint="eastAsia" w:ascii="宋体" w:hAnsi="宋体" w:eastAsia="宋体" w:cs="宋体"/>
          <w:b/>
          <w:bCs/>
          <w:kern w:val="0"/>
          <w:sz w:val="28"/>
          <w:szCs w:val="42"/>
          <w:lang w:val="en-US" w:bidi="zh-CN"/>
        </w:rPr>
        <w:t>三</w:t>
      </w:r>
      <w:r>
        <w:rPr>
          <w:rFonts w:hint="eastAsia" w:ascii="宋体" w:hAnsi="宋体" w:eastAsia="宋体" w:cs="宋体"/>
          <w:b/>
          <w:bCs/>
          <w:kern w:val="0"/>
          <w:sz w:val="28"/>
          <w:szCs w:val="42"/>
          <w:lang w:val="zh-CN" w:bidi="zh-CN"/>
        </w:rPr>
        <w:t>）项目</w:t>
      </w:r>
      <w:r>
        <w:rPr>
          <w:rFonts w:hint="eastAsia" w:ascii="宋体" w:hAnsi="宋体" w:eastAsia="宋体" w:cs="宋体"/>
          <w:b/>
          <w:bCs/>
          <w:kern w:val="0"/>
          <w:sz w:val="28"/>
          <w:szCs w:val="42"/>
          <w:lang w:val="en-US" w:eastAsia="zh-CN" w:bidi="zh-CN"/>
        </w:rPr>
        <w:t>交付</w:t>
      </w:r>
      <w:r>
        <w:rPr>
          <w:rFonts w:hint="eastAsia" w:ascii="宋体" w:hAnsi="宋体" w:eastAsia="宋体" w:cs="宋体"/>
          <w:b/>
          <w:bCs/>
          <w:kern w:val="0"/>
          <w:sz w:val="28"/>
          <w:szCs w:val="42"/>
          <w:lang w:val="zh-CN" w:bidi="zh-CN"/>
        </w:rPr>
        <w:t>验收阶段监理的工作内容</w:t>
      </w:r>
    </w:p>
    <w:p w14:paraId="1024F2F8">
      <w:pPr>
        <w:wordWrap w:val="0"/>
        <w:topLinePunct/>
        <w:adjustRightInd w:val="0"/>
        <w:snapToGrid w:val="0"/>
        <w:spacing w:line="500" w:lineRule="exact"/>
        <w:ind w:firstLine="560" w:firstLineChars="200"/>
        <w:rPr>
          <w:rFonts w:hint="eastAsia" w:ascii="宋体" w:hAnsi="宋体" w:eastAsia="宋体" w:cs="宋体"/>
          <w:szCs w:val="28"/>
        </w:rPr>
      </w:pPr>
      <w:r>
        <w:rPr>
          <w:rFonts w:hint="eastAsia" w:ascii="宋体" w:hAnsi="宋体" w:eastAsia="宋体" w:cs="宋体"/>
          <w:sz w:val="28"/>
          <w:szCs w:val="28"/>
        </w:rPr>
        <w:t>协助</w:t>
      </w:r>
      <w:r>
        <w:rPr>
          <w:rFonts w:hint="eastAsia" w:ascii="宋体" w:hAnsi="宋体" w:eastAsia="宋体" w:cs="宋体"/>
          <w:sz w:val="28"/>
          <w:szCs w:val="28"/>
          <w:lang w:eastAsia="zh-CN"/>
        </w:rPr>
        <w:t>采购单位</w:t>
      </w:r>
      <w:r>
        <w:rPr>
          <w:rFonts w:hint="eastAsia" w:ascii="宋体" w:hAnsi="宋体" w:eastAsia="宋体" w:cs="宋体"/>
          <w:sz w:val="28"/>
          <w:szCs w:val="28"/>
        </w:rPr>
        <w:t>进行项目</w:t>
      </w:r>
      <w:r>
        <w:rPr>
          <w:rFonts w:hint="eastAsia" w:ascii="宋体" w:hAnsi="宋体" w:eastAsia="宋体" w:cs="宋体"/>
          <w:sz w:val="28"/>
          <w:szCs w:val="28"/>
          <w:lang w:val="en-US" w:eastAsia="zh-CN"/>
        </w:rPr>
        <w:t>交付验收</w:t>
      </w:r>
      <w:r>
        <w:rPr>
          <w:rFonts w:hint="eastAsia" w:ascii="宋体" w:hAnsi="宋体" w:eastAsia="宋体" w:cs="宋体"/>
          <w:sz w:val="28"/>
          <w:szCs w:val="28"/>
        </w:rPr>
        <w:t>；进行项目配置审核；协助</w:t>
      </w:r>
      <w:r>
        <w:rPr>
          <w:rFonts w:hint="eastAsia" w:ascii="宋体" w:hAnsi="宋体" w:eastAsia="宋体" w:cs="宋体"/>
          <w:sz w:val="28"/>
          <w:szCs w:val="28"/>
          <w:lang w:eastAsia="zh-CN"/>
        </w:rPr>
        <w:t>采购单位</w:t>
      </w:r>
      <w:r>
        <w:rPr>
          <w:rFonts w:hint="eastAsia" w:ascii="宋体" w:hAnsi="宋体" w:eastAsia="宋体" w:cs="宋体"/>
          <w:sz w:val="28"/>
          <w:szCs w:val="28"/>
        </w:rPr>
        <w:t>完成项目审计工作。</w:t>
      </w:r>
    </w:p>
    <w:p w14:paraId="0B396EE6">
      <w:pPr>
        <w:wordWrap w:val="0"/>
        <w:topLinePunct/>
        <w:adjustRightInd w:val="0"/>
        <w:snapToGrid w:val="0"/>
        <w:spacing w:line="500" w:lineRule="exact"/>
        <w:ind w:firstLine="560" w:firstLineChars="200"/>
        <w:outlineLvl w:val="2"/>
        <w:rPr>
          <w:rFonts w:hint="eastAsia" w:ascii="宋体" w:hAnsi="宋体" w:eastAsia="宋体" w:cs="宋体"/>
          <w:bCs/>
          <w:sz w:val="28"/>
          <w:szCs w:val="28"/>
        </w:rPr>
      </w:pPr>
      <w:r>
        <w:rPr>
          <w:rFonts w:hint="eastAsia" w:ascii="宋体" w:hAnsi="宋体" w:eastAsia="宋体" w:cs="宋体"/>
          <w:bCs/>
          <w:sz w:val="28"/>
          <w:szCs w:val="28"/>
          <w:lang w:val="en-US" w:eastAsia="zh-CN"/>
        </w:rPr>
        <w:t>1、</w:t>
      </w:r>
      <w:r>
        <w:rPr>
          <w:rFonts w:hint="eastAsia" w:ascii="宋体" w:hAnsi="宋体" w:eastAsia="宋体" w:cs="宋体"/>
          <w:bCs/>
          <w:sz w:val="28"/>
          <w:szCs w:val="28"/>
        </w:rPr>
        <w:t>质量控制</w:t>
      </w:r>
    </w:p>
    <w:p w14:paraId="55ECD47F">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及时处理</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提交的</w:t>
      </w:r>
      <w:r>
        <w:rPr>
          <w:rFonts w:hint="eastAsia" w:ascii="宋体" w:hAnsi="宋体" w:eastAsia="宋体" w:cs="宋体"/>
          <w:sz w:val="28"/>
          <w:szCs w:val="28"/>
          <w:lang w:val="en-US" w:eastAsia="zh-CN"/>
        </w:rPr>
        <w:t>交付验收</w:t>
      </w:r>
      <w:r>
        <w:rPr>
          <w:rFonts w:hint="eastAsia" w:ascii="宋体" w:hAnsi="宋体" w:eastAsia="宋体" w:cs="宋体"/>
          <w:bCs/>
          <w:sz w:val="28"/>
          <w:szCs w:val="28"/>
        </w:rPr>
        <w:t>申请，审核</w:t>
      </w:r>
      <w:r>
        <w:rPr>
          <w:rFonts w:hint="eastAsia" w:ascii="宋体" w:hAnsi="宋体" w:eastAsia="宋体" w:cs="宋体"/>
          <w:bCs/>
          <w:sz w:val="28"/>
          <w:szCs w:val="28"/>
          <w:lang w:eastAsia="zh-CN"/>
        </w:rPr>
        <w:t>交付验收</w:t>
      </w:r>
      <w:r>
        <w:rPr>
          <w:rFonts w:hint="eastAsia" w:ascii="宋体" w:hAnsi="宋体" w:eastAsia="宋体" w:cs="宋体"/>
          <w:bCs/>
          <w:sz w:val="28"/>
          <w:szCs w:val="28"/>
        </w:rPr>
        <w:t>的必备条件，签认后报</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签认；</w:t>
      </w:r>
    </w:p>
    <w:p w14:paraId="4782F1EF">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协助</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审核</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验收计划及方案，明确验收目标、各方责任、验收内容、验收标准、验收方式和验收结果等内容，审核后签署意见；</w:t>
      </w:r>
    </w:p>
    <w:p w14:paraId="15F26EE8">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协助</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对</w:t>
      </w:r>
      <w:r>
        <w:rPr>
          <w:rFonts w:hint="eastAsia" w:ascii="宋体" w:hAnsi="宋体" w:eastAsia="宋体" w:cs="宋体"/>
          <w:bCs/>
          <w:sz w:val="28"/>
          <w:szCs w:val="28"/>
          <w:lang w:eastAsia="zh-CN"/>
        </w:rPr>
        <w:t>交付验收</w:t>
      </w:r>
      <w:r>
        <w:rPr>
          <w:rFonts w:hint="eastAsia" w:ascii="宋体" w:hAnsi="宋体" w:eastAsia="宋体" w:cs="宋体"/>
          <w:bCs/>
          <w:sz w:val="28"/>
          <w:szCs w:val="28"/>
        </w:rPr>
        <w:t>中发现的质量问题进行评估，并确定整改要求和验收方式；以监理通知单告知</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。必要时组织重验；</w:t>
      </w:r>
    </w:p>
    <w:p w14:paraId="27BC488E">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敦促</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根据整改要求提出整改方案，并监督整改过程；</w:t>
      </w:r>
    </w:p>
    <w:p w14:paraId="51A1E180">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与</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和</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共同对</w:t>
      </w:r>
      <w:r>
        <w:rPr>
          <w:rFonts w:hint="eastAsia" w:ascii="宋体" w:hAnsi="宋体" w:eastAsia="宋体" w:cs="宋体"/>
          <w:bCs/>
          <w:sz w:val="28"/>
          <w:szCs w:val="28"/>
          <w:lang w:eastAsia="zh-CN"/>
        </w:rPr>
        <w:t>交付验收</w:t>
      </w:r>
      <w:r>
        <w:rPr>
          <w:rFonts w:hint="eastAsia" w:ascii="宋体" w:hAnsi="宋体" w:eastAsia="宋体" w:cs="宋体"/>
          <w:bCs/>
          <w:sz w:val="28"/>
          <w:szCs w:val="28"/>
        </w:rPr>
        <w:t>结果进行确认，并共同签署</w:t>
      </w:r>
      <w:r>
        <w:rPr>
          <w:rFonts w:hint="eastAsia" w:ascii="宋体" w:hAnsi="宋体" w:eastAsia="宋体" w:cs="宋体"/>
          <w:bCs/>
          <w:sz w:val="28"/>
          <w:szCs w:val="28"/>
          <w:lang w:eastAsia="zh-CN"/>
        </w:rPr>
        <w:t>交付验收</w:t>
      </w:r>
      <w:r>
        <w:rPr>
          <w:rFonts w:hint="eastAsia" w:ascii="宋体" w:hAnsi="宋体" w:eastAsia="宋体" w:cs="宋体"/>
          <w:bCs/>
          <w:sz w:val="28"/>
          <w:szCs w:val="28"/>
        </w:rPr>
        <w:t>合格报告；</w:t>
      </w:r>
    </w:p>
    <w:p w14:paraId="746A861A">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协助</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组织项目验收，对项目建设情况进行分阶段检查、监督及验收，审核验收申请及相关文档，并以书面形式向</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报告；</w:t>
      </w:r>
    </w:p>
    <w:p w14:paraId="4C8989BD">
      <w:pPr>
        <w:wordWrap w:val="0"/>
        <w:topLinePunct/>
        <w:adjustRightInd w:val="0"/>
        <w:snapToGrid w:val="0"/>
        <w:spacing w:line="500" w:lineRule="exact"/>
        <w:ind w:firstLine="560" w:firstLineChars="200"/>
        <w:outlineLvl w:val="2"/>
        <w:rPr>
          <w:rFonts w:hint="eastAsia" w:ascii="宋体" w:hAnsi="宋体" w:eastAsia="宋体" w:cs="宋体"/>
          <w:bCs/>
          <w:sz w:val="28"/>
          <w:szCs w:val="28"/>
        </w:rPr>
      </w:pPr>
      <w:r>
        <w:rPr>
          <w:rFonts w:hint="eastAsia" w:ascii="宋体" w:hAnsi="宋体" w:eastAsia="宋体" w:cs="宋体"/>
          <w:bCs/>
          <w:sz w:val="28"/>
          <w:szCs w:val="28"/>
          <w:lang w:val="en-US" w:eastAsia="zh-CN"/>
        </w:rPr>
        <w:t>2.</w:t>
      </w:r>
      <w:r>
        <w:rPr>
          <w:rFonts w:hint="eastAsia" w:ascii="宋体" w:hAnsi="宋体" w:eastAsia="宋体" w:cs="宋体"/>
          <w:bCs/>
          <w:sz w:val="28"/>
          <w:szCs w:val="28"/>
        </w:rPr>
        <w:t>进度控制</w:t>
      </w:r>
    </w:p>
    <w:p w14:paraId="1C1D73BC">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对验收阶段进度安排提出监理意见；</w:t>
      </w:r>
    </w:p>
    <w:p w14:paraId="178C959C">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审核</w:t>
      </w:r>
      <w:r>
        <w:rPr>
          <w:rFonts w:hint="eastAsia" w:ascii="宋体" w:hAnsi="宋体" w:eastAsia="宋体" w:cs="宋体"/>
          <w:bCs/>
          <w:sz w:val="28"/>
          <w:szCs w:val="28"/>
          <w:lang w:eastAsia="zh-CN"/>
        </w:rPr>
        <w:t>测评服务单位交付验收</w:t>
      </w:r>
      <w:r>
        <w:rPr>
          <w:rFonts w:hint="eastAsia" w:ascii="宋体" w:hAnsi="宋体" w:eastAsia="宋体" w:cs="宋体"/>
          <w:bCs/>
          <w:sz w:val="28"/>
          <w:szCs w:val="28"/>
        </w:rPr>
        <w:t>和项目整改计划的可行性，并以通知单的形式告知</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和</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w:t>
      </w:r>
    </w:p>
    <w:p w14:paraId="7F76DEC1">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要求</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和</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以</w:t>
      </w:r>
      <w:r>
        <w:rPr>
          <w:rFonts w:hint="eastAsia" w:ascii="宋体" w:hAnsi="宋体" w:eastAsia="宋体" w:cs="宋体"/>
          <w:sz w:val="28"/>
          <w:szCs w:val="28"/>
          <w:lang w:val="en-US" w:eastAsia="zh-CN"/>
        </w:rPr>
        <w:t>交付验收</w:t>
      </w:r>
      <w:r>
        <w:rPr>
          <w:rFonts w:hint="eastAsia" w:ascii="宋体" w:hAnsi="宋体" w:eastAsia="宋体" w:cs="宋体"/>
          <w:bCs/>
          <w:sz w:val="28"/>
          <w:szCs w:val="28"/>
        </w:rPr>
        <w:t>报告作为项目验收结束的依据。</w:t>
      </w:r>
    </w:p>
    <w:p w14:paraId="61C5EBD8">
      <w:pPr>
        <w:wordWrap w:val="0"/>
        <w:topLinePunct/>
        <w:adjustRightInd w:val="0"/>
        <w:snapToGrid w:val="0"/>
        <w:spacing w:line="500" w:lineRule="exact"/>
        <w:ind w:firstLine="560" w:firstLineChars="200"/>
        <w:outlineLvl w:val="2"/>
        <w:rPr>
          <w:rFonts w:hint="eastAsia" w:ascii="宋体" w:hAnsi="宋体" w:eastAsia="宋体" w:cs="宋体"/>
          <w:bCs/>
          <w:sz w:val="28"/>
          <w:szCs w:val="28"/>
        </w:rPr>
      </w:pPr>
      <w:r>
        <w:rPr>
          <w:rFonts w:hint="eastAsia" w:ascii="宋体" w:hAnsi="宋体" w:eastAsia="宋体" w:cs="宋体"/>
          <w:bCs/>
          <w:sz w:val="28"/>
          <w:szCs w:val="28"/>
          <w:lang w:val="en-US" w:eastAsia="zh-CN"/>
        </w:rPr>
        <w:t>3.</w:t>
      </w:r>
      <w:r>
        <w:rPr>
          <w:rFonts w:hint="eastAsia" w:ascii="宋体" w:hAnsi="宋体" w:eastAsia="宋体" w:cs="宋体"/>
          <w:bCs/>
          <w:sz w:val="28"/>
          <w:szCs w:val="28"/>
        </w:rPr>
        <w:t>投资控制</w:t>
      </w:r>
    </w:p>
    <w:p w14:paraId="37E445C7">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协助</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进行项目决算；</w:t>
      </w:r>
    </w:p>
    <w:p w14:paraId="3153F21C">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在项目建设中为</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付款提供足够的依据，对支付申请涉及到的质量、计量、款项进行审查，保证</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投资的效果；</w:t>
      </w:r>
    </w:p>
    <w:p w14:paraId="5E3582A4">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按照合同约定支付项目款时，监理方应向</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提供相应的证明文件、材料；如果</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未完成项目</w:t>
      </w:r>
      <w:r>
        <w:rPr>
          <w:rFonts w:hint="eastAsia" w:ascii="宋体" w:hAnsi="宋体" w:eastAsia="宋体" w:cs="宋体"/>
          <w:bCs/>
          <w:sz w:val="28"/>
          <w:szCs w:val="28"/>
          <w:lang w:val="en-US" w:eastAsia="zh-CN"/>
        </w:rPr>
        <w:t>服务</w:t>
      </w:r>
      <w:r>
        <w:rPr>
          <w:rFonts w:hint="eastAsia" w:ascii="宋体" w:hAnsi="宋体" w:eastAsia="宋体" w:cs="宋体"/>
          <w:bCs/>
          <w:sz w:val="28"/>
          <w:szCs w:val="28"/>
        </w:rPr>
        <w:t>目标，监理方将驳回</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的支付申请并出具拒付报告。</w:t>
      </w:r>
    </w:p>
    <w:p w14:paraId="50FA9579">
      <w:pPr>
        <w:wordWrap w:val="0"/>
        <w:topLinePunct/>
        <w:adjustRightInd w:val="0"/>
        <w:snapToGrid w:val="0"/>
        <w:spacing w:line="500" w:lineRule="exact"/>
        <w:ind w:firstLine="560" w:firstLineChars="200"/>
        <w:outlineLvl w:val="2"/>
        <w:rPr>
          <w:rFonts w:hint="eastAsia" w:ascii="宋体" w:hAnsi="宋体" w:eastAsia="宋体" w:cs="宋体"/>
          <w:bCs/>
          <w:sz w:val="28"/>
          <w:szCs w:val="28"/>
        </w:rPr>
      </w:pPr>
      <w:r>
        <w:rPr>
          <w:rFonts w:hint="eastAsia" w:ascii="宋体" w:hAnsi="宋体" w:eastAsia="宋体" w:cs="宋体"/>
          <w:bCs/>
          <w:sz w:val="28"/>
          <w:szCs w:val="28"/>
          <w:lang w:val="en-US" w:eastAsia="zh-CN"/>
        </w:rPr>
        <w:t>4.</w:t>
      </w:r>
      <w:r>
        <w:rPr>
          <w:rFonts w:hint="eastAsia" w:ascii="宋体" w:hAnsi="宋体" w:eastAsia="宋体" w:cs="宋体"/>
          <w:bCs/>
          <w:sz w:val="28"/>
          <w:szCs w:val="28"/>
        </w:rPr>
        <w:t>合同管理</w:t>
      </w:r>
    </w:p>
    <w:p w14:paraId="5050DDAF">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及时向</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通报</w:t>
      </w:r>
      <w:r>
        <w:rPr>
          <w:rFonts w:hint="eastAsia" w:ascii="宋体" w:hAnsi="宋体" w:eastAsia="宋体" w:cs="宋体"/>
          <w:bCs/>
          <w:sz w:val="28"/>
          <w:szCs w:val="28"/>
          <w:lang w:eastAsia="zh-CN"/>
        </w:rPr>
        <w:t>测评服务合同</w:t>
      </w:r>
      <w:r>
        <w:rPr>
          <w:rFonts w:hint="eastAsia" w:ascii="宋体" w:hAnsi="宋体" w:eastAsia="宋体" w:cs="宋体"/>
          <w:bCs/>
          <w:sz w:val="28"/>
          <w:szCs w:val="28"/>
        </w:rPr>
        <w:t>、协议及相关变更所规定项目内容的执行情况，提出监理意见；</w:t>
      </w:r>
    </w:p>
    <w:p w14:paraId="09439400">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协助</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和</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签署其他补充协议。</w:t>
      </w:r>
    </w:p>
    <w:p w14:paraId="37FC6C18">
      <w:pPr>
        <w:wordWrap w:val="0"/>
        <w:topLinePunct/>
        <w:adjustRightInd w:val="0"/>
        <w:snapToGrid w:val="0"/>
        <w:spacing w:line="500" w:lineRule="exact"/>
        <w:ind w:firstLine="560" w:firstLineChars="200"/>
        <w:outlineLvl w:val="2"/>
        <w:rPr>
          <w:rFonts w:hint="eastAsia" w:ascii="宋体" w:hAnsi="宋体" w:eastAsia="宋体" w:cs="宋体"/>
          <w:bCs/>
          <w:sz w:val="28"/>
          <w:szCs w:val="28"/>
        </w:rPr>
      </w:pPr>
      <w:r>
        <w:rPr>
          <w:rFonts w:hint="eastAsia" w:ascii="宋体" w:hAnsi="宋体" w:eastAsia="宋体" w:cs="宋体"/>
          <w:bCs/>
          <w:sz w:val="28"/>
          <w:szCs w:val="28"/>
          <w:lang w:val="en-US" w:eastAsia="zh-CN"/>
        </w:rPr>
        <w:t>5.</w:t>
      </w:r>
      <w:r>
        <w:rPr>
          <w:rFonts w:hint="eastAsia" w:ascii="宋体" w:hAnsi="宋体" w:eastAsia="宋体" w:cs="宋体"/>
          <w:bCs/>
          <w:sz w:val="28"/>
          <w:szCs w:val="28"/>
        </w:rPr>
        <w:t>信息管理</w:t>
      </w:r>
    </w:p>
    <w:p w14:paraId="2D0228F3">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管理项目验收阶段文档；</w:t>
      </w:r>
    </w:p>
    <w:p w14:paraId="25842B51">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敦促</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按照事先约定，编制、签署和妥善保存验收阶段的项目文档；</w:t>
      </w:r>
    </w:p>
    <w:p w14:paraId="22A678DB">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督促</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及时整理项目文档；</w:t>
      </w:r>
    </w:p>
    <w:p w14:paraId="4F1AAC4E">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整理与项目有关的全部监理文档，并提交</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w:t>
      </w:r>
    </w:p>
    <w:p w14:paraId="7D869127">
      <w:pPr>
        <w:wordWrap w:val="0"/>
        <w:topLinePunct/>
        <w:adjustRightInd w:val="0"/>
        <w:snapToGrid w:val="0"/>
        <w:spacing w:line="500" w:lineRule="exact"/>
        <w:ind w:firstLine="560" w:firstLineChars="200"/>
        <w:outlineLvl w:val="2"/>
        <w:rPr>
          <w:rFonts w:hint="eastAsia" w:ascii="宋体" w:hAnsi="宋体" w:eastAsia="宋体" w:cs="宋体"/>
          <w:bCs/>
          <w:sz w:val="28"/>
          <w:szCs w:val="28"/>
        </w:rPr>
      </w:pPr>
      <w:r>
        <w:rPr>
          <w:rFonts w:hint="eastAsia" w:ascii="宋体" w:hAnsi="宋体" w:eastAsia="宋体" w:cs="宋体"/>
          <w:bCs/>
          <w:sz w:val="28"/>
          <w:szCs w:val="28"/>
          <w:lang w:val="en-US" w:eastAsia="zh-CN"/>
        </w:rPr>
        <w:t>6.</w:t>
      </w:r>
      <w:r>
        <w:rPr>
          <w:rFonts w:hint="eastAsia" w:ascii="宋体" w:hAnsi="宋体" w:eastAsia="宋体" w:cs="宋体"/>
          <w:bCs/>
          <w:sz w:val="28"/>
          <w:szCs w:val="28"/>
        </w:rPr>
        <w:t>协调</w:t>
      </w:r>
    </w:p>
    <w:p w14:paraId="58BD479C">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协调</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和</w:t>
      </w:r>
      <w:r>
        <w:rPr>
          <w:rFonts w:hint="eastAsia" w:ascii="宋体" w:hAnsi="宋体" w:eastAsia="宋体" w:cs="宋体"/>
          <w:bCs/>
          <w:sz w:val="28"/>
          <w:szCs w:val="28"/>
          <w:lang w:eastAsia="zh-CN"/>
        </w:rPr>
        <w:t>测评服务单位</w:t>
      </w:r>
      <w:r>
        <w:rPr>
          <w:rFonts w:hint="eastAsia" w:ascii="宋体" w:hAnsi="宋体" w:eastAsia="宋体" w:cs="宋体"/>
          <w:bCs/>
          <w:sz w:val="28"/>
          <w:szCs w:val="28"/>
        </w:rPr>
        <w:t>在验收计划、验收目标、验收范围、验收内容、验收方法和验收标准等方面的一致性，填报项目备忘录，并经三方签认；</w:t>
      </w:r>
    </w:p>
    <w:p w14:paraId="41C5C0F4">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协调</w:t>
      </w:r>
      <w:r>
        <w:rPr>
          <w:rFonts w:hint="eastAsia" w:ascii="宋体" w:hAnsi="宋体" w:eastAsia="宋体" w:cs="宋体"/>
          <w:bCs/>
          <w:sz w:val="28"/>
          <w:szCs w:val="28"/>
          <w:lang w:eastAsia="zh-CN"/>
        </w:rPr>
        <w:t>采购单位</w:t>
      </w:r>
      <w:r>
        <w:rPr>
          <w:rFonts w:hint="eastAsia" w:ascii="宋体" w:hAnsi="宋体" w:eastAsia="宋体" w:cs="宋体"/>
          <w:bCs/>
          <w:sz w:val="28"/>
          <w:szCs w:val="28"/>
        </w:rPr>
        <w:t>配合验收阶段的工作；</w:t>
      </w:r>
    </w:p>
    <w:p w14:paraId="37B0FD8E">
      <w:pPr>
        <w:wordWrap w:val="0"/>
        <w:topLinePunct/>
        <w:adjustRightInd w:val="0"/>
        <w:snapToGrid w:val="0"/>
        <w:spacing w:line="500" w:lineRule="exact"/>
        <w:ind w:firstLine="280" w:firstLineChars="100"/>
        <w:rPr>
          <w:rFonts w:hint="eastAsia" w:ascii="宋体" w:hAnsi="宋体" w:eastAsia="宋体" w:cs="宋体"/>
          <w:bCs/>
          <w:sz w:val="28"/>
          <w:szCs w:val="28"/>
        </w:rPr>
      </w:pPr>
      <w:r>
        <w:rPr>
          <w:rFonts w:hint="eastAsia" w:ascii="宋体" w:hAnsi="宋体" w:eastAsia="宋体" w:cs="宋体"/>
          <w:bCs/>
          <w:sz w:val="28"/>
          <w:szCs w:val="28"/>
        </w:rPr>
        <w:t>及时填报验收阶段的项目备忘录，并经三方签认。</w:t>
      </w:r>
    </w:p>
    <w:p w14:paraId="232E654A">
      <w:pPr>
        <w:wordWrap w:val="0"/>
        <w:topLinePunct/>
        <w:autoSpaceDE w:val="0"/>
        <w:autoSpaceDN w:val="0"/>
        <w:adjustRightInd w:val="0"/>
        <w:snapToGrid w:val="0"/>
        <w:spacing w:line="500" w:lineRule="exact"/>
        <w:ind w:firstLine="562" w:firstLineChars="200"/>
        <w:jc w:val="left"/>
        <w:outlineLvl w:val="0"/>
        <w:rPr>
          <w:rFonts w:hint="eastAsia" w:ascii="宋体" w:hAnsi="宋体" w:eastAsia="宋体" w:cs="宋体"/>
          <w:b/>
          <w:kern w:val="0"/>
          <w:sz w:val="28"/>
          <w:szCs w:val="44"/>
          <w:lang w:val="zh-CN" w:bidi="zh-CN"/>
        </w:rPr>
      </w:pPr>
      <w:bookmarkStart w:id="24" w:name="_Toc354836713"/>
      <w:bookmarkStart w:id="25" w:name="_Toc88769294"/>
      <w:bookmarkStart w:id="26" w:name="_Toc532384665"/>
      <w:bookmarkStart w:id="27" w:name="_Toc508376805"/>
      <w:bookmarkStart w:id="28" w:name="_Toc532368983"/>
      <w:bookmarkStart w:id="29" w:name="_Toc532374700"/>
      <w:bookmarkStart w:id="30" w:name="_Toc11114"/>
      <w:bookmarkStart w:id="31" w:name="_Toc18517"/>
      <w:r>
        <w:rPr>
          <w:rFonts w:hint="eastAsia" w:ascii="宋体" w:hAnsi="宋体" w:eastAsia="宋体" w:cs="宋体"/>
          <w:b/>
          <w:kern w:val="0"/>
          <w:sz w:val="28"/>
          <w:szCs w:val="44"/>
          <w:lang w:val="en-US" w:bidi="zh-CN"/>
        </w:rPr>
        <w:t>五</w:t>
      </w:r>
      <w:r>
        <w:rPr>
          <w:rFonts w:hint="eastAsia" w:ascii="宋体" w:hAnsi="宋体" w:eastAsia="宋体" w:cs="宋体"/>
          <w:b/>
          <w:kern w:val="0"/>
          <w:sz w:val="28"/>
          <w:szCs w:val="44"/>
          <w:lang w:val="zh-CN" w:bidi="zh-CN"/>
        </w:rPr>
        <w:t>、监理</w:t>
      </w:r>
      <w:bookmarkEnd w:id="24"/>
      <w:r>
        <w:rPr>
          <w:rFonts w:hint="eastAsia" w:ascii="宋体" w:hAnsi="宋体" w:eastAsia="宋体" w:cs="宋体"/>
          <w:b/>
          <w:kern w:val="0"/>
          <w:sz w:val="28"/>
          <w:szCs w:val="44"/>
          <w:lang w:val="zh-CN" w:bidi="zh-CN"/>
        </w:rPr>
        <w:t>工作</w:t>
      </w:r>
      <w:bookmarkEnd w:id="25"/>
      <w:bookmarkEnd w:id="26"/>
      <w:bookmarkEnd w:id="27"/>
      <w:bookmarkEnd w:id="28"/>
      <w:bookmarkEnd w:id="29"/>
      <w:bookmarkEnd w:id="30"/>
      <w:r>
        <w:rPr>
          <w:rFonts w:hint="eastAsia" w:ascii="宋体" w:hAnsi="宋体" w:eastAsia="宋体" w:cs="宋体"/>
          <w:b/>
          <w:kern w:val="0"/>
          <w:sz w:val="28"/>
          <w:szCs w:val="44"/>
          <w:lang w:bidi="zh-CN"/>
        </w:rPr>
        <w:t>流程</w:t>
      </w:r>
      <w:bookmarkEnd w:id="31"/>
    </w:p>
    <w:p w14:paraId="16C135B6">
      <w:pPr>
        <w:wordWrap w:val="0"/>
        <w:topLinePunct/>
        <w:adjustRightInd w:val="0"/>
        <w:snapToGrid w:val="0"/>
        <w:spacing w:line="500" w:lineRule="exact"/>
        <w:ind w:firstLine="420"/>
        <w:outlineLvl w:val="1"/>
        <w:rPr>
          <w:rFonts w:hint="eastAsia" w:ascii="宋体" w:hAnsi="宋体" w:eastAsia="宋体" w:cs="宋体"/>
          <w:b/>
          <w:bCs/>
          <w:color w:val="000000"/>
          <w:sz w:val="28"/>
          <w:szCs w:val="28"/>
        </w:rPr>
      </w:pPr>
      <w:bookmarkStart w:id="32" w:name="_Toc354835519"/>
      <w:bookmarkStart w:id="33" w:name="_Toc354836714"/>
      <w:r>
        <w:rPr>
          <w:rFonts w:hint="eastAsia" w:ascii="宋体" w:hAnsi="宋体" w:eastAsia="宋体" w:cs="宋体"/>
          <w:b/>
          <w:bCs/>
          <w:color w:val="000000"/>
          <w:sz w:val="28"/>
          <w:szCs w:val="28"/>
        </w:rPr>
        <w:t>（一）成立项目监理组</w:t>
      </w:r>
    </w:p>
    <w:p w14:paraId="233F5101">
      <w:pPr>
        <w:wordWrap w:val="0"/>
        <w:topLinePunct/>
        <w:adjustRightInd w:val="0"/>
        <w:snapToGrid w:val="0"/>
        <w:spacing w:line="500" w:lineRule="exact"/>
        <w:ind w:firstLine="420"/>
        <w:rPr>
          <w:rFonts w:hint="eastAsia" w:ascii="宋体" w:hAnsi="宋体" w:eastAsia="宋体" w:cs="宋体"/>
          <w:color w:val="000000"/>
          <w:sz w:val="28"/>
          <w:szCs w:val="28"/>
        </w:rPr>
      </w:pPr>
      <w:r>
        <w:rPr>
          <w:rFonts w:hint="eastAsia" w:ascii="宋体" w:hAnsi="宋体" w:eastAsia="宋体" w:cs="宋体"/>
          <w:color w:val="000000"/>
          <w:sz w:val="28"/>
          <w:szCs w:val="28"/>
        </w:rPr>
        <w:t>在签订了监理委托合同以后，公司成立针对本项目组建项目监理机构，任命技术精湛、经验丰富的工程师任总监理工程师，选派专业技术突出，沟通协调能力强，有IT项目管理经验的工程师任现场监理工程师。由本项目监理机构具体负责本项目的监理工作。</w:t>
      </w:r>
    </w:p>
    <w:p w14:paraId="5C316CAB">
      <w:pPr>
        <w:wordWrap w:val="0"/>
        <w:topLinePunct/>
        <w:adjustRightInd w:val="0"/>
        <w:snapToGrid w:val="0"/>
        <w:spacing w:line="500" w:lineRule="exact"/>
        <w:ind w:firstLine="420"/>
        <w:outlineLvl w:val="1"/>
        <w:rPr>
          <w:rFonts w:hint="eastAsia" w:ascii="宋体" w:hAnsi="宋体" w:eastAsia="宋体" w:cs="宋体"/>
          <w:b/>
          <w:bCs/>
          <w:color w:val="000000"/>
          <w:sz w:val="28"/>
          <w:szCs w:val="28"/>
        </w:rPr>
      </w:pPr>
      <w:r>
        <w:rPr>
          <w:rFonts w:hint="eastAsia" w:ascii="宋体" w:hAnsi="宋体" w:eastAsia="宋体" w:cs="宋体"/>
          <w:b/>
          <w:bCs/>
          <w:color w:val="000000"/>
          <w:sz w:val="28"/>
          <w:szCs w:val="28"/>
        </w:rPr>
        <w:t>（二）组织项目首次会议</w:t>
      </w:r>
    </w:p>
    <w:p w14:paraId="2BC556E0">
      <w:pPr>
        <w:wordWrap w:val="0"/>
        <w:topLinePunct/>
        <w:adjustRightInd w:val="0"/>
        <w:snapToGrid w:val="0"/>
        <w:spacing w:line="500" w:lineRule="exact"/>
        <w:ind w:firstLine="420"/>
        <w:rPr>
          <w:rFonts w:hint="eastAsia" w:ascii="宋体" w:hAnsi="宋体" w:eastAsia="宋体" w:cs="宋体"/>
          <w:color w:val="000000"/>
          <w:sz w:val="28"/>
          <w:szCs w:val="28"/>
        </w:rPr>
      </w:pPr>
      <w:r>
        <w:rPr>
          <w:rFonts w:hint="eastAsia" w:ascii="宋体" w:hAnsi="宋体" w:eastAsia="宋体" w:cs="宋体"/>
          <w:color w:val="000000"/>
          <w:sz w:val="28"/>
          <w:szCs w:val="28"/>
        </w:rPr>
        <w:t>项目监理机构协助</w:t>
      </w:r>
      <w:r>
        <w:rPr>
          <w:rFonts w:hint="eastAsia" w:ascii="宋体" w:hAnsi="宋体" w:eastAsia="宋体" w:cs="宋体"/>
          <w:color w:val="000000"/>
          <w:sz w:val="28"/>
          <w:szCs w:val="28"/>
          <w:lang w:eastAsia="zh-CN"/>
        </w:rPr>
        <w:t>西安市数据局</w:t>
      </w:r>
      <w:r>
        <w:rPr>
          <w:rFonts w:hint="eastAsia" w:ascii="宋体" w:hAnsi="宋体" w:eastAsia="宋体" w:cs="宋体"/>
          <w:color w:val="000000"/>
          <w:sz w:val="28"/>
          <w:szCs w:val="28"/>
        </w:rPr>
        <w:t>就本</w:t>
      </w:r>
      <w:r>
        <w:rPr>
          <w:rFonts w:hint="eastAsia" w:ascii="宋体" w:hAnsi="宋体" w:eastAsia="宋体" w:cs="宋体"/>
          <w:color w:val="000000"/>
          <w:sz w:val="28"/>
          <w:szCs w:val="28"/>
          <w:lang w:val="en-US" w:eastAsia="zh-CN"/>
        </w:rPr>
        <w:t>次</w:t>
      </w:r>
      <w:r>
        <w:rPr>
          <w:rFonts w:hint="eastAsia" w:ascii="宋体" w:hAnsi="宋体" w:eastAsia="宋体" w:cs="宋体"/>
          <w:color w:val="000000"/>
          <w:sz w:val="28"/>
          <w:szCs w:val="28"/>
        </w:rPr>
        <w:t>西安市市级部门等保测评集采分用项目组织首次项目会议，按照监理委托合同的有关规定协商决定以下事项，以便于监理工作的开展。在首次会议上主要完成以下工作：</w:t>
      </w:r>
    </w:p>
    <w:p w14:paraId="20671534">
      <w:pPr>
        <w:wordWrap w:val="0"/>
        <w:topLinePunct/>
        <w:adjustRightInd w:val="0"/>
        <w:snapToGrid w:val="0"/>
        <w:spacing w:line="500" w:lineRule="exact"/>
        <w:ind w:firstLine="420"/>
        <w:rPr>
          <w:rFonts w:hint="eastAsia" w:ascii="宋体" w:hAnsi="宋体" w:eastAsia="宋体" w:cs="宋体"/>
          <w:color w:val="000000"/>
          <w:sz w:val="28"/>
          <w:szCs w:val="28"/>
        </w:rPr>
      </w:pPr>
      <w:r>
        <w:rPr>
          <w:rFonts w:hint="eastAsia" w:ascii="宋体" w:hAnsi="宋体" w:eastAsia="宋体" w:cs="宋体"/>
          <w:color w:val="000000"/>
          <w:sz w:val="28"/>
          <w:szCs w:val="28"/>
        </w:rPr>
        <w:t>各方项目组人员（</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、监理单位等相关单位）相互认识，明确工作分工和职责、联系方式。</w:t>
      </w:r>
    </w:p>
    <w:p w14:paraId="21C628A7">
      <w:pPr>
        <w:wordWrap w:val="0"/>
        <w:topLinePunct/>
        <w:adjustRightInd w:val="0"/>
        <w:snapToGrid w:val="0"/>
        <w:spacing w:line="500" w:lineRule="exact"/>
        <w:ind w:firstLine="420"/>
        <w:rPr>
          <w:rFonts w:hint="eastAsia" w:ascii="宋体" w:hAnsi="宋体" w:eastAsia="宋体" w:cs="宋体"/>
          <w:color w:val="000000"/>
          <w:sz w:val="28"/>
          <w:szCs w:val="28"/>
        </w:rPr>
      </w:pPr>
      <w:r>
        <w:rPr>
          <w:rFonts w:hint="eastAsia" w:ascii="宋体" w:hAnsi="宋体" w:eastAsia="宋体" w:cs="宋体"/>
          <w:color w:val="000000"/>
          <w:sz w:val="28"/>
          <w:szCs w:val="28"/>
        </w:rPr>
        <w:t>收集有关本项目的技术资料，并听取</w:t>
      </w:r>
      <w:r>
        <w:rPr>
          <w:rFonts w:hint="eastAsia" w:ascii="宋体" w:hAnsi="宋体" w:eastAsia="宋体" w:cs="宋体"/>
          <w:color w:val="000000"/>
          <w:sz w:val="28"/>
          <w:szCs w:val="28"/>
          <w:lang w:eastAsia="zh-CN"/>
        </w:rPr>
        <w:t>西安市数据局</w:t>
      </w:r>
      <w:r>
        <w:rPr>
          <w:rFonts w:hint="eastAsia" w:ascii="宋体" w:hAnsi="宋体" w:eastAsia="宋体" w:cs="宋体"/>
          <w:color w:val="000000"/>
          <w:sz w:val="28"/>
          <w:szCs w:val="28"/>
        </w:rPr>
        <w:t>有关本项目的规划说明。</w:t>
      </w:r>
    </w:p>
    <w:p w14:paraId="485C0896">
      <w:pPr>
        <w:wordWrap w:val="0"/>
        <w:topLinePunct/>
        <w:adjustRightInd w:val="0"/>
        <w:snapToGrid w:val="0"/>
        <w:spacing w:line="500" w:lineRule="exact"/>
        <w:ind w:firstLine="420"/>
        <w:rPr>
          <w:rFonts w:hint="eastAsia" w:ascii="宋体" w:hAnsi="宋体" w:eastAsia="宋体" w:cs="宋体"/>
          <w:color w:val="000000"/>
          <w:sz w:val="28"/>
          <w:szCs w:val="28"/>
        </w:rPr>
      </w:pPr>
      <w:r>
        <w:rPr>
          <w:rFonts w:hint="eastAsia" w:ascii="宋体" w:hAnsi="宋体" w:eastAsia="宋体" w:cs="宋体"/>
          <w:color w:val="000000"/>
          <w:sz w:val="28"/>
          <w:szCs w:val="28"/>
        </w:rPr>
        <w:t>确定各方的现场联系人，确定三方沟通协调的方式；</w:t>
      </w:r>
    </w:p>
    <w:p w14:paraId="2F591B08">
      <w:pPr>
        <w:wordWrap w:val="0"/>
        <w:topLinePunct/>
        <w:adjustRightInd w:val="0"/>
        <w:snapToGrid w:val="0"/>
        <w:spacing w:line="500" w:lineRule="exact"/>
        <w:ind w:firstLine="420"/>
        <w:rPr>
          <w:rFonts w:hint="eastAsia" w:ascii="宋体" w:hAnsi="宋体" w:eastAsia="宋体" w:cs="宋体"/>
          <w:color w:val="000000"/>
          <w:sz w:val="28"/>
          <w:szCs w:val="28"/>
        </w:rPr>
      </w:pPr>
      <w:r>
        <w:rPr>
          <w:rFonts w:hint="eastAsia" w:ascii="宋体" w:hAnsi="宋体" w:eastAsia="宋体" w:cs="宋体"/>
          <w:color w:val="000000"/>
          <w:sz w:val="28"/>
          <w:szCs w:val="28"/>
        </w:rPr>
        <w:t>确定项目例会的时间、地点；</w:t>
      </w:r>
    </w:p>
    <w:p w14:paraId="68C67FDD">
      <w:pPr>
        <w:wordWrap w:val="0"/>
        <w:topLinePunct/>
        <w:adjustRightInd w:val="0"/>
        <w:snapToGrid w:val="0"/>
        <w:spacing w:line="500" w:lineRule="exact"/>
        <w:ind w:firstLine="420"/>
        <w:rPr>
          <w:rFonts w:hint="eastAsia" w:ascii="宋体" w:hAnsi="宋体" w:eastAsia="宋体" w:cs="宋体"/>
          <w:color w:val="000000"/>
          <w:sz w:val="28"/>
          <w:szCs w:val="28"/>
        </w:rPr>
      </w:pPr>
      <w:r>
        <w:rPr>
          <w:rFonts w:hint="eastAsia" w:ascii="宋体" w:hAnsi="宋体" w:eastAsia="宋体" w:cs="宋体"/>
          <w:color w:val="000000"/>
          <w:sz w:val="28"/>
          <w:szCs w:val="28"/>
        </w:rPr>
        <w:t>商定监理工作计划、程序，明确监理工作内容；</w:t>
      </w:r>
    </w:p>
    <w:p w14:paraId="2EA765A1">
      <w:pPr>
        <w:wordWrap w:val="0"/>
        <w:topLinePunct/>
        <w:adjustRightInd w:val="0"/>
        <w:snapToGrid w:val="0"/>
        <w:spacing w:line="500" w:lineRule="exact"/>
        <w:ind w:firstLine="420"/>
        <w:rPr>
          <w:rFonts w:hint="eastAsia" w:ascii="宋体" w:hAnsi="宋体" w:eastAsia="宋体" w:cs="宋体"/>
          <w:color w:val="000000"/>
          <w:sz w:val="28"/>
          <w:szCs w:val="28"/>
        </w:rPr>
      </w:pPr>
      <w:r>
        <w:rPr>
          <w:rFonts w:hint="eastAsia" w:ascii="宋体" w:hAnsi="宋体" w:eastAsia="宋体" w:cs="宋体"/>
          <w:color w:val="000000"/>
          <w:sz w:val="28"/>
          <w:szCs w:val="28"/>
        </w:rPr>
        <w:t>签订保密协议等。</w:t>
      </w:r>
    </w:p>
    <w:p w14:paraId="46A4C169">
      <w:pPr>
        <w:wordWrap w:val="0"/>
        <w:topLinePunct/>
        <w:adjustRightInd w:val="0"/>
        <w:snapToGrid w:val="0"/>
        <w:spacing w:line="500" w:lineRule="exact"/>
        <w:ind w:firstLine="420"/>
        <w:outlineLvl w:val="1"/>
        <w:rPr>
          <w:rFonts w:hint="eastAsia" w:ascii="宋体" w:hAnsi="宋体" w:eastAsia="宋体" w:cs="宋体"/>
          <w:b/>
          <w:bCs/>
          <w:color w:val="000000"/>
          <w:sz w:val="28"/>
          <w:szCs w:val="28"/>
        </w:rPr>
      </w:pPr>
      <w:r>
        <w:rPr>
          <w:rFonts w:hint="eastAsia" w:ascii="宋体" w:hAnsi="宋体" w:eastAsia="宋体" w:cs="宋体"/>
          <w:b/>
          <w:bCs/>
          <w:color w:val="000000"/>
          <w:sz w:val="28"/>
          <w:szCs w:val="28"/>
        </w:rPr>
        <w:t>（三）编制并提交监理规划及细则</w:t>
      </w:r>
    </w:p>
    <w:p w14:paraId="5BB83809">
      <w:pPr>
        <w:wordWrap w:val="0"/>
        <w:topLinePunct/>
        <w:adjustRightInd w:val="0"/>
        <w:snapToGrid w:val="0"/>
        <w:spacing w:line="500" w:lineRule="exact"/>
        <w:ind w:firstLine="420"/>
        <w:outlineLvl w:val="2"/>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1.</w:t>
      </w:r>
      <w:r>
        <w:rPr>
          <w:rFonts w:hint="eastAsia" w:ascii="宋体" w:hAnsi="宋体" w:eastAsia="宋体" w:cs="宋体"/>
          <w:color w:val="000000"/>
          <w:sz w:val="28"/>
          <w:szCs w:val="28"/>
        </w:rPr>
        <w:t>监理规划的编制</w:t>
      </w:r>
    </w:p>
    <w:p w14:paraId="2AB54FE9">
      <w:pPr>
        <w:wordWrap w:val="0"/>
        <w:topLinePunct/>
        <w:adjustRightInd w:val="0"/>
        <w:snapToGrid w:val="0"/>
        <w:spacing w:line="500" w:lineRule="exact"/>
        <w:ind w:firstLine="420"/>
        <w:rPr>
          <w:rFonts w:hint="eastAsia" w:ascii="宋体" w:hAnsi="宋体" w:eastAsia="宋体" w:cs="宋体"/>
          <w:color w:val="000000"/>
          <w:sz w:val="28"/>
          <w:szCs w:val="28"/>
        </w:rPr>
      </w:pPr>
      <w:r>
        <w:rPr>
          <w:rFonts w:hint="eastAsia" w:ascii="宋体" w:hAnsi="宋体" w:eastAsia="宋体" w:cs="宋体"/>
          <w:color w:val="000000"/>
          <w:sz w:val="28"/>
          <w:szCs w:val="28"/>
        </w:rPr>
        <w:t>监理规划是由总监理工程师主持制定的指导本项目监理工作开展的纲领性文件。它的作用是指导项目监理机构规划自身的业务工作，并协调与业主单位在开展监理活动中的统一认识、统一步调、统一行动的作用。监理规划将监理委托合同规定的责任和任务具体化，并在此基础上制订出实现监理任务的措施。监理规划将在监理合同签订之后</w:t>
      </w:r>
      <w:r>
        <w:rPr>
          <w:rFonts w:hint="eastAsia" w:ascii="宋体" w:hAnsi="宋体" w:eastAsia="宋体" w:cs="宋体"/>
          <w:color w:val="000000"/>
          <w:sz w:val="28"/>
          <w:szCs w:val="28"/>
          <w:lang w:val="en-US" w:eastAsia="zh-CN"/>
        </w:rPr>
        <w:t>一周</w:t>
      </w:r>
      <w:r>
        <w:rPr>
          <w:rFonts w:hint="eastAsia" w:ascii="宋体" w:hAnsi="宋体" w:eastAsia="宋体" w:cs="宋体"/>
          <w:color w:val="000000"/>
          <w:sz w:val="28"/>
          <w:szCs w:val="28"/>
        </w:rPr>
        <w:t>内提交。</w:t>
      </w:r>
    </w:p>
    <w:p w14:paraId="3095C279">
      <w:pPr>
        <w:wordWrap w:val="0"/>
        <w:topLinePunct/>
        <w:adjustRightInd w:val="0"/>
        <w:snapToGrid w:val="0"/>
        <w:spacing w:line="500" w:lineRule="exact"/>
        <w:ind w:firstLine="420"/>
        <w:rPr>
          <w:rFonts w:hint="eastAsia" w:ascii="宋体" w:hAnsi="宋体" w:eastAsia="宋体" w:cs="宋体"/>
          <w:color w:val="000000"/>
          <w:sz w:val="28"/>
          <w:szCs w:val="28"/>
        </w:rPr>
      </w:pPr>
      <w:r>
        <w:rPr>
          <w:rFonts w:hint="eastAsia" w:ascii="宋体" w:hAnsi="宋体" w:eastAsia="宋体" w:cs="宋体"/>
          <w:color w:val="000000"/>
          <w:sz w:val="28"/>
          <w:szCs w:val="28"/>
        </w:rPr>
        <w:t>在广泛收集本项目相关信息的基础上，进行信息整理、处理，确定项目规划目标、监理工作内容，并按照监理工作性质及内容进行工作分解。需要收集的信息包括</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的情况，本项目的现状、建设需求、项目规划情况，</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的情况，监理委托合同所规定的各项监理任务等信息。监理规划的主要内容包括：</w:t>
      </w:r>
    </w:p>
    <w:p w14:paraId="5DBF8643">
      <w:pPr>
        <w:wordWrap w:val="0"/>
        <w:topLinePunct/>
        <w:adjustRightInd w:val="0"/>
        <w:snapToGrid w:val="0"/>
        <w:spacing w:line="500" w:lineRule="exact"/>
        <w:ind w:firstLine="420"/>
        <w:rPr>
          <w:rFonts w:hint="eastAsia" w:ascii="宋体" w:hAnsi="宋体" w:eastAsia="宋体" w:cs="宋体"/>
          <w:color w:val="000000"/>
          <w:sz w:val="28"/>
          <w:szCs w:val="28"/>
        </w:rPr>
      </w:pPr>
      <w:r>
        <w:rPr>
          <w:rFonts w:hint="eastAsia" w:ascii="宋体" w:hAnsi="宋体" w:eastAsia="宋体" w:cs="宋体"/>
          <w:color w:val="000000"/>
          <w:sz w:val="28"/>
          <w:szCs w:val="28"/>
        </w:rPr>
        <w:t>项目概况；</w:t>
      </w:r>
    </w:p>
    <w:p w14:paraId="624AE1DC">
      <w:pPr>
        <w:wordWrap w:val="0"/>
        <w:topLinePunct/>
        <w:adjustRightInd w:val="0"/>
        <w:snapToGrid w:val="0"/>
        <w:spacing w:line="500" w:lineRule="exact"/>
        <w:ind w:firstLine="420"/>
        <w:rPr>
          <w:rFonts w:hint="eastAsia" w:ascii="宋体" w:hAnsi="宋体" w:eastAsia="宋体" w:cs="宋体"/>
          <w:color w:val="000000"/>
          <w:sz w:val="28"/>
          <w:szCs w:val="28"/>
        </w:rPr>
      </w:pPr>
      <w:r>
        <w:rPr>
          <w:rFonts w:hint="eastAsia" w:ascii="宋体" w:hAnsi="宋体" w:eastAsia="宋体" w:cs="宋体"/>
          <w:color w:val="000000"/>
          <w:sz w:val="28"/>
          <w:szCs w:val="28"/>
        </w:rPr>
        <w:t>监理的范围、内容与目标；</w:t>
      </w:r>
    </w:p>
    <w:p w14:paraId="324951D0">
      <w:pPr>
        <w:wordWrap w:val="0"/>
        <w:topLinePunct/>
        <w:adjustRightInd w:val="0"/>
        <w:snapToGrid w:val="0"/>
        <w:spacing w:line="500" w:lineRule="exact"/>
        <w:ind w:firstLine="420"/>
        <w:rPr>
          <w:rFonts w:hint="eastAsia" w:ascii="宋体" w:hAnsi="宋体" w:eastAsia="宋体" w:cs="宋体"/>
          <w:color w:val="000000"/>
          <w:sz w:val="28"/>
          <w:szCs w:val="28"/>
        </w:rPr>
      </w:pPr>
      <w:r>
        <w:rPr>
          <w:rFonts w:hint="eastAsia" w:ascii="宋体" w:hAnsi="宋体" w:eastAsia="宋体" w:cs="宋体"/>
          <w:color w:val="000000"/>
          <w:sz w:val="28"/>
          <w:szCs w:val="28"/>
        </w:rPr>
        <w:t>监理项目部的组织结构与人员配备；</w:t>
      </w:r>
    </w:p>
    <w:p w14:paraId="7E123164">
      <w:pPr>
        <w:wordWrap w:val="0"/>
        <w:topLinePunct/>
        <w:adjustRightInd w:val="0"/>
        <w:snapToGrid w:val="0"/>
        <w:spacing w:line="500" w:lineRule="exact"/>
        <w:ind w:firstLine="420"/>
        <w:rPr>
          <w:rFonts w:hint="eastAsia" w:ascii="宋体" w:hAnsi="宋体" w:eastAsia="宋体" w:cs="宋体"/>
          <w:color w:val="000000"/>
          <w:sz w:val="28"/>
          <w:szCs w:val="28"/>
        </w:rPr>
      </w:pPr>
      <w:r>
        <w:rPr>
          <w:rFonts w:hint="eastAsia" w:ascii="宋体" w:hAnsi="宋体" w:eastAsia="宋体" w:cs="宋体"/>
          <w:color w:val="000000"/>
          <w:sz w:val="28"/>
          <w:szCs w:val="28"/>
        </w:rPr>
        <w:t>监理依据、程序、措施及制度；</w:t>
      </w:r>
    </w:p>
    <w:p w14:paraId="45825FDF">
      <w:pPr>
        <w:wordWrap w:val="0"/>
        <w:topLinePunct/>
        <w:adjustRightInd w:val="0"/>
        <w:snapToGrid w:val="0"/>
        <w:spacing w:line="500" w:lineRule="exact"/>
        <w:ind w:firstLine="420"/>
        <w:rPr>
          <w:rFonts w:hint="eastAsia" w:ascii="宋体" w:hAnsi="宋体" w:eastAsia="宋体" w:cs="宋体"/>
          <w:color w:val="000000"/>
          <w:sz w:val="28"/>
          <w:szCs w:val="28"/>
        </w:rPr>
      </w:pPr>
      <w:r>
        <w:rPr>
          <w:rFonts w:hint="eastAsia" w:ascii="宋体" w:hAnsi="宋体" w:eastAsia="宋体" w:cs="宋体"/>
          <w:color w:val="000000"/>
          <w:sz w:val="28"/>
          <w:szCs w:val="28"/>
        </w:rPr>
        <w:t>监理工具和设施。</w:t>
      </w:r>
    </w:p>
    <w:p w14:paraId="7B94AA9B">
      <w:pPr>
        <w:wordWrap w:val="0"/>
        <w:topLinePunct/>
        <w:adjustRightInd w:val="0"/>
        <w:snapToGrid w:val="0"/>
        <w:spacing w:line="500" w:lineRule="exact"/>
        <w:ind w:firstLine="420"/>
        <w:outlineLvl w:val="2"/>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2.</w:t>
      </w:r>
      <w:r>
        <w:rPr>
          <w:rFonts w:hint="eastAsia" w:ascii="宋体" w:hAnsi="宋体" w:eastAsia="宋体" w:cs="宋体"/>
          <w:color w:val="000000"/>
          <w:sz w:val="28"/>
          <w:szCs w:val="28"/>
        </w:rPr>
        <w:t>编制监理</w:t>
      </w:r>
      <w:r>
        <w:rPr>
          <w:rFonts w:hint="eastAsia" w:ascii="宋体" w:hAnsi="宋体" w:eastAsia="宋体" w:cs="宋体"/>
          <w:color w:val="000000"/>
          <w:sz w:val="28"/>
          <w:szCs w:val="28"/>
          <w:lang w:val="en-US" w:eastAsia="zh-CN"/>
        </w:rPr>
        <w:t>实施</w:t>
      </w:r>
      <w:r>
        <w:rPr>
          <w:rFonts w:hint="eastAsia" w:ascii="宋体" w:hAnsi="宋体" w:eastAsia="宋体" w:cs="宋体"/>
          <w:color w:val="000000"/>
          <w:sz w:val="28"/>
          <w:szCs w:val="28"/>
        </w:rPr>
        <w:t>细则</w:t>
      </w:r>
    </w:p>
    <w:p w14:paraId="47709FDF">
      <w:pPr>
        <w:wordWrap w:val="0"/>
        <w:topLinePunct/>
        <w:adjustRightInd w:val="0"/>
        <w:snapToGrid w:val="0"/>
        <w:spacing w:line="500" w:lineRule="exact"/>
        <w:ind w:firstLine="420"/>
        <w:rPr>
          <w:rFonts w:hint="eastAsia" w:ascii="宋体" w:hAnsi="宋体" w:eastAsia="宋体" w:cs="宋体"/>
          <w:color w:val="000000"/>
          <w:sz w:val="28"/>
          <w:szCs w:val="28"/>
        </w:rPr>
      </w:pPr>
      <w:r>
        <w:rPr>
          <w:rFonts w:hint="eastAsia" w:ascii="宋体" w:hAnsi="宋体" w:eastAsia="宋体" w:cs="宋体"/>
          <w:color w:val="000000"/>
          <w:sz w:val="28"/>
          <w:szCs w:val="28"/>
        </w:rPr>
        <w:t>监理</w:t>
      </w:r>
      <w:r>
        <w:rPr>
          <w:rFonts w:hint="eastAsia" w:ascii="宋体" w:hAnsi="宋体" w:eastAsia="宋体" w:cs="宋体"/>
          <w:color w:val="000000"/>
          <w:sz w:val="28"/>
          <w:szCs w:val="28"/>
          <w:lang w:val="en-US" w:eastAsia="zh-CN"/>
        </w:rPr>
        <w:t>实施</w:t>
      </w:r>
      <w:r>
        <w:rPr>
          <w:rFonts w:hint="eastAsia" w:ascii="宋体" w:hAnsi="宋体" w:eastAsia="宋体" w:cs="宋体"/>
          <w:color w:val="000000"/>
          <w:sz w:val="28"/>
          <w:szCs w:val="28"/>
        </w:rPr>
        <w:t>细则是由专业监理工程师根据专业项目特点、本专业技术所编制的具有实施性和可操作性的业务性文件。监理</w:t>
      </w:r>
      <w:r>
        <w:rPr>
          <w:rFonts w:hint="eastAsia" w:ascii="宋体" w:hAnsi="宋体" w:eastAsia="宋体" w:cs="宋体"/>
          <w:color w:val="000000"/>
          <w:sz w:val="28"/>
          <w:szCs w:val="28"/>
          <w:lang w:val="en-US" w:eastAsia="zh-CN"/>
        </w:rPr>
        <w:t>实施</w:t>
      </w:r>
      <w:r>
        <w:rPr>
          <w:rFonts w:hint="eastAsia" w:ascii="宋体" w:hAnsi="宋体" w:eastAsia="宋体" w:cs="宋体"/>
          <w:color w:val="000000"/>
          <w:sz w:val="28"/>
          <w:szCs w:val="28"/>
        </w:rPr>
        <w:t>细则依据已经批准的监理规划、国家相关法规与技术标准、合同文件等进行编制。监理</w:t>
      </w:r>
      <w:r>
        <w:rPr>
          <w:rFonts w:hint="eastAsia" w:ascii="宋体" w:hAnsi="宋体" w:eastAsia="宋体" w:cs="宋体"/>
          <w:color w:val="000000"/>
          <w:sz w:val="28"/>
          <w:szCs w:val="28"/>
          <w:lang w:val="en-US" w:eastAsia="zh-CN"/>
        </w:rPr>
        <w:t>实施</w:t>
      </w:r>
      <w:r>
        <w:rPr>
          <w:rFonts w:hint="eastAsia" w:ascii="宋体" w:hAnsi="宋体" w:eastAsia="宋体" w:cs="宋体"/>
          <w:color w:val="000000"/>
          <w:sz w:val="28"/>
          <w:szCs w:val="28"/>
        </w:rPr>
        <w:t>细则对项目监理、</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和</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的工作开展有实际的指导意义。</w:t>
      </w:r>
    </w:p>
    <w:p w14:paraId="54E78307">
      <w:pPr>
        <w:wordWrap w:val="0"/>
        <w:topLinePunct/>
        <w:adjustRightInd w:val="0"/>
        <w:snapToGrid w:val="0"/>
        <w:spacing w:line="500" w:lineRule="exact"/>
        <w:ind w:firstLine="420"/>
        <w:rPr>
          <w:rFonts w:hint="eastAsia" w:ascii="宋体" w:hAnsi="宋体" w:eastAsia="宋体" w:cs="宋体"/>
          <w:color w:val="000000"/>
          <w:sz w:val="28"/>
          <w:szCs w:val="28"/>
        </w:rPr>
      </w:pPr>
      <w:r>
        <w:rPr>
          <w:rFonts w:hint="eastAsia" w:ascii="宋体" w:hAnsi="宋体" w:eastAsia="宋体" w:cs="宋体"/>
          <w:color w:val="000000"/>
          <w:sz w:val="28"/>
          <w:szCs w:val="28"/>
        </w:rPr>
        <w:t>监理</w:t>
      </w:r>
      <w:r>
        <w:rPr>
          <w:rFonts w:hint="eastAsia" w:ascii="宋体" w:hAnsi="宋体" w:eastAsia="宋体" w:cs="宋体"/>
          <w:color w:val="000000"/>
          <w:sz w:val="28"/>
          <w:szCs w:val="28"/>
          <w:lang w:val="en-US" w:eastAsia="zh-CN"/>
        </w:rPr>
        <w:t>实施</w:t>
      </w:r>
      <w:r>
        <w:rPr>
          <w:rFonts w:hint="eastAsia" w:ascii="宋体" w:hAnsi="宋体" w:eastAsia="宋体" w:cs="宋体"/>
          <w:color w:val="000000"/>
          <w:sz w:val="28"/>
          <w:szCs w:val="28"/>
        </w:rPr>
        <w:t>细则的主要内容包括：</w:t>
      </w:r>
    </w:p>
    <w:p w14:paraId="54E357D0">
      <w:pPr>
        <w:wordWrap w:val="0"/>
        <w:topLinePunct/>
        <w:adjustRightInd w:val="0"/>
        <w:snapToGrid w:val="0"/>
        <w:spacing w:line="500" w:lineRule="exact"/>
        <w:ind w:firstLine="420"/>
        <w:rPr>
          <w:rFonts w:hint="eastAsia" w:ascii="宋体" w:hAnsi="宋体" w:eastAsia="宋体" w:cs="宋体"/>
          <w:color w:val="000000"/>
          <w:sz w:val="28"/>
          <w:szCs w:val="28"/>
        </w:rPr>
      </w:pPr>
      <w:r>
        <w:rPr>
          <w:rFonts w:hint="eastAsia" w:ascii="宋体" w:hAnsi="宋体" w:eastAsia="宋体" w:cs="宋体"/>
          <w:color w:val="000000"/>
          <w:sz w:val="28"/>
          <w:szCs w:val="28"/>
        </w:rPr>
        <w:t>本项目的专业特点；</w:t>
      </w:r>
    </w:p>
    <w:p w14:paraId="26B2EF1B">
      <w:pPr>
        <w:wordWrap w:val="0"/>
        <w:topLinePunct/>
        <w:adjustRightInd w:val="0"/>
        <w:snapToGrid w:val="0"/>
        <w:spacing w:line="500" w:lineRule="exact"/>
        <w:ind w:firstLine="420"/>
        <w:rPr>
          <w:rFonts w:hint="eastAsia" w:ascii="宋体" w:hAnsi="宋体" w:eastAsia="宋体" w:cs="宋体"/>
          <w:color w:val="000000"/>
          <w:sz w:val="28"/>
          <w:szCs w:val="28"/>
        </w:rPr>
      </w:pPr>
      <w:r>
        <w:rPr>
          <w:rFonts w:hint="eastAsia" w:ascii="宋体" w:hAnsi="宋体" w:eastAsia="宋体" w:cs="宋体"/>
          <w:color w:val="000000"/>
          <w:sz w:val="28"/>
          <w:szCs w:val="28"/>
        </w:rPr>
        <w:t>监理流程；</w:t>
      </w:r>
    </w:p>
    <w:p w14:paraId="1CC71C04">
      <w:pPr>
        <w:wordWrap w:val="0"/>
        <w:topLinePunct/>
        <w:adjustRightInd w:val="0"/>
        <w:snapToGrid w:val="0"/>
        <w:spacing w:line="500" w:lineRule="exact"/>
        <w:ind w:firstLine="420"/>
        <w:rPr>
          <w:rFonts w:hint="eastAsia" w:ascii="宋体" w:hAnsi="宋体" w:eastAsia="宋体" w:cs="宋体"/>
          <w:color w:val="000000"/>
          <w:sz w:val="28"/>
          <w:szCs w:val="28"/>
        </w:rPr>
      </w:pPr>
      <w:r>
        <w:rPr>
          <w:rFonts w:hint="eastAsia" w:ascii="宋体" w:hAnsi="宋体" w:eastAsia="宋体" w:cs="宋体"/>
          <w:color w:val="000000"/>
          <w:sz w:val="28"/>
          <w:szCs w:val="28"/>
        </w:rPr>
        <w:t>监理的控制要点及目标；</w:t>
      </w:r>
    </w:p>
    <w:p w14:paraId="69DB103D">
      <w:pPr>
        <w:wordWrap w:val="0"/>
        <w:topLinePunct/>
        <w:adjustRightInd w:val="0"/>
        <w:snapToGrid w:val="0"/>
        <w:spacing w:line="500" w:lineRule="exact"/>
        <w:ind w:firstLine="420"/>
        <w:rPr>
          <w:rFonts w:hint="eastAsia" w:ascii="宋体" w:hAnsi="宋体" w:eastAsia="宋体" w:cs="宋体"/>
          <w:color w:val="000000"/>
          <w:sz w:val="28"/>
          <w:szCs w:val="28"/>
        </w:rPr>
      </w:pPr>
      <w:r>
        <w:rPr>
          <w:rFonts w:hint="eastAsia" w:ascii="宋体" w:hAnsi="宋体" w:eastAsia="宋体" w:cs="宋体"/>
          <w:color w:val="000000"/>
          <w:sz w:val="28"/>
          <w:szCs w:val="28"/>
        </w:rPr>
        <w:t>监理方法及措施。</w:t>
      </w:r>
    </w:p>
    <w:p w14:paraId="610CBF0D">
      <w:pPr>
        <w:wordWrap w:val="0"/>
        <w:topLinePunct/>
        <w:adjustRightInd w:val="0"/>
        <w:snapToGrid w:val="0"/>
        <w:spacing w:line="500" w:lineRule="exact"/>
        <w:ind w:firstLine="420"/>
        <w:outlineLvl w:val="1"/>
        <w:rPr>
          <w:rFonts w:hint="eastAsia" w:ascii="宋体" w:hAnsi="宋体" w:eastAsia="宋体" w:cs="宋体"/>
          <w:b/>
          <w:bCs/>
          <w:color w:val="000000"/>
          <w:sz w:val="28"/>
          <w:szCs w:val="28"/>
        </w:rPr>
      </w:pPr>
      <w:r>
        <w:rPr>
          <w:rFonts w:hint="eastAsia" w:ascii="宋体" w:hAnsi="宋体" w:eastAsia="宋体" w:cs="宋体"/>
          <w:b/>
          <w:bCs/>
          <w:color w:val="000000"/>
          <w:sz w:val="28"/>
          <w:szCs w:val="28"/>
        </w:rPr>
        <w:t>（四）</w:t>
      </w:r>
      <w:r>
        <w:rPr>
          <w:rFonts w:hint="eastAsia" w:ascii="宋体" w:hAnsi="宋体" w:eastAsia="宋体" w:cs="宋体"/>
          <w:b/>
          <w:bCs/>
          <w:color w:val="000000"/>
          <w:sz w:val="28"/>
          <w:szCs w:val="28"/>
          <w:lang w:val="en-US" w:eastAsia="zh-CN"/>
        </w:rPr>
        <w:t>准备</w:t>
      </w:r>
      <w:r>
        <w:rPr>
          <w:rFonts w:hint="eastAsia" w:ascii="宋体" w:hAnsi="宋体" w:eastAsia="宋体" w:cs="宋体"/>
          <w:b/>
          <w:bCs/>
          <w:color w:val="000000"/>
          <w:sz w:val="28"/>
          <w:szCs w:val="28"/>
        </w:rPr>
        <w:t>阶段监理</w:t>
      </w:r>
    </w:p>
    <w:p w14:paraId="6F2FD506">
      <w:pPr>
        <w:numPr>
          <w:ilvl w:val="0"/>
          <w:numId w:val="0"/>
        </w:numPr>
        <w:wordWrap w:val="0"/>
        <w:topLinePunct/>
        <w:adjustRightInd w:val="0"/>
        <w:snapToGrid w:val="0"/>
        <w:spacing w:line="500" w:lineRule="exact"/>
        <w:ind w:left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1.</w:t>
      </w:r>
      <w:r>
        <w:rPr>
          <w:rFonts w:hint="eastAsia" w:ascii="宋体" w:hAnsi="宋体" w:eastAsia="宋体" w:cs="宋体"/>
          <w:color w:val="000000"/>
          <w:sz w:val="28"/>
          <w:szCs w:val="28"/>
        </w:rPr>
        <w:t>监理单位将核查测评服务单位的质量保证体系和质量管理计划</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 xml:space="preserve"> 将检</w:t>
      </w:r>
    </w:p>
    <w:p w14:paraId="44B19534">
      <w:pPr>
        <w:numPr>
          <w:ilvl w:val="0"/>
          <w:numId w:val="0"/>
        </w:numPr>
        <w:wordWrap w:val="0"/>
        <w:topLinePunct/>
        <w:adjustRightInd w:val="0"/>
        <w:snapToGrid w:val="0"/>
        <w:spacing w:line="500" w:lineRule="exact"/>
        <w:rPr>
          <w:rFonts w:hint="eastAsia" w:ascii="宋体" w:hAnsi="宋体" w:eastAsia="宋体" w:cs="宋体"/>
          <w:color w:val="000000"/>
          <w:sz w:val="28"/>
          <w:szCs w:val="28"/>
        </w:rPr>
      </w:pPr>
      <w:r>
        <w:rPr>
          <w:rFonts w:hint="eastAsia" w:ascii="宋体" w:hAnsi="宋体" w:eastAsia="宋体" w:cs="宋体"/>
          <w:color w:val="000000"/>
          <w:sz w:val="28"/>
          <w:szCs w:val="28"/>
        </w:rPr>
        <w:t>查的内容包括：配备专职的质量管理人员，完善质保体系，完善的质保计划等，监理机构将根据工程要求提出测评服务的质量保证要求，完善测评服务单位的质量保证计划及质量控制体系。监理工程师会审查测评服务单位的《测评计划</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测评方案</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测评记录》等。</w:t>
      </w:r>
    </w:p>
    <w:p w14:paraId="7D6FDC87">
      <w:pPr>
        <w:numPr>
          <w:ilvl w:val="0"/>
          <w:numId w:val="0"/>
        </w:numPr>
        <w:wordWrap w:val="0"/>
        <w:topLinePunct/>
        <w:adjustRightInd w:val="0"/>
        <w:snapToGrid w:val="0"/>
        <w:spacing w:line="500" w:lineRule="exact"/>
        <w:ind w:left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2.</w:t>
      </w:r>
      <w:r>
        <w:rPr>
          <w:rFonts w:hint="eastAsia" w:ascii="宋体" w:hAnsi="宋体" w:eastAsia="宋体" w:cs="宋体"/>
          <w:color w:val="000000"/>
          <w:sz w:val="28"/>
          <w:szCs w:val="28"/>
        </w:rPr>
        <w:t>监理单位将审查测评服务单位的资质。</w:t>
      </w:r>
    </w:p>
    <w:p w14:paraId="58A5578E">
      <w:pPr>
        <w:numPr>
          <w:ilvl w:val="0"/>
          <w:numId w:val="0"/>
        </w:numPr>
        <w:wordWrap w:val="0"/>
        <w:topLinePunct/>
        <w:adjustRightInd w:val="0"/>
        <w:snapToGrid w:val="0"/>
        <w:spacing w:line="500" w:lineRule="exact"/>
        <w:ind w:left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3.</w:t>
      </w:r>
      <w:r>
        <w:rPr>
          <w:rFonts w:hint="eastAsia" w:ascii="宋体" w:hAnsi="宋体" w:eastAsia="宋体" w:cs="宋体"/>
          <w:color w:val="000000"/>
          <w:sz w:val="28"/>
          <w:szCs w:val="28"/>
        </w:rPr>
        <w:t>监理单位将核查测评服务单位的机构设置、人员配备、职责与分工的</w:t>
      </w:r>
    </w:p>
    <w:p w14:paraId="045A268F">
      <w:pPr>
        <w:numPr>
          <w:ilvl w:val="0"/>
          <w:numId w:val="0"/>
        </w:numPr>
        <w:wordWrap w:val="0"/>
        <w:topLinePunct/>
        <w:adjustRightInd w:val="0"/>
        <w:snapToGrid w:val="0"/>
        <w:spacing w:line="500" w:lineRule="exact"/>
        <w:rPr>
          <w:rFonts w:hint="eastAsia" w:ascii="宋体" w:hAnsi="宋体" w:eastAsia="宋体" w:cs="宋体"/>
          <w:color w:val="000000"/>
          <w:sz w:val="28"/>
          <w:szCs w:val="28"/>
        </w:rPr>
      </w:pPr>
      <w:r>
        <w:rPr>
          <w:rFonts w:hint="eastAsia" w:ascii="宋体" w:hAnsi="宋体" w:eastAsia="宋体" w:cs="宋体"/>
          <w:color w:val="000000"/>
          <w:sz w:val="28"/>
          <w:szCs w:val="28"/>
        </w:rPr>
        <w:t>落实情况</w:t>
      </w:r>
      <w:r>
        <w:rPr>
          <w:rFonts w:hint="eastAsia" w:ascii="宋体" w:hAnsi="宋体" w:eastAsia="宋体" w:cs="宋体"/>
          <w:color w:val="000000"/>
          <w:sz w:val="28"/>
          <w:szCs w:val="28"/>
          <w:lang w:eastAsia="zh-CN"/>
        </w:rPr>
        <w:t>。</w:t>
      </w:r>
    </w:p>
    <w:p w14:paraId="29744E7B">
      <w:pPr>
        <w:numPr>
          <w:ilvl w:val="0"/>
          <w:numId w:val="0"/>
        </w:numPr>
        <w:wordWrap w:val="0"/>
        <w:topLinePunct/>
        <w:adjustRightInd w:val="0"/>
        <w:snapToGrid w:val="0"/>
        <w:spacing w:line="500" w:lineRule="exact"/>
        <w:ind w:left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4.</w:t>
      </w:r>
      <w:r>
        <w:rPr>
          <w:rFonts w:hint="eastAsia" w:ascii="宋体" w:hAnsi="宋体" w:eastAsia="宋体" w:cs="宋体"/>
          <w:color w:val="000000"/>
          <w:sz w:val="28"/>
          <w:szCs w:val="28"/>
        </w:rPr>
        <w:t>监理单位将督促测评服务单位加强各级专职质量检查人员的配备</w:t>
      </w:r>
      <w:r>
        <w:rPr>
          <w:rFonts w:hint="eastAsia" w:ascii="宋体" w:hAnsi="宋体" w:eastAsia="宋体" w:cs="宋体"/>
          <w:color w:val="000000"/>
          <w:sz w:val="28"/>
          <w:szCs w:val="28"/>
          <w:lang w:eastAsia="zh-CN"/>
        </w:rPr>
        <w:t>。</w:t>
      </w:r>
    </w:p>
    <w:p w14:paraId="6BC64EF7">
      <w:pPr>
        <w:numPr>
          <w:ilvl w:val="0"/>
          <w:numId w:val="0"/>
        </w:numPr>
        <w:wordWrap w:val="0"/>
        <w:topLinePunct/>
        <w:adjustRightInd w:val="0"/>
        <w:snapToGrid w:val="0"/>
        <w:spacing w:line="500" w:lineRule="exact"/>
        <w:ind w:left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5.</w:t>
      </w:r>
      <w:r>
        <w:rPr>
          <w:rFonts w:hint="eastAsia" w:ascii="宋体" w:hAnsi="宋体" w:eastAsia="宋体" w:cs="宋体"/>
          <w:color w:val="000000"/>
          <w:sz w:val="28"/>
          <w:szCs w:val="28"/>
        </w:rPr>
        <w:t>监理单位将查验测评服务单位的各级管理人员及专业人员的资质情况</w:t>
      </w:r>
      <w:r>
        <w:rPr>
          <w:rFonts w:hint="eastAsia" w:ascii="宋体" w:hAnsi="宋体" w:eastAsia="宋体" w:cs="宋体"/>
          <w:color w:val="000000"/>
          <w:sz w:val="28"/>
          <w:szCs w:val="28"/>
          <w:lang w:eastAsia="zh-CN"/>
        </w:rPr>
        <w:t>。</w:t>
      </w:r>
    </w:p>
    <w:p w14:paraId="1473BBA0">
      <w:pPr>
        <w:numPr>
          <w:ilvl w:val="0"/>
          <w:numId w:val="0"/>
        </w:numPr>
        <w:wordWrap w:val="0"/>
        <w:topLinePunct/>
        <w:adjustRightInd w:val="0"/>
        <w:snapToGrid w:val="0"/>
        <w:spacing w:line="500" w:lineRule="exact"/>
        <w:ind w:left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6.</w:t>
      </w:r>
      <w:r>
        <w:rPr>
          <w:rFonts w:hint="eastAsia" w:ascii="宋体" w:hAnsi="宋体" w:eastAsia="宋体" w:cs="宋体"/>
          <w:color w:val="000000"/>
          <w:sz w:val="28"/>
          <w:szCs w:val="28"/>
        </w:rPr>
        <w:t>监理单位将检查测评服务单位质量管理制度是否健全</w:t>
      </w:r>
      <w:r>
        <w:rPr>
          <w:rFonts w:hint="eastAsia" w:ascii="宋体" w:hAnsi="宋体" w:eastAsia="宋体" w:cs="宋体"/>
          <w:color w:val="000000"/>
          <w:sz w:val="28"/>
          <w:szCs w:val="28"/>
          <w:lang w:eastAsia="zh-CN"/>
        </w:rPr>
        <w:t>。</w:t>
      </w:r>
    </w:p>
    <w:p w14:paraId="79B8E440">
      <w:pPr>
        <w:numPr>
          <w:ilvl w:val="0"/>
          <w:numId w:val="0"/>
        </w:numPr>
        <w:wordWrap w:val="0"/>
        <w:topLinePunct/>
        <w:adjustRightInd w:val="0"/>
        <w:snapToGrid w:val="0"/>
        <w:spacing w:line="500" w:lineRule="exact"/>
        <w:ind w:left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7.</w:t>
      </w:r>
      <w:r>
        <w:rPr>
          <w:rFonts w:hint="eastAsia" w:ascii="宋体" w:hAnsi="宋体" w:eastAsia="宋体" w:cs="宋体"/>
          <w:color w:val="000000"/>
          <w:sz w:val="28"/>
          <w:szCs w:val="28"/>
        </w:rPr>
        <w:t>总监理工程师组织监理人员对测评服务单位提交的各类质量保证资料</w:t>
      </w:r>
    </w:p>
    <w:p w14:paraId="08C6BA11">
      <w:pPr>
        <w:numPr>
          <w:ilvl w:val="0"/>
          <w:numId w:val="0"/>
        </w:numPr>
        <w:wordWrap w:val="0"/>
        <w:topLinePunct/>
        <w:adjustRightInd w:val="0"/>
        <w:snapToGrid w:val="0"/>
        <w:spacing w:line="500" w:lineRule="exact"/>
        <w:rPr>
          <w:rFonts w:hint="eastAsia" w:ascii="宋体" w:hAnsi="宋体" w:eastAsia="宋体" w:cs="宋体"/>
          <w:color w:val="000000"/>
          <w:sz w:val="28"/>
          <w:szCs w:val="28"/>
        </w:rPr>
      </w:pPr>
      <w:r>
        <w:rPr>
          <w:rFonts w:hint="eastAsia" w:ascii="宋体" w:hAnsi="宋体" w:eastAsia="宋体" w:cs="宋体"/>
          <w:color w:val="000000"/>
          <w:sz w:val="28"/>
          <w:szCs w:val="28"/>
        </w:rPr>
        <w:t>进行核查。如不完善，督促测评服务单位完善</w:t>
      </w:r>
      <w:r>
        <w:rPr>
          <w:rFonts w:hint="eastAsia" w:ascii="宋体" w:hAnsi="宋体" w:eastAsia="宋体" w:cs="宋体"/>
          <w:color w:val="000000"/>
          <w:sz w:val="28"/>
          <w:szCs w:val="28"/>
          <w:lang w:eastAsia="zh-CN"/>
        </w:rPr>
        <w:t>。</w:t>
      </w:r>
    </w:p>
    <w:p w14:paraId="218BAE8D">
      <w:pPr>
        <w:numPr>
          <w:ilvl w:val="0"/>
          <w:numId w:val="2"/>
        </w:numPr>
        <w:wordWrap w:val="0"/>
        <w:topLinePunct/>
        <w:adjustRightInd w:val="0"/>
        <w:snapToGrid w:val="0"/>
        <w:spacing w:line="500" w:lineRule="exact"/>
        <w:ind w:leftChars="200"/>
        <w:rPr>
          <w:rFonts w:hint="eastAsia" w:ascii="宋体" w:hAnsi="宋体" w:eastAsia="宋体" w:cs="宋体"/>
          <w:color w:val="000000"/>
          <w:sz w:val="28"/>
          <w:szCs w:val="28"/>
        </w:rPr>
      </w:pPr>
      <w:r>
        <w:rPr>
          <w:rFonts w:hint="eastAsia" w:ascii="宋体" w:hAnsi="宋体" w:eastAsia="宋体" w:cs="宋体"/>
          <w:color w:val="000000"/>
          <w:sz w:val="28"/>
          <w:szCs w:val="28"/>
        </w:rPr>
        <w:t>总监理工程师组织监理工程</w:t>
      </w:r>
      <w:r>
        <w:rPr>
          <w:rFonts w:hint="eastAsia" w:ascii="宋体" w:hAnsi="宋体" w:eastAsia="宋体" w:cs="宋体"/>
          <w:color w:val="000000"/>
          <w:sz w:val="28"/>
          <w:szCs w:val="28"/>
          <w:lang w:eastAsia="zh-CN"/>
        </w:rPr>
        <w:t>师检</w:t>
      </w:r>
      <w:r>
        <w:rPr>
          <w:rFonts w:hint="eastAsia" w:ascii="宋体" w:hAnsi="宋体" w:eastAsia="宋体" w:cs="宋体"/>
          <w:color w:val="000000"/>
          <w:sz w:val="28"/>
          <w:szCs w:val="28"/>
        </w:rPr>
        <w:t>查测评服务单位提交的服务进度计</w:t>
      </w:r>
    </w:p>
    <w:p w14:paraId="68639861">
      <w:pPr>
        <w:numPr>
          <w:ilvl w:val="0"/>
          <w:numId w:val="0"/>
        </w:numPr>
        <w:wordWrap w:val="0"/>
        <w:topLinePunct/>
        <w:adjustRightInd w:val="0"/>
        <w:snapToGrid w:val="0"/>
        <w:spacing w:line="500" w:lineRule="exact"/>
        <w:rPr>
          <w:rFonts w:hint="eastAsia" w:ascii="宋体" w:hAnsi="宋体" w:eastAsia="宋体" w:cs="宋体"/>
          <w:color w:val="000000"/>
          <w:sz w:val="28"/>
          <w:szCs w:val="28"/>
        </w:rPr>
      </w:pPr>
      <w:r>
        <w:rPr>
          <w:rFonts w:hint="eastAsia" w:ascii="宋体" w:hAnsi="宋体" w:eastAsia="宋体" w:cs="宋体"/>
          <w:color w:val="000000"/>
          <w:sz w:val="28"/>
          <w:szCs w:val="28"/>
        </w:rPr>
        <w:t>划，给出审查意见</w:t>
      </w:r>
      <w:r>
        <w:rPr>
          <w:rFonts w:hint="eastAsia" w:ascii="宋体" w:hAnsi="宋体" w:eastAsia="宋体" w:cs="宋体"/>
          <w:color w:val="000000"/>
          <w:sz w:val="28"/>
          <w:szCs w:val="28"/>
          <w:lang w:eastAsia="zh-CN"/>
        </w:rPr>
        <w:t>。</w:t>
      </w:r>
    </w:p>
    <w:p w14:paraId="6BED3842">
      <w:pPr>
        <w:numPr>
          <w:ilvl w:val="0"/>
          <w:numId w:val="0"/>
        </w:numPr>
        <w:wordWrap w:val="0"/>
        <w:topLinePunct/>
        <w:adjustRightInd w:val="0"/>
        <w:snapToGrid w:val="0"/>
        <w:spacing w:line="500"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9.</w:t>
      </w:r>
      <w:r>
        <w:rPr>
          <w:rFonts w:hint="eastAsia" w:ascii="宋体" w:hAnsi="宋体" w:eastAsia="宋体" w:cs="宋体"/>
          <w:color w:val="000000"/>
          <w:sz w:val="28"/>
          <w:szCs w:val="28"/>
        </w:rPr>
        <w:t>根据测评服务单位提交的服务进度计划及工程的具体情况，制定进度控制规划，包括季度和月度等进度规划</w:t>
      </w:r>
      <w:r>
        <w:rPr>
          <w:rFonts w:hint="eastAsia" w:ascii="宋体" w:hAnsi="宋体" w:eastAsia="宋体" w:cs="宋体"/>
          <w:color w:val="000000"/>
          <w:sz w:val="28"/>
          <w:szCs w:val="28"/>
          <w:lang w:eastAsia="zh-CN"/>
        </w:rPr>
        <w:t>。</w:t>
      </w:r>
    </w:p>
    <w:p w14:paraId="5333CC4D">
      <w:pPr>
        <w:numPr>
          <w:ilvl w:val="0"/>
          <w:numId w:val="0"/>
        </w:numPr>
        <w:wordWrap w:val="0"/>
        <w:topLinePunct/>
        <w:adjustRightInd w:val="0"/>
        <w:snapToGrid w:val="0"/>
        <w:spacing w:line="500" w:lineRule="exact"/>
        <w:ind w:left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10.</w:t>
      </w:r>
      <w:r>
        <w:rPr>
          <w:rFonts w:hint="eastAsia" w:ascii="宋体" w:hAnsi="宋体" w:eastAsia="宋体" w:cs="宋体"/>
          <w:color w:val="000000"/>
          <w:sz w:val="28"/>
          <w:szCs w:val="28"/>
        </w:rPr>
        <w:t>列出可能影响测评进度的工程因素</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如项目变更等</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，并制定应对措</w:t>
      </w:r>
    </w:p>
    <w:p w14:paraId="2547FD45">
      <w:pPr>
        <w:numPr>
          <w:ilvl w:val="0"/>
          <w:numId w:val="0"/>
        </w:numPr>
        <w:wordWrap w:val="0"/>
        <w:topLinePunct/>
        <w:adjustRightInd w:val="0"/>
        <w:snapToGrid w:val="0"/>
        <w:spacing w:line="500" w:lineRule="exact"/>
        <w:rPr>
          <w:rFonts w:hint="eastAsia" w:ascii="宋体" w:hAnsi="宋体" w:eastAsia="宋体" w:cs="宋体"/>
          <w:color w:val="000000"/>
          <w:sz w:val="28"/>
          <w:szCs w:val="28"/>
        </w:rPr>
      </w:pPr>
      <w:r>
        <w:rPr>
          <w:rFonts w:hint="eastAsia" w:ascii="宋体" w:hAnsi="宋体" w:eastAsia="宋体" w:cs="宋体"/>
          <w:color w:val="000000"/>
          <w:sz w:val="28"/>
          <w:szCs w:val="28"/>
        </w:rPr>
        <w:t>施。</w:t>
      </w:r>
    </w:p>
    <w:p w14:paraId="5BFE0B1B">
      <w:pPr>
        <w:numPr>
          <w:ilvl w:val="0"/>
          <w:numId w:val="0"/>
        </w:numPr>
        <w:wordWrap w:val="0"/>
        <w:topLinePunct/>
        <w:adjustRightInd w:val="0"/>
        <w:snapToGrid w:val="0"/>
        <w:spacing w:line="500" w:lineRule="exact"/>
        <w:ind w:left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11.</w:t>
      </w:r>
      <w:r>
        <w:rPr>
          <w:rFonts w:hint="eastAsia" w:ascii="宋体" w:hAnsi="宋体" w:eastAsia="宋体" w:cs="宋体"/>
          <w:color w:val="000000"/>
          <w:sz w:val="28"/>
          <w:szCs w:val="28"/>
        </w:rPr>
        <w:t>监理机构应审核概、预算的工程量等，根据当前市场情况、招标文件、</w:t>
      </w:r>
    </w:p>
    <w:p w14:paraId="4AF9BB45">
      <w:pPr>
        <w:numPr>
          <w:ilvl w:val="0"/>
          <w:numId w:val="0"/>
        </w:numPr>
        <w:wordWrap w:val="0"/>
        <w:topLinePunct/>
        <w:adjustRightInd w:val="0"/>
        <w:snapToGrid w:val="0"/>
        <w:spacing w:line="500" w:lineRule="exact"/>
        <w:rPr>
          <w:rFonts w:hint="eastAsia" w:ascii="宋体" w:hAnsi="宋体" w:eastAsia="宋体" w:cs="宋体"/>
          <w:color w:val="000000"/>
          <w:sz w:val="28"/>
          <w:szCs w:val="28"/>
        </w:rPr>
      </w:pPr>
      <w:r>
        <w:rPr>
          <w:rFonts w:hint="eastAsia" w:ascii="宋体" w:hAnsi="宋体" w:eastAsia="宋体" w:cs="宋体"/>
          <w:color w:val="000000"/>
          <w:sz w:val="28"/>
          <w:szCs w:val="28"/>
        </w:rPr>
        <w:t>实施合同、实施方案等制定该投资预算应能够详细反映所需投资的各个环节和细节。</w:t>
      </w:r>
    </w:p>
    <w:p w14:paraId="708B99A1">
      <w:pPr>
        <w:numPr>
          <w:ilvl w:val="0"/>
          <w:numId w:val="0"/>
        </w:numPr>
        <w:wordWrap w:val="0"/>
        <w:topLinePunct/>
        <w:adjustRightInd w:val="0"/>
        <w:snapToGrid w:val="0"/>
        <w:spacing w:line="500" w:lineRule="exact"/>
        <w:ind w:leftChars="2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12.</w:t>
      </w:r>
      <w:r>
        <w:rPr>
          <w:rFonts w:hint="eastAsia" w:ascii="宋体" w:hAnsi="宋体" w:eastAsia="宋体" w:cs="宋体"/>
          <w:color w:val="000000"/>
          <w:sz w:val="28"/>
          <w:szCs w:val="28"/>
        </w:rPr>
        <w:t>协助</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对</w:t>
      </w:r>
      <w:r>
        <w:rPr>
          <w:rFonts w:hint="eastAsia" w:ascii="宋体" w:hAnsi="宋体" w:eastAsia="宋体" w:cs="宋体"/>
          <w:color w:val="000000"/>
          <w:sz w:val="28"/>
          <w:szCs w:val="28"/>
          <w:lang w:eastAsia="zh-CN"/>
        </w:rPr>
        <w:t>测评</w:t>
      </w:r>
      <w:r>
        <w:rPr>
          <w:rFonts w:hint="eastAsia" w:ascii="宋体" w:hAnsi="宋体" w:eastAsia="宋体" w:cs="宋体"/>
          <w:color w:val="000000"/>
          <w:sz w:val="28"/>
          <w:szCs w:val="28"/>
        </w:rPr>
        <w:t>服务合同进行审核，并在</w:t>
      </w:r>
      <w:r>
        <w:rPr>
          <w:rFonts w:hint="eastAsia" w:ascii="宋体" w:hAnsi="宋体" w:eastAsia="宋体" w:cs="宋体"/>
          <w:color w:val="000000"/>
          <w:sz w:val="28"/>
          <w:szCs w:val="28"/>
          <w:lang w:eastAsia="zh-CN"/>
        </w:rPr>
        <w:t>测评</w:t>
      </w:r>
      <w:r>
        <w:rPr>
          <w:rFonts w:hint="eastAsia" w:ascii="宋体" w:hAnsi="宋体" w:eastAsia="宋体" w:cs="宋体"/>
          <w:color w:val="000000"/>
          <w:sz w:val="28"/>
          <w:szCs w:val="28"/>
        </w:rPr>
        <w:t>服务合同中明确要</w:t>
      </w:r>
    </w:p>
    <w:p w14:paraId="1EC4C581">
      <w:pPr>
        <w:numPr>
          <w:ilvl w:val="0"/>
          <w:numId w:val="0"/>
        </w:numPr>
        <w:wordWrap w:val="0"/>
        <w:topLinePunct/>
        <w:adjustRightInd w:val="0"/>
        <w:snapToGrid w:val="0"/>
        <w:spacing w:line="500" w:lineRule="exact"/>
        <w:rPr>
          <w:rFonts w:hint="eastAsia" w:ascii="宋体" w:hAnsi="宋体" w:eastAsia="宋体" w:cs="宋体"/>
          <w:color w:val="000000"/>
          <w:sz w:val="28"/>
          <w:szCs w:val="28"/>
        </w:rPr>
      </w:pPr>
      <w:r>
        <w:rPr>
          <w:rFonts w:hint="eastAsia" w:ascii="宋体" w:hAnsi="宋体" w:eastAsia="宋体" w:cs="宋体"/>
          <w:color w:val="000000"/>
          <w:sz w:val="28"/>
          <w:szCs w:val="28"/>
        </w:rPr>
        <w:t>求</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接受监理机构的监理，杜绝隐患。</w:t>
      </w:r>
    </w:p>
    <w:p w14:paraId="40C574CA">
      <w:pPr>
        <w:wordWrap w:val="0"/>
        <w:topLinePunct/>
        <w:adjustRightInd w:val="0"/>
        <w:snapToGrid w:val="0"/>
        <w:spacing w:line="500" w:lineRule="exact"/>
        <w:ind w:firstLine="420"/>
        <w:outlineLvl w:val="1"/>
        <w:rPr>
          <w:rFonts w:hint="eastAsia" w:ascii="宋体" w:hAnsi="宋体" w:eastAsia="宋体" w:cs="宋体"/>
          <w:b/>
          <w:bCs/>
          <w:color w:val="000000"/>
          <w:sz w:val="28"/>
          <w:szCs w:val="28"/>
        </w:rPr>
      </w:pPr>
      <w:r>
        <w:rPr>
          <w:rFonts w:hint="eastAsia" w:ascii="宋体" w:hAnsi="宋体" w:eastAsia="宋体" w:cs="宋体"/>
          <w:b/>
          <w:bCs/>
          <w:color w:val="000000"/>
          <w:sz w:val="28"/>
          <w:szCs w:val="28"/>
        </w:rPr>
        <w:t>（五）</w:t>
      </w:r>
      <w:r>
        <w:rPr>
          <w:rFonts w:hint="eastAsia" w:ascii="宋体" w:hAnsi="宋体" w:eastAsia="宋体" w:cs="宋体"/>
          <w:b/>
          <w:bCs/>
          <w:color w:val="000000"/>
          <w:sz w:val="28"/>
          <w:szCs w:val="28"/>
          <w:lang w:val="en-US" w:eastAsia="zh-CN"/>
        </w:rPr>
        <w:t>测评</w:t>
      </w:r>
      <w:r>
        <w:rPr>
          <w:rFonts w:hint="eastAsia" w:ascii="宋体" w:hAnsi="宋体" w:eastAsia="宋体" w:cs="宋体"/>
          <w:b/>
          <w:bCs/>
          <w:color w:val="000000"/>
          <w:sz w:val="28"/>
          <w:szCs w:val="28"/>
        </w:rPr>
        <w:t>实施阶段监理</w:t>
      </w:r>
    </w:p>
    <w:p w14:paraId="15A9A0B8">
      <w:pPr>
        <w:keepNext w:val="0"/>
        <w:keepLines w:val="0"/>
        <w:pageBreakBefore w:val="0"/>
        <w:widowControl w:val="0"/>
        <w:numPr>
          <w:ilvl w:val="0"/>
          <w:numId w:val="3"/>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在项目实施阶段，本项目监理机构主要从项目质量、进度、投资等方面进行控制，保证项目的顺利开展，本阶段监理工程师主要完成以下工作。</w:t>
      </w:r>
    </w:p>
    <w:p w14:paraId="65972F2E">
      <w:pPr>
        <w:keepNext w:val="0"/>
        <w:keepLines w:val="0"/>
        <w:pageBreakBefore w:val="0"/>
        <w:widowControl w:val="0"/>
        <w:numPr>
          <w:ilvl w:val="0"/>
          <w:numId w:val="3"/>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督促测评服务单位建立测评服务质量保障体系</w:t>
      </w:r>
      <w:r>
        <w:rPr>
          <w:rFonts w:hint="eastAsia" w:ascii="宋体" w:hAnsi="宋体" w:eastAsia="宋体" w:cs="宋体"/>
          <w:color w:val="000000"/>
          <w:sz w:val="28"/>
          <w:szCs w:val="28"/>
          <w:lang w:eastAsia="zh-CN"/>
        </w:rPr>
        <w:t>，监督测评服务质量保障体系的落实及其日常运行情况，针对测评服务过程中的关键事件进行重点控制，对测评服务过程中的测试实施质量审查，对测评服务文档质量进行评审</w:t>
      </w:r>
      <w:r>
        <w:rPr>
          <w:rFonts w:hint="eastAsia" w:ascii="宋体" w:hAnsi="宋体" w:eastAsia="宋体" w:cs="宋体"/>
          <w:color w:val="000000"/>
          <w:sz w:val="28"/>
          <w:szCs w:val="28"/>
        </w:rPr>
        <w:t>。</w:t>
      </w:r>
    </w:p>
    <w:p w14:paraId="35515976">
      <w:pPr>
        <w:keepNext w:val="0"/>
        <w:keepLines w:val="0"/>
        <w:pageBreakBefore w:val="0"/>
        <w:widowControl w:val="0"/>
        <w:numPr>
          <w:ilvl w:val="0"/>
          <w:numId w:val="3"/>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审核</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提交的项目实施计划的合理性及实施计划报审表，并签署审核意见</w:t>
      </w:r>
      <w:r>
        <w:rPr>
          <w:rFonts w:hint="eastAsia" w:ascii="宋体" w:hAnsi="宋体" w:eastAsia="宋体" w:cs="宋体"/>
          <w:color w:val="000000"/>
          <w:sz w:val="28"/>
          <w:szCs w:val="28"/>
          <w:lang w:eastAsia="zh-CN"/>
        </w:rPr>
        <w:t>。</w:t>
      </w:r>
    </w:p>
    <w:p w14:paraId="0868557C">
      <w:pPr>
        <w:keepNext w:val="0"/>
        <w:keepLines w:val="0"/>
        <w:pageBreakBefore w:val="0"/>
        <w:widowControl w:val="0"/>
        <w:numPr>
          <w:ilvl w:val="0"/>
          <w:numId w:val="3"/>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核</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提交的开工申请，并检查项目准备情况，签发开工令报</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签认，通知</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开始实施项目</w:t>
      </w:r>
      <w:r>
        <w:rPr>
          <w:rFonts w:hint="eastAsia" w:ascii="宋体" w:hAnsi="宋体" w:eastAsia="宋体" w:cs="宋体"/>
          <w:color w:val="000000"/>
          <w:sz w:val="28"/>
          <w:szCs w:val="28"/>
          <w:lang w:eastAsia="zh-CN"/>
        </w:rPr>
        <w:t>。</w:t>
      </w:r>
    </w:p>
    <w:p w14:paraId="5531FDF3">
      <w:pPr>
        <w:keepNext w:val="0"/>
        <w:keepLines w:val="0"/>
        <w:pageBreakBefore w:val="0"/>
        <w:widowControl w:val="0"/>
        <w:numPr>
          <w:ilvl w:val="0"/>
          <w:numId w:val="3"/>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审核</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提交的阶段性进度计划报审表</w:t>
      </w:r>
      <w:r>
        <w:rPr>
          <w:rFonts w:hint="eastAsia" w:ascii="宋体" w:hAnsi="宋体" w:eastAsia="宋体" w:cs="宋体"/>
          <w:color w:val="000000"/>
          <w:sz w:val="28"/>
          <w:szCs w:val="28"/>
          <w:lang w:eastAsia="zh-CN"/>
        </w:rPr>
        <w:t>。</w:t>
      </w:r>
    </w:p>
    <w:p w14:paraId="386C6B6A">
      <w:pPr>
        <w:keepNext w:val="0"/>
        <w:keepLines w:val="0"/>
        <w:pageBreakBefore w:val="0"/>
        <w:widowControl w:val="0"/>
        <w:numPr>
          <w:ilvl w:val="0"/>
          <w:numId w:val="3"/>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定期检查项目的实施进度情况，确保实际进度与计划的一致性，并及时处理项目延期申请，使分阶段目标日期逐步实现，最终保证项目假设总日期的实现</w:t>
      </w:r>
      <w:r>
        <w:rPr>
          <w:rFonts w:hint="eastAsia" w:ascii="宋体" w:hAnsi="宋体" w:eastAsia="宋体" w:cs="宋体"/>
          <w:color w:val="000000"/>
          <w:sz w:val="28"/>
          <w:szCs w:val="28"/>
          <w:lang w:eastAsia="zh-CN"/>
        </w:rPr>
        <w:t>。</w:t>
      </w:r>
    </w:p>
    <w:p w14:paraId="209FCDC5">
      <w:pPr>
        <w:keepNext w:val="0"/>
        <w:keepLines w:val="0"/>
        <w:pageBreakBefore w:val="0"/>
        <w:widowControl w:val="0"/>
        <w:numPr>
          <w:ilvl w:val="0"/>
          <w:numId w:val="3"/>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审查进度纠偏措施的合理性、可行性，签发监理通知单，报</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，并要求</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按计划进行修改</w:t>
      </w:r>
      <w:r>
        <w:rPr>
          <w:rFonts w:hint="eastAsia" w:ascii="宋体" w:hAnsi="宋体" w:eastAsia="宋体" w:cs="宋体"/>
          <w:color w:val="000000"/>
          <w:sz w:val="28"/>
          <w:szCs w:val="28"/>
          <w:lang w:eastAsia="zh-CN"/>
        </w:rPr>
        <w:t>。</w:t>
      </w:r>
    </w:p>
    <w:p w14:paraId="478602AF">
      <w:pPr>
        <w:keepNext w:val="0"/>
        <w:keepLines w:val="0"/>
        <w:pageBreakBefore w:val="0"/>
        <w:widowControl w:val="0"/>
        <w:numPr>
          <w:ilvl w:val="0"/>
          <w:numId w:val="3"/>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对监理项目的计划进度负责，根据项目总体进度计划及分阶段进度计划，确定项目进度的关键控制点，采用必要的跟踪手段（如例会、协调会及现场检查等），对项目进度情况进行适时跟踪，督促项目按预期进度完成</w:t>
      </w:r>
      <w:r>
        <w:rPr>
          <w:rFonts w:hint="eastAsia" w:ascii="宋体" w:hAnsi="宋体" w:eastAsia="宋体" w:cs="宋体"/>
          <w:color w:val="000000"/>
          <w:sz w:val="28"/>
          <w:szCs w:val="28"/>
          <w:lang w:eastAsia="zh-CN"/>
        </w:rPr>
        <w:t>。</w:t>
      </w:r>
    </w:p>
    <w:p w14:paraId="4D012C18">
      <w:pPr>
        <w:keepNext w:val="0"/>
        <w:keepLines w:val="0"/>
        <w:pageBreakBefore w:val="0"/>
        <w:widowControl w:val="0"/>
        <w:numPr>
          <w:ilvl w:val="0"/>
          <w:numId w:val="3"/>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关注、跟踪项目推进的各个关键时间点及成果物，并按照</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的要求及时提交工作月报、季报、半年报及监理业务范围内的专项报告</w:t>
      </w:r>
      <w:r>
        <w:rPr>
          <w:rFonts w:hint="eastAsia" w:ascii="宋体" w:hAnsi="宋体" w:eastAsia="宋体" w:cs="宋体"/>
          <w:color w:val="000000"/>
          <w:sz w:val="28"/>
          <w:szCs w:val="28"/>
          <w:lang w:eastAsia="zh-CN"/>
        </w:rPr>
        <w:t>。</w:t>
      </w:r>
    </w:p>
    <w:p w14:paraId="2686A1D3">
      <w:pPr>
        <w:keepNext w:val="0"/>
        <w:keepLines w:val="0"/>
        <w:pageBreakBefore w:val="0"/>
        <w:widowControl w:val="0"/>
        <w:numPr>
          <w:ilvl w:val="0"/>
          <w:numId w:val="3"/>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当项目实际进度与计划进度产生偏差时，应采取有效措施，督促各方加快项目推进进度，确保项目回归到计划时间点。</w:t>
      </w:r>
    </w:p>
    <w:p w14:paraId="4B316880">
      <w:pPr>
        <w:keepNext w:val="0"/>
        <w:keepLines w:val="0"/>
        <w:pageBreakBefore w:val="0"/>
        <w:widowControl w:val="0"/>
        <w:numPr>
          <w:ilvl w:val="0"/>
          <w:numId w:val="3"/>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严格审查和控制工程成本，包括</w:t>
      </w:r>
      <w:r>
        <w:rPr>
          <w:rFonts w:hint="eastAsia" w:ascii="宋体" w:hAnsi="宋体" w:eastAsia="宋体" w:cs="宋体"/>
          <w:color w:val="000000"/>
          <w:sz w:val="28"/>
          <w:szCs w:val="28"/>
          <w:lang w:val="en-US" w:eastAsia="zh-CN"/>
        </w:rPr>
        <w:t>测评服务</w:t>
      </w:r>
      <w:r>
        <w:rPr>
          <w:rFonts w:hint="eastAsia" w:ascii="宋体" w:hAnsi="宋体" w:eastAsia="宋体" w:cs="宋体"/>
          <w:color w:val="000000"/>
          <w:sz w:val="28"/>
          <w:szCs w:val="28"/>
        </w:rPr>
        <w:t>过程中产生的人员、测评工具等直接费用和工程管理，临时设施等费用进行计量和严格审核</w:t>
      </w:r>
      <w:r>
        <w:rPr>
          <w:rFonts w:hint="eastAsia" w:ascii="宋体" w:hAnsi="宋体" w:eastAsia="宋体" w:cs="宋体"/>
          <w:color w:val="000000"/>
          <w:sz w:val="28"/>
          <w:szCs w:val="28"/>
          <w:lang w:eastAsia="zh-CN"/>
        </w:rPr>
        <w:t>。</w:t>
      </w:r>
    </w:p>
    <w:p w14:paraId="396EE478">
      <w:pPr>
        <w:keepNext w:val="0"/>
        <w:keepLines w:val="0"/>
        <w:pageBreakBefore w:val="0"/>
        <w:widowControl w:val="0"/>
        <w:numPr>
          <w:ilvl w:val="0"/>
          <w:numId w:val="3"/>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对</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提交的进度款申请进行审核，若出现重大变更，应严格审查，与</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协商核定变更费用，保证资金合理使用。</w:t>
      </w:r>
    </w:p>
    <w:p w14:paraId="1C94B16B">
      <w:pPr>
        <w:keepNext w:val="0"/>
        <w:keepLines w:val="0"/>
        <w:pageBreakBefore w:val="0"/>
        <w:widowControl w:val="0"/>
        <w:numPr>
          <w:ilvl w:val="0"/>
          <w:numId w:val="3"/>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监督合同执行情况，确保</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按时履约，定期向</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提交监理报告，并对项目建设资料进行管理</w:t>
      </w:r>
      <w:r>
        <w:rPr>
          <w:rFonts w:hint="eastAsia" w:ascii="宋体" w:hAnsi="宋体" w:eastAsia="宋体" w:cs="宋体"/>
          <w:color w:val="000000"/>
          <w:sz w:val="28"/>
          <w:szCs w:val="28"/>
          <w:lang w:eastAsia="zh-CN"/>
        </w:rPr>
        <w:t>。</w:t>
      </w:r>
    </w:p>
    <w:p w14:paraId="2BE7125C">
      <w:pPr>
        <w:keepNext w:val="0"/>
        <w:keepLines w:val="0"/>
        <w:pageBreakBefore w:val="0"/>
        <w:widowControl w:val="0"/>
        <w:numPr>
          <w:ilvl w:val="0"/>
          <w:numId w:val="3"/>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按程序处理项目实施中的各种变更，对合同变更、索赔等事宜进行审核确认</w:t>
      </w:r>
      <w:r>
        <w:rPr>
          <w:rFonts w:hint="eastAsia" w:ascii="宋体" w:hAnsi="宋体" w:eastAsia="宋体" w:cs="宋体"/>
          <w:color w:val="000000"/>
          <w:sz w:val="28"/>
          <w:szCs w:val="28"/>
          <w:lang w:eastAsia="zh-CN"/>
        </w:rPr>
        <w:t>。</w:t>
      </w:r>
    </w:p>
    <w:p w14:paraId="76A0E0A9">
      <w:pPr>
        <w:keepNext w:val="0"/>
        <w:keepLines w:val="0"/>
        <w:pageBreakBefore w:val="0"/>
        <w:widowControl w:val="0"/>
        <w:numPr>
          <w:ilvl w:val="0"/>
          <w:numId w:val="3"/>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及时协调合同纠纷，公正地调查分析，提出监理意见</w:t>
      </w:r>
      <w:r>
        <w:rPr>
          <w:rFonts w:hint="eastAsia" w:ascii="宋体" w:hAnsi="宋体" w:eastAsia="宋体" w:cs="宋体"/>
          <w:color w:val="000000"/>
          <w:sz w:val="28"/>
          <w:szCs w:val="28"/>
          <w:lang w:eastAsia="zh-CN"/>
        </w:rPr>
        <w:t>。</w:t>
      </w:r>
    </w:p>
    <w:p w14:paraId="7471B3A4">
      <w:pPr>
        <w:keepNext w:val="0"/>
        <w:keepLines w:val="0"/>
        <w:pageBreakBefore w:val="0"/>
        <w:widowControl w:val="0"/>
        <w:numPr>
          <w:ilvl w:val="0"/>
          <w:numId w:val="3"/>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审核</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提交的支付申请，签发付款凭证。</w:t>
      </w:r>
    </w:p>
    <w:p w14:paraId="6768E850">
      <w:pPr>
        <w:keepNext w:val="0"/>
        <w:keepLines w:val="0"/>
        <w:pageBreakBefore w:val="0"/>
        <w:widowControl w:val="0"/>
        <w:numPr>
          <w:ilvl w:val="0"/>
          <w:numId w:val="3"/>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妥善管理实施阶段中所产生的开工令、停工令、监理通知、监理日志和项目备忘录等各类文件</w:t>
      </w:r>
      <w:r>
        <w:rPr>
          <w:rFonts w:hint="eastAsia" w:ascii="宋体" w:hAnsi="宋体" w:eastAsia="宋体" w:cs="宋体"/>
          <w:color w:val="000000"/>
          <w:sz w:val="28"/>
          <w:szCs w:val="28"/>
          <w:lang w:eastAsia="zh-CN"/>
        </w:rPr>
        <w:t>。</w:t>
      </w:r>
    </w:p>
    <w:p w14:paraId="6085D0E3">
      <w:pPr>
        <w:keepNext w:val="0"/>
        <w:keepLines w:val="0"/>
        <w:pageBreakBefore w:val="0"/>
        <w:widowControl w:val="0"/>
        <w:numPr>
          <w:ilvl w:val="0"/>
          <w:numId w:val="3"/>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监理机构应对项目实施阶段三方共同参与的过程和活动做监理日志及项目大事记，进行项目阶段性总结，并由三方确认</w:t>
      </w:r>
      <w:r>
        <w:rPr>
          <w:rFonts w:hint="eastAsia" w:ascii="宋体" w:hAnsi="宋体" w:eastAsia="宋体" w:cs="宋体"/>
          <w:color w:val="000000"/>
          <w:sz w:val="28"/>
          <w:szCs w:val="28"/>
          <w:lang w:eastAsia="zh-CN"/>
        </w:rPr>
        <w:t>。</w:t>
      </w:r>
    </w:p>
    <w:p w14:paraId="17048D2A">
      <w:pPr>
        <w:keepNext w:val="0"/>
        <w:keepLines w:val="0"/>
        <w:pageBreakBefore w:val="0"/>
        <w:widowControl w:val="0"/>
        <w:numPr>
          <w:ilvl w:val="0"/>
          <w:numId w:val="3"/>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监督</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和</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按照既定的要求编制和管理项目文档；</w:t>
      </w:r>
    </w:p>
    <w:p w14:paraId="62FD5628">
      <w:pPr>
        <w:keepNext w:val="0"/>
        <w:keepLines w:val="0"/>
        <w:pageBreakBefore w:val="0"/>
        <w:widowControl w:val="0"/>
        <w:numPr>
          <w:ilvl w:val="0"/>
          <w:numId w:val="3"/>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发布项目协调会、技术专题会等各种会议纪要；发布监理方提交的建议书、监理通知、项目周报等报告。</w:t>
      </w:r>
    </w:p>
    <w:p w14:paraId="0007DE63">
      <w:pPr>
        <w:keepNext w:val="0"/>
        <w:keepLines w:val="0"/>
        <w:pageBreakBefore w:val="0"/>
        <w:widowControl w:val="0"/>
        <w:numPr>
          <w:ilvl w:val="0"/>
          <w:numId w:val="3"/>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监督</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按照技术标准和</w:t>
      </w:r>
      <w:r>
        <w:rPr>
          <w:rFonts w:hint="eastAsia" w:ascii="宋体" w:hAnsi="宋体" w:eastAsia="宋体" w:cs="宋体"/>
          <w:color w:val="000000"/>
          <w:sz w:val="28"/>
          <w:szCs w:val="28"/>
          <w:lang w:val="en-US" w:eastAsia="zh-CN"/>
        </w:rPr>
        <w:t>服务</w:t>
      </w:r>
      <w:r>
        <w:rPr>
          <w:rFonts w:hint="eastAsia" w:ascii="宋体" w:hAnsi="宋体" w:eastAsia="宋体" w:cs="宋体"/>
          <w:color w:val="000000"/>
          <w:sz w:val="28"/>
          <w:szCs w:val="28"/>
        </w:rPr>
        <w:t>方案</w:t>
      </w:r>
      <w:r>
        <w:rPr>
          <w:rFonts w:hint="eastAsia" w:ascii="宋体" w:hAnsi="宋体" w:eastAsia="宋体" w:cs="宋体"/>
          <w:color w:val="000000"/>
          <w:sz w:val="28"/>
          <w:szCs w:val="28"/>
          <w:lang w:val="en-US" w:eastAsia="zh-CN"/>
        </w:rPr>
        <w:t>实施</w:t>
      </w:r>
      <w:r>
        <w:rPr>
          <w:rFonts w:hint="eastAsia" w:ascii="宋体" w:hAnsi="宋体" w:eastAsia="宋体" w:cs="宋体"/>
          <w:color w:val="000000"/>
          <w:sz w:val="28"/>
          <w:szCs w:val="28"/>
        </w:rPr>
        <w:t>，检查</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是否存在实施过程中的安全隐患行为或现象等，确保整个项目</w:t>
      </w:r>
      <w:r>
        <w:rPr>
          <w:rFonts w:hint="eastAsia" w:ascii="宋体" w:hAnsi="宋体" w:eastAsia="宋体" w:cs="宋体"/>
          <w:color w:val="000000"/>
          <w:sz w:val="28"/>
          <w:szCs w:val="28"/>
          <w:lang w:val="en-US" w:eastAsia="zh-CN"/>
        </w:rPr>
        <w:t>服务</w:t>
      </w:r>
      <w:r>
        <w:rPr>
          <w:rFonts w:hint="eastAsia" w:ascii="宋体" w:hAnsi="宋体" w:eastAsia="宋体" w:cs="宋体"/>
          <w:color w:val="000000"/>
          <w:sz w:val="28"/>
          <w:szCs w:val="28"/>
        </w:rPr>
        <w:t>过程中的安全</w:t>
      </w:r>
      <w:r>
        <w:rPr>
          <w:rFonts w:hint="eastAsia" w:ascii="宋体" w:hAnsi="宋体" w:eastAsia="宋体" w:cs="宋体"/>
          <w:color w:val="000000"/>
          <w:sz w:val="28"/>
          <w:szCs w:val="28"/>
          <w:lang w:val="en-US" w:eastAsia="zh-CN"/>
        </w:rPr>
        <w:t>管理</w:t>
      </w:r>
      <w:r>
        <w:rPr>
          <w:rFonts w:hint="eastAsia" w:ascii="宋体" w:hAnsi="宋体" w:eastAsia="宋体" w:cs="宋体"/>
          <w:color w:val="000000"/>
          <w:sz w:val="28"/>
          <w:szCs w:val="28"/>
        </w:rPr>
        <w:t>和安全应用。</w:t>
      </w:r>
      <w:bookmarkEnd w:id="32"/>
      <w:bookmarkEnd w:id="33"/>
    </w:p>
    <w:p w14:paraId="29745793">
      <w:pPr>
        <w:wordWrap w:val="0"/>
        <w:topLinePunct/>
        <w:adjustRightInd w:val="0"/>
        <w:snapToGrid w:val="0"/>
        <w:spacing w:line="500" w:lineRule="exact"/>
        <w:ind w:firstLine="562" w:firstLineChars="200"/>
        <w:jc w:val="left"/>
        <w:outlineLvl w:val="1"/>
        <w:rPr>
          <w:rFonts w:hint="eastAsia" w:ascii="宋体" w:hAnsi="宋体" w:eastAsia="宋体" w:cs="宋体"/>
          <w:b/>
          <w:bCs/>
          <w:color w:val="000000"/>
          <w:sz w:val="28"/>
          <w:szCs w:val="28"/>
        </w:rPr>
      </w:pPr>
      <w:r>
        <w:rPr>
          <w:rFonts w:hint="eastAsia" w:ascii="宋体" w:hAnsi="宋体" w:eastAsia="宋体" w:cs="宋体"/>
          <w:b/>
          <w:bCs/>
          <w:color w:val="000000"/>
          <w:sz w:val="28"/>
          <w:szCs w:val="28"/>
        </w:rPr>
        <w:t>（六）</w:t>
      </w:r>
      <w:r>
        <w:rPr>
          <w:rFonts w:hint="eastAsia" w:ascii="宋体" w:hAnsi="宋体" w:eastAsia="宋体" w:cs="宋体"/>
          <w:b/>
          <w:bCs/>
          <w:color w:val="000000"/>
          <w:sz w:val="28"/>
          <w:szCs w:val="28"/>
          <w:lang w:eastAsia="zh-CN"/>
        </w:rPr>
        <w:t>交付验收</w:t>
      </w:r>
      <w:r>
        <w:rPr>
          <w:rFonts w:hint="eastAsia" w:ascii="宋体" w:hAnsi="宋体" w:eastAsia="宋体" w:cs="宋体"/>
          <w:b/>
          <w:bCs/>
          <w:color w:val="000000"/>
          <w:sz w:val="28"/>
          <w:szCs w:val="28"/>
        </w:rPr>
        <w:t>阶段监理</w:t>
      </w:r>
    </w:p>
    <w:p w14:paraId="68BA09C2">
      <w:pPr>
        <w:keepNext w:val="0"/>
        <w:keepLines w:val="0"/>
        <w:pageBreakBefore w:val="0"/>
        <w:widowControl w:val="0"/>
        <w:numPr>
          <w:ilvl w:val="0"/>
          <w:numId w:val="4"/>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协助</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进行项目</w:t>
      </w:r>
      <w:r>
        <w:rPr>
          <w:rFonts w:hint="eastAsia" w:ascii="宋体" w:hAnsi="宋体" w:eastAsia="宋体" w:cs="宋体"/>
          <w:color w:val="000000"/>
          <w:sz w:val="28"/>
          <w:szCs w:val="28"/>
          <w:lang w:val="en-US" w:eastAsia="zh-CN"/>
        </w:rPr>
        <w:t>交付验收</w:t>
      </w:r>
      <w:r>
        <w:rPr>
          <w:rFonts w:hint="eastAsia" w:ascii="宋体" w:hAnsi="宋体" w:eastAsia="宋体" w:cs="宋体"/>
          <w:color w:val="000000"/>
          <w:sz w:val="28"/>
          <w:szCs w:val="28"/>
        </w:rPr>
        <w:t>；进行项目配置审核；协助</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完成项目审计工作。</w:t>
      </w:r>
    </w:p>
    <w:p w14:paraId="35AAEB02">
      <w:pPr>
        <w:keepNext w:val="0"/>
        <w:keepLines w:val="0"/>
        <w:pageBreakBefore w:val="0"/>
        <w:widowControl w:val="0"/>
        <w:numPr>
          <w:ilvl w:val="0"/>
          <w:numId w:val="4"/>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及时处理</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提交的</w:t>
      </w:r>
      <w:r>
        <w:rPr>
          <w:rFonts w:hint="eastAsia" w:ascii="宋体" w:hAnsi="宋体" w:eastAsia="宋体" w:cs="宋体"/>
          <w:color w:val="000000"/>
          <w:sz w:val="28"/>
          <w:szCs w:val="28"/>
          <w:lang w:val="en-US" w:eastAsia="zh-CN"/>
        </w:rPr>
        <w:t>交付验收</w:t>
      </w:r>
      <w:r>
        <w:rPr>
          <w:rFonts w:hint="eastAsia" w:ascii="宋体" w:hAnsi="宋体" w:eastAsia="宋体" w:cs="宋体"/>
          <w:color w:val="000000"/>
          <w:sz w:val="28"/>
          <w:szCs w:val="28"/>
        </w:rPr>
        <w:t>申请，审核</w:t>
      </w:r>
      <w:r>
        <w:rPr>
          <w:rFonts w:hint="eastAsia" w:ascii="宋体" w:hAnsi="宋体" w:eastAsia="宋体" w:cs="宋体"/>
          <w:color w:val="000000"/>
          <w:sz w:val="28"/>
          <w:szCs w:val="28"/>
          <w:lang w:eastAsia="zh-CN"/>
        </w:rPr>
        <w:t>交付验收</w:t>
      </w:r>
      <w:r>
        <w:rPr>
          <w:rFonts w:hint="eastAsia" w:ascii="宋体" w:hAnsi="宋体" w:eastAsia="宋体" w:cs="宋体"/>
          <w:color w:val="000000"/>
          <w:sz w:val="28"/>
          <w:szCs w:val="28"/>
        </w:rPr>
        <w:t>的必备条件，签认后报</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签认。</w:t>
      </w:r>
    </w:p>
    <w:p w14:paraId="1FF2E728">
      <w:pPr>
        <w:keepNext w:val="0"/>
        <w:keepLines w:val="0"/>
        <w:pageBreakBefore w:val="0"/>
        <w:widowControl w:val="0"/>
        <w:numPr>
          <w:ilvl w:val="0"/>
          <w:numId w:val="4"/>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协助</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审核</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验收计划及方案，明确验收目标、各方责任、验收内容、验收标准、验收方式和验收结果等内容，审核后签署意见。</w:t>
      </w:r>
    </w:p>
    <w:p w14:paraId="4BD89C2D">
      <w:pPr>
        <w:keepNext w:val="0"/>
        <w:keepLines w:val="0"/>
        <w:pageBreakBefore w:val="0"/>
        <w:widowControl w:val="0"/>
        <w:numPr>
          <w:ilvl w:val="0"/>
          <w:numId w:val="4"/>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协助</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对</w:t>
      </w:r>
      <w:r>
        <w:rPr>
          <w:rFonts w:hint="eastAsia" w:ascii="宋体" w:hAnsi="宋体" w:eastAsia="宋体" w:cs="宋体"/>
          <w:color w:val="000000"/>
          <w:sz w:val="28"/>
          <w:szCs w:val="28"/>
          <w:lang w:eastAsia="zh-CN"/>
        </w:rPr>
        <w:t>交付验收</w:t>
      </w:r>
      <w:r>
        <w:rPr>
          <w:rFonts w:hint="eastAsia" w:ascii="宋体" w:hAnsi="宋体" w:eastAsia="宋体" w:cs="宋体"/>
          <w:color w:val="000000"/>
          <w:sz w:val="28"/>
          <w:szCs w:val="28"/>
        </w:rPr>
        <w:t>中发现的质量问题进行评估，并确定整改要求和验收方式；以监理通知单告知</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。必要时组织重验。</w:t>
      </w:r>
    </w:p>
    <w:p w14:paraId="087DE4DD">
      <w:pPr>
        <w:keepNext w:val="0"/>
        <w:keepLines w:val="0"/>
        <w:pageBreakBefore w:val="0"/>
        <w:widowControl w:val="0"/>
        <w:numPr>
          <w:ilvl w:val="0"/>
          <w:numId w:val="4"/>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敦促</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根据整改要求提出整改方案，并监督整改过程。</w:t>
      </w:r>
    </w:p>
    <w:p w14:paraId="2D6083A2">
      <w:pPr>
        <w:keepNext w:val="0"/>
        <w:keepLines w:val="0"/>
        <w:pageBreakBefore w:val="0"/>
        <w:widowControl w:val="0"/>
        <w:numPr>
          <w:ilvl w:val="0"/>
          <w:numId w:val="4"/>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与</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和</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共同对</w:t>
      </w:r>
      <w:r>
        <w:rPr>
          <w:rFonts w:hint="eastAsia" w:ascii="宋体" w:hAnsi="宋体" w:eastAsia="宋体" w:cs="宋体"/>
          <w:color w:val="000000"/>
          <w:sz w:val="28"/>
          <w:szCs w:val="28"/>
          <w:lang w:eastAsia="zh-CN"/>
        </w:rPr>
        <w:t>交付验收</w:t>
      </w:r>
      <w:r>
        <w:rPr>
          <w:rFonts w:hint="eastAsia" w:ascii="宋体" w:hAnsi="宋体" w:eastAsia="宋体" w:cs="宋体"/>
          <w:color w:val="000000"/>
          <w:sz w:val="28"/>
          <w:szCs w:val="28"/>
        </w:rPr>
        <w:t>结果进行确认，并共同签署</w:t>
      </w:r>
      <w:r>
        <w:rPr>
          <w:rFonts w:hint="eastAsia" w:ascii="宋体" w:hAnsi="宋体" w:eastAsia="宋体" w:cs="宋体"/>
          <w:color w:val="000000"/>
          <w:sz w:val="28"/>
          <w:szCs w:val="28"/>
          <w:lang w:eastAsia="zh-CN"/>
        </w:rPr>
        <w:t>交付验收</w:t>
      </w:r>
      <w:r>
        <w:rPr>
          <w:rFonts w:hint="eastAsia" w:ascii="宋体" w:hAnsi="宋体" w:eastAsia="宋体" w:cs="宋体"/>
          <w:color w:val="000000"/>
          <w:sz w:val="28"/>
          <w:szCs w:val="28"/>
        </w:rPr>
        <w:t>合格报告。</w:t>
      </w:r>
    </w:p>
    <w:p w14:paraId="4E13516A">
      <w:pPr>
        <w:keepNext w:val="0"/>
        <w:keepLines w:val="0"/>
        <w:pageBreakBefore w:val="0"/>
        <w:widowControl w:val="0"/>
        <w:numPr>
          <w:ilvl w:val="0"/>
          <w:numId w:val="4"/>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协助</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组织项目验收，对项目建设情况进行分阶段检查、监督及验收，审核验收申请及相关文档，并以书面形式向</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报告。</w:t>
      </w:r>
    </w:p>
    <w:p w14:paraId="6C7CE41B">
      <w:pPr>
        <w:keepNext w:val="0"/>
        <w:keepLines w:val="0"/>
        <w:pageBreakBefore w:val="0"/>
        <w:widowControl w:val="0"/>
        <w:numPr>
          <w:ilvl w:val="0"/>
          <w:numId w:val="4"/>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对验收阶段进度安排提出监理意见</w:t>
      </w:r>
      <w:r>
        <w:rPr>
          <w:rFonts w:hint="eastAsia" w:ascii="宋体" w:hAnsi="宋体" w:eastAsia="宋体" w:cs="宋体"/>
          <w:color w:val="000000"/>
          <w:sz w:val="28"/>
          <w:szCs w:val="28"/>
          <w:lang w:eastAsia="zh-CN"/>
        </w:rPr>
        <w:t>。</w:t>
      </w:r>
    </w:p>
    <w:p w14:paraId="10F8E5DE">
      <w:pPr>
        <w:keepNext w:val="0"/>
        <w:keepLines w:val="0"/>
        <w:pageBreakBefore w:val="0"/>
        <w:widowControl w:val="0"/>
        <w:numPr>
          <w:ilvl w:val="0"/>
          <w:numId w:val="4"/>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审核</w:t>
      </w:r>
      <w:r>
        <w:rPr>
          <w:rFonts w:hint="eastAsia" w:ascii="宋体" w:hAnsi="宋体" w:eastAsia="宋体" w:cs="宋体"/>
          <w:color w:val="000000"/>
          <w:sz w:val="28"/>
          <w:szCs w:val="28"/>
          <w:lang w:eastAsia="zh-CN"/>
        </w:rPr>
        <w:t>测评服务单位交付验收</w:t>
      </w:r>
      <w:r>
        <w:rPr>
          <w:rFonts w:hint="eastAsia" w:ascii="宋体" w:hAnsi="宋体" w:eastAsia="宋体" w:cs="宋体"/>
          <w:color w:val="000000"/>
          <w:sz w:val="28"/>
          <w:szCs w:val="28"/>
        </w:rPr>
        <w:t>和项目整改计划的可行性，并以通知单的形式告知</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和</w:t>
      </w:r>
      <w:r>
        <w:rPr>
          <w:rFonts w:hint="eastAsia" w:ascii="宋体" w:hAnsi="宋体" w:eastAsia="宋体" w:cs="宋体"/>
          <w:color w:val="000000"/>
          <w:sz w:val="28"/>
          <w:szCs w:val="28"/>
          <w:lang w:eastAsia="zh-CN"/>
        </w:rPr>
        <w:t>测评服务单位。</w:t>
      </w:r>
    </w:p>
    <w:p w14:paraId="0CABAC41">
      <w:pPr>
        <w:keepNext w:val="0"/>
        <w:keepLines w:val="0"/>
        <w:pageBreakBefore w:val="0"/>
        <w:widowControl w:val="0"/>
        <w:numPr>
          <w:ilvl w:val="0"/>
          <w:numId w:val="4"/>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要求</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和</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以</w:t>
      </w:r>
      <w:r>
        <w:rPr>
          <w:rFonts w:hint="eastAsia" w:ascii="宋体" w:hAnsi="宋体" w:eastAsia="宋体" w:cs="宋体"/>
          <w:color w:val="000000"/>
          <w:sz w:val="28"/>
          <w:szCs w:val="28"/>
          <w:lang w:val="en-US" w:eastAsia="zh-CN"/>
        </w:rPr>
        <w:t>交付验收</w:t>
      </w:r>
      <w:r>
        <w:rPr>
          <w:rFonts w:hint="eastAsia" w:ascii="宋体" w:hAnsi="宋体" w:eastAsia="宋体" w:cs="宋体"/>
          <w:color w:val="000000"/>
          <w:sz w:val="28"/>
          <w:szCs w:val="28"/>
        </w:rPr>
        <w:t>报告作为项目验收结束的依据。</w:t>
      </w:r>
    </w:p>
    <w:p w14:paraId="46BFC523">
      <w:pPr>
        <w:keepNext w:val="0"/>
        <w:keepLines w:val="0"/>
        <w:pageBreakBefore w:val="0"/>
        <w:widowControl w:val="0"/>
        <w:numPr>
          <w:ilvl w:val="0"/>
          <w:numId w:val="4"/>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协助</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进行项目决算</w:t>
      </w:r>
      <w:r>
        <w:rPr>
          <w:rFonts w:hint="eastAsia" w:ascii="宋体" w:hAnsi="宋体" w:eastAsia="宋体" w:cs="宋体"/>
          <w:color w:val="000000"/>
          <w:sz w:val="28"/>
          <w:szCs w:val="28"/>
          <w:lang w:eastAsia="zh-CN"/>
        </w:rPr>
        <w:t>。</w:t>
      </w:r>
    </w:p>
    <w:p w14:paraId="7967D4E7">
      <w:pPr>
        <w:keepNext w:val="0"/>
        <w:keepLines w:val="0"/>
        <w:pageBreakBefore w:val="0"/>
        <w:widowControl w:val="0"/>
        <w:numPr>
          <w:ilvl w:val="0"/>
          <w:numId w:val="4"/>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在项目建设中为</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付款提供足够的依据，对支付申请涉及到的质量、计量、款项进行审查，保证</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投资的效果</w:t>
      </w:r>
      <w:r>
        <w:rPr>
          <w:rFonts w:hint="eastAsia" w:ascii="宋体" w:hAnsi="宋体" w:eastAsia="宋体" w:cs="宋体"/>
          <w:color w:val="000000"/>
          <w:sz w:val="28"/>
          <w:szCs w:val="28"/>
          <w:lang w:eastAsia="zh-CN"/>
        </w:rPr>
        <w:t>。</w:t>
      </w:r>
    </w:p>
    <w:p w14:paraId="5F25CD42">
      <w:pPr>
        <w:keepNext w:val="0"/>
        <w:keepLines w:val="0"/>
        <w:pageBreakBefore w:val="0"/>
        <w:widowControl w:val="0"/>
        <w:numPr>
          <w:ilvl w:val="0"/>
          <w:numId w:val="4"/>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按照合同约定支付项目款时，监理方应向</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提供相应的证明文件、材料；如果</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未完成项目</w:t>
      </w:r>
      <w:r>
        <w:rPr>
          <w:rFonts w:hint="eastAsia" w:ascii="宋体" w:hAnsi="宋体" w:eastAsia="宋体" w:cs="宋体"/>
          <w:color w:val="000000"/>
          <w:sz w:val="28"/>
          <w:szCs w:val="28"/>
          <w:lang w:val="en-US" w:eastAsia="zh-CN"/>
        </w:rPr>
        <w:t>服务</w:t>
      </w:r>
      <w:r>
        <w:rPr>
          <w:rFonts w:hint="eastAsia" w:ascii="宋体" w:hAnsi="宋体" w:eastAsia="宋体" w:cs="宋体"/>
          <w:color w:val="000000"/>
          <w:sz w:val="28"/>
          <w:szCs w:val="28"/>
        </w:rPr>
        <w:t>目标，监理方将驳回</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的支付申请并出具拒付报告。</w:t>
      </w:r>
    </w:p>
    <w:p w14:paraId="408B7C3E">
      <w:pPr>
        <w:keepNext w:val="0"/>
        <w:keepLines w:val="0"/>
        <w:pageBreakBefore w:val="0"/>
        <w:widowControl w:val="0"/>
        <w:numPr>
          <w:ilvl w:val="0"/>
          <w:numId w:val="4"/>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及时向</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通报</w:t>
      </w:r>
      <w:r>
        <w:rPr>
          <w:rFonts w:hint="eastAsia" w:ascii="宋体" w:hAnsi="宋体" w:eastAsia="宋体" w:cs="宋体"/>
          <w:color w:val="000000"/>
          <w:sz w:val="28"/>
          <w:szCs w:val="28"/>
          <w:lang w:eastAsia="zh-CN"/>
        </w:rPr>
        <w:t>测评服务合同</w:t>
      </w:r>
      <w:r>
        <w:rPr>
          <w:rFonts w:hint="eastAsia" w:ascii="宋体" w:hAnsi="宋体" w:eastAsia="宋体" w:cs="宋体"/>
          <w:color w:val="000000"/>
          <w:sz w:val="28"/>
          <w:szCs w:val="28"/>
        </w:rPr>
        <w:t>、协议及相关变更所规定项目内容的执行情况，提出监理意见</w:t>
      </w:r>
      <w:r>
        <w:rPr>
          <w:rFonts w:hint="eastAsia" w:ascii="宋体" w:hAnsi="宋体" w:eastAsia="宋体" w:cs="宋体"/>
          <w:color w:val="000000"/>
          <w:sz w:val="28"/>
          <w:szCs w:val="28"/>
          <w:lang w:eastAsia="zh-CN"/>
        </w:rPr>
        <w:t>。</w:t>
      </w:r>
    </w:p>
    <w:p w14:paraId="01092FF7">
      <w:pPr>
        <w:keepNext w:val="0"/>
        <w:keepLines w:val="0"/>
        <w:pageBreakBefore w:val="0"/>
        <w:widowControl w:val="0"/>
        <w:numPr>
          <w:ilvl w:val="0"/>
          <w:numId w:val="4"/>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协助</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和</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签署其他补充协议</w:t>
      </w:r>
      <w:r>
        <w:rPr>
          <w:rFonts w:hint="eastAsia" w:ascii="宋体" w:hAnsi="宋体" w:eastAsia="宋体" w:cs="宋体"/>
          <w:color w:val="000000"/>
          <w:sz w:val="28"/>
          <w:szCs w:val="28"/>
          <w:lang w:eastAsia="zh-CN"/>
        </w:rPr>
        <w:t>。</w:t>
      </w:r>
    </w:p>
    <w:p w14:paraId="4EE71950">
      <w:pPr>
        <w:keepNext w:val="0"/>
        <w:keepLines w:val="0"/>
        <w:pageBreakBefore w:val="0"/>
        <w:widowControl w:val="0"/>
        <w:numPr>
          <w:ilvl w:val="0"/>
          <w:numId w:val="4"/>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管理项目验收阶段文档</w:t>
      </w:r>
      <w:r>
        <w:rPr>
          <w:rFonts w:hint="eastAsia" w:ascii="宋体" w:hAnsi="宋体" w:eastAsia="宋体" w:cs="宋体"/>
          <w:color w:val="000000"/>
          <w:sz w:val="28"/>
          <w:szCs w:val="28"/>
          <w:lang w:eastAsia="zh-CN"/>
        </w:rPr>
        <w:t>。</w:t>
      </w:r>
    </w:p>
    <w:p w14:paraId="4F2B3421">
      <w:pPr>
        <w:keepNext w:val="0"/>
        <w:keepLines w:val="0"/>
        <w:pageBreakBefore w:val="0"/>
        <w:widowControl w:val="0"/>
        <w:numPr>
          <w:ilvl w:val="0"/>
          <w:numId w:val="4"/>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敦促</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按照事先约定，编制、签署和妥善保存验收阶段的项目文档</w:t>
      </w:r>
      <w:r>
        <w:rPr>
          <w:rFonts w:hint="eastAsia" w:ascii="宋体" w:hAnsi="宋体" w:eastAsia="宋体" w:cs="宋体"/>
          <w:color w:val="000000"/>
          <w:sz w:val="28"/>
          <w:szCs w:val="28"/>
          <w:lang w:eastAsia="zh-CN"/>
        </w:rPr>
        <w:t>。</w:t>
      </w:r>
    </w:p>
    <w:p w14:paraId="5CF4DB00">
      <w:pPr>
        <w:keepNext w:val="0"/>
        <w:keepLines w:val="0"/>
        <w:pageBreakBefore w:val="0"/>
        <w:widowControl w:val="0"/>
        <w:numPr>
          <w:ilvl w:val="0"/>
          <w:numId w:val="4"/>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督促</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及时整理项目文档</w:t>
      </w:r>
      <w:r>
        <w:rPr>
          <w:rFonts w:hint="eastAsia" w:ascii="宋体" w:hAnsi="宋体" w:eastAsia="宋体" w:cs="宋体"/>
          <w:color w:val="000000"/>
          <w:sz w:val="28"/>
          <w:szCs w:val="28"/>
          <w:lang w:eastAsia="zh-CN"/>
        </w:rPr>
        <w:t>。</w:t>
      </w:r>
    </w:p>
    <w:p w14:paraId="5EAE31E3">
      <w:pPr>
        <w:keepNext w:val="0"/>
        <w:keepLines w:val="0"/>
        <w:pageBreakBefore w:val="0"/>
        <w:widowControl w:val="0"/>
        <w:numPr>
          <w:ilvl w:val="0"/>
          <w:numId w:val="4"/>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整理与项目有关的全部监理文档，并提交</w:t>
      </w:r>
      <w:r>
        <w:rPr>
          <w:rFonts w:hint="eastAsia" w:ascii="宋体" w:hAnsi="宋体" w:eastAsia="宋体" w:cs="宋体"/>
          <w:color w:val="000000"/>
          <w:sz w:val="28"/>
          <w:szCs w:val="28"/>
          <w:lang w:eastAsia="zh-CN"/>
        </w:rPr>
        <w:t>采购单位。</w:t>
      </w:r>
    </w:p>
    <w:p w14:paraId="6933D14E">
      <w:pPr>
        <w:keepNext w:val="0"/>
        <w:keepLines w:val="0"/>
        <w:pageBreakBefore w:val="0"/>
        <w:widowControl w:val="0"/>
        <w:numPr>
          <w:ilvl w:val="0"/>
          <w:numId w:val="4"/>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协调</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和</w:t>
      </w:r>
      <w:r>
        <w:rPr>
          <w:rFonts w:hint="eastAsia" w:ascii="宋体" w:hAnsi="宋体" w:eastAsia="宋体" w:cs="宋体"/>
          <w:color w:val="000000"/>
          <w:sz w:val="28"/>
          <w:szCs w:val="28"/>
          <w:lang w:eastAsia="zh-CN"/>
        </w:rPr>
        <w:t>测评服务单位</w:t>
      </w:r>
      <w:r>
        <w:rPr>
          <w:rFonts w:hint="eastAsia" w:ascii="宋体" w:hAnsi="宋体" w:eastAsia="宋体" w:cs="宋体"/>
          <w:color w:val="000000"/>
          <w:sz w:val="28"/>
          <w:szCs w:val="28"/>
        </w:rPr>
        <w:t>在验收计划、验收目标、验收范围、验收内容、验收方法和验收标准等方面的一致性，填报项目备忘录，并经三方签认</w:t>
      </w:r>
      <w:r>
        <w:rPr>
          <w:rFonts w:hint="eastAsia" w:ascii="宋体" w:hAnsi="宋体" w:eastAsia="宋体" w:cs="宋体"/>
          <w:color w:val="000000"/>
          <w:sz w:val="28"/>
          <w:szCs w:val="28"/>
          <w:lang w:eastAsia="zh-CN"/>
        </w:rPr>
        <w:t>。</w:t>
      </w:r>
    </w:p>
    <w:p w14:paraId="7E1102CE">
      <w:pPr>
        <w:keepNext w:val="0"/>
        <w:keepLines w:val="0"/>
        <w:pageBreakBefore w:val="0"/>
        <w:widowControl w:val="0"/>
        <w:numPr>
          <w:ilvl w:val="0"/>
          <w:numId w:val="4"/>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协调</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配合验收阶段的工作</w:t>
      </w:r>
      <w:r>
        <w:rPr>
          <w:rFonts w:hint="eastAsia" w:ascii="宋体" w:hAnsi="宋体" w:eastAsia="宋体" w:cs="宋体"/>
          <w:color w:val="000000"/>
          <w:sz w:val="28"/>
          <w:szCs w:val="28"/>
          <w:lang w:eastAsia="zh-CN"/>
        </w:rPr>
        <w:t>。</w:t>
      </w:r>
    </w:p>
    <w:p w14:paraId="61150FC6">
      <w:pPr>
        <w:keepNext w:val="0"/>
        <w:keepLines w:val="0"/>
        <w:pageBreakBefore w:val="0"/>
        <w:widowControl w:val="0"/>
        <w:numPr>
          <w:ilvl w:val="0"/>
          <w:numId w:val="4"/>
        </w:numPr>
        <w:kinsoku/>
        <w:wordWrap w:val="0"/>
        <w:overflowPunct/>
        <w:topLinePunct/>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及时填报验收阶段的项目备忘录，并经三方签认。</w:t>
      </w:r>
    </w:p>
    <w:p w14:paraId="474B577D">
      <w:pPr>
        <w:wordWrap w:val="0"/>
        <w:topLinePunct/>
        <w:adjustRightInd w:val="0"/>
        <w:snapToGrid w:val="0"/>
        <w:spacing w:line="500" w:lineRule="exact"/>
        <w:ind w:firstLine="420"/>
        <w:jc w:val="left"/>
        <w:outlineLvl w:val="1"/>
        <w:rPr>
          <w:rFonts w:hint="eastAsia" w:ascii="宋体" w:hAnsi="宋体" w:eastAsia="宋体" w:cs="宋体"/>
          <w:b/>
          <w:bCs/>
          <w:color w:val="000000"/>
          <w:sz w:val="28"/>
          <w:szCs w:val="28"/>
        </w:rPr>
      </w:pPr>
      <w:r>
        <w:rPr>
          <w:rFonts w:hint="eastAsia" w:ascii="宋体" w:hAnsi="宋体" w:eastAsia="宋体" w:cs="宋体"/>
          <w:b/>
          <w:bCs/>
          <w:color w:val="000000"/>
          <w:sz w:val="28"/>
          <w:szCs w:val="28"/>
        </w:rPr>
        <w:t>（七）编制并提交监理工作总结报告</w:t>
      </w:r>
    </w:p>
    <w:p w14:paraId="37A8FCC7">
      <w:pPr>
        <w:wordWrap w:val="0"/>
        <w:topLinePunct/>
        <w:adjustRightInd w:val="0"/>
        <w:snapToGrid w:val="0"/>
        <w:spacing w:line="500" w:lineRule="exact"/>
        <w:ind w:firstLine="420"/>
        <w:jc w:val="left"/>
        <w:rPr>
          <w:rFonts w:hint="eastAsia" w:ascii="宋体" w:hAnsi="宋体" w:eastAsia="宋体" w:cs="宋体"/>
          <w:color w:val="000000"/>
          <w:sz w:val="28"/>
          <w:szCs w:val="28"/>
        </w:rPr>
      </w:pPr>
      <w:r>
        <w:rPr>
          <w:rFonts w:hint="eastAsia" w:ascii="宋体" w:hAnsi="宋体" w:eastAsia="宋体" w:cs="宋体"/>
          <w:color w:val="000000"/>
          <w:sz w:val="28"/>
          <w:szCs w:val="28"/>
        </w:rPr>
        <w:t>整个项目</w:t>
      </w:r>
      <w:r>
        <w:rPr>
          <w:rFonts w:hint="eastAsia" w:ascii="宋体" w:hAnsi="宋体" w:eastAsia="宋体" w:cs="宋体"/>
          <w:color w:val="000000"/>
          <w:sz w:val="28"/>
          <w:szCs w:val="28"/>
          <w:lang w:val="en-US" w:eastAsia="zh-CN"/>
        </w:rPr>
        <w:t>交付</w:t>
      </w:r>
      <w:r>
        <w:rPr>
          <w:rFonts w:hint="eastAsia" w:ascii="宋体" w:hAnsi="宋体" w:eastAsia="宋体" w:cs="宋体"/>
          <w:color w:val="000000"/>
          <w:sz w:val="28"/>
          <w:szCs w:val="28"/>
        </w:rPr>
        <w:t>验收后，由总监理工程师组织编写监理工作总结报告，各相关专业监理工程师参加，综合各项目月报和所有的监理资料，对本项目进度、项目质量、项目投资、合同管理及其他事项进行统一的综合分析，总结出整体监理结论。监理工作总结报告连同其他有关监理资料将移交给</w:t>
      </w:r>
      <w:r>
        <w:rPr>
          <w:rFonts w:hint="eastAsia" w:ascii="宋体" w:hAnsi="宋体" w:eastAsia="宋体" w:cs="宋体"/>
          <w:color w:val="000000"/>
          <w:sz w:val="28"/>
          <w:szCs w:val="28"/>
          <w:lang w:eastAsia="zh-CN"/>
        </w:rPr>
        <w:t>采购单位</w:t>
      </w:r>
      <w:r>
        <w:rPr>
          <w:rFonts w:hint="eastAsia" w:ascii="宋体" w:hAnsi="宋体" w:eastAsia="宋体" w:cs="宋体"/>
          <w:color w:val="000000"/>
          <w:sz w:val="28"/>
          <w:szCs w:val="28"/>
        </w:rPr>
        <w:t>。</w:t>
      </w:r>
    </w:p>
    <w:p w14:paraId="0BDA22D4">
      <w:pPr>
        <w:wordWrap w:val="0"/>
        <w:topLinePunct/>
        <w:adjustRightInd w:val="0"/>
        <w:snapToGrid w:val="0"/>
        <w:spacing w:line="500" w:lineRule="exact"/>
        <w:ind w:firstLine="420"/>
        <w:jc w:val="left"/>
        <w:rPr>
          <w:rFonts w:hint="eastAsia" w:ascii="宋体" w:hAnsi="宋体" w:eastAsia="宋体" w:cs="宋体"/>
          <w:color w:val="000000"/>
          <w:sz w:val="28"/>
          <w:szCs w:val="28"/>
        </w:rPr>
      </w:pPr>
      <w:r>
        <w:rPr>
          <w:rFonts w:hint="eastAsia" w:ascii="宋体" w:hAnsi="宋体" w:eastAsia="宋体" w:cs="宋体"/>
          <w:color w:val="000000"/>
          <w:sz w:val="28"/>
          <w:szCs w:val="28"/>
        </w:rPr>
        <w:t>项目监理总结报告重点包括以下内容：</w:t>
      </w:r>
    </w:p>
    <w:p w14:paraId="0D4F196A">
      <w:pPr>
        <w:wordWrap w:val="0"/>
        <w:topLinePunct/>
        <w:adjustRightInd w:val="0"/>
        <w:snapToGrid w:val="0"/>
        <w:spacing w:line="500" w:lineRule="exact"/>
        <w:ind w:firstLine="420"/>
        <w:jc w:val="left"/>
        <w:rPr>
          <w:rFonts w:hint="eastAsia" w:ascii="宋体" w:hAnsi="宋体" w:eastAsia="宋体" w:cs="宋体"/>
          <w:color w:val="000000"/>
          <w:sz w:val="28"/>
          <w:szCs w:val="28"/>
        </w:rPr>
      </w:pPr>
      <w:r>
        <w:rPr>
          <w:rFonts w:hint="eastAsia" w:ascii="宋体" w:hAnsi="宋体" w:eastAsia="宋体" w:cs="宋体"/>
          <w:color w:val="000000"/>
          <w:sz w:val="28"/>
          <w:szCs w:val="28"/>
        </w:rPr>
        <w:t>项目概况；</w:t>
      </w:r>
    </w:p>
    <w:p w14:paraId="41A77027">
      <w:pPr>
        <w:wordWrap w:val="0"/>
        <w:topLinePunct/>
        <w:adjustRightInd w:val="0"/>
        <w:snapToGrid w:val="0"/>
        <w:spacing w:line="500" w:lineRule="exact"/>
        <w:ind w:firstLine="420"/>
        <w:jc w:val="left"/>
        <w:rPr>
          <w:rFonts w:hint="eastAsia" w:ascii="宋体" w:hAnsi="宋体" w:eastAsia="宋体" w:cs="宋体"/>
          <w:color w:val="000000"/>
          <w:sz w:val="28"/>
          <w:szCs w:val="28"/>
        </w:rPr>
      </w:pPr>
      <w:r>
        <w:rPr>
          <w:rFonts w:hint="eastAsia" w:ascii="宋体" w:hAnsi="宋体" w:eastAsia="宋体" w:cs="宋体"/>
          <w:color w:val="000000"/>
          <w:sz w:val="28"/>
          <w:szCs w:val="28"/>
        </w:rPr>
        <w:t>项目实施情况；</w:t>
      </w:r>
    </w:p>
    <w:p w14:paraId="4CC82562">
      <w:pPr>
        <w:wordWrap w:val="0"/>
        <w:topLinePunct/>
        <w:adjustRightInd w:val="0"/>
        <w:snapToGrid w:val="0"/>
        <w:spacing w:line="500" w:lineRule="exact"/>
        <w:ind w:firstLine="420"/>
        <w:jc w:val="left"/>
        <w:rPr>
          <w:rFonts w:hint="eastAsia" w:ascii="宋体" w:hAnsi="宋体" w:eastAsia="宋体" w:cs="宋体"/>
          <w:color w:val="000000"/>
          <w:sz w:val="28"/>
          <w:szCs w:val="28"/>
        </w:rPr>
      </w:pPr>
      <w:r>
        <w:rPr>
          <w:rFonts w:hint="eastAsia" w:ascii="宋体" w:hAnsi="宋体" w:eastAsia="宋体" w:cs="宋体"/>
          <w:color w:val="000000"/>
          <w:sz w:val="28"/>
          <w:szCs w:val="28"/>
        </w:rPr>
        <w:t>监理工作统计；</w:t>
      </w:r>
    </w:p>
    <w:p w14:paraId="1BDEEE94">
      <w:pPr>
        <w:wordWrap w:val="0"/>
        <w:topLinePunct/>
        <w:adjustRightInd w:val="0"/>
        <w:snapToGrid w:val="0"/>
        <w:spacing w:line="500" w:lineRule="exact"/>
        <w:ind w:firstLine="420"/>
        <w:jc w:val="left"/>
        <w:rPr>
          <w:rFonts w:hint="eastAsia" w:ascii="宋体" w:hAnsi="宋体" w:eastAsia="宋体" w:cs="宋体"/>
          <w:color w:val="000000"/>
          <w:sz w:val="28"/>
          <w:szCs w:val="28"/>
        </w:rPr>
      </w:pPr>
      <w:r>
        <w:rPr>
          <w:rFonts w:hint="eastAsia" w:ascii="宋体" w:hAnsi="宋体" w:eastAsia="宋体" w:cs="宋体"/>
          <w:color w:val="000000"/>
          <w:sz w:val="28"/>
          <w:szCs w:val="28"/>
        </w:rPr>
        <w:t>项目质量综述；</w:t>
      </w:r>
    </w:p>
    <w:p w14:paraId="09A58460">
      <w:pPr>
        <w:wordWrap w:val="0"/>
        <w:topLinePunct/>
        <w:adjustRightInd w:val="0"/>
        <w:snapToGrid w:val="0"/>
        <w:spacing w:line="500" w:lineRule="exact"/>
        <w:ind w:firstLine="420"/>
        <w:jc w:val="left"/>
        <w:rPr>
          <w:rFonts w:hint="eastAsia" w:ascii="宋体" w:hAnsi="宋体" w:eastAsia="宋体" w:cs="宋体"/>
          <w:color w:val="000000"/>
          <w:sz w:val="28"/>
          <w:szCs w:val="28"/>
        </w:rPr>
      </w:pPr>
      <w:r>
        <w:rPr>
          <w:rFonts w:hint="eastAsia" w:ascii="宋体" w:hAnsi="宋体" w:eastAsia="宋体" w:cs="宋体"/>
          <w:color w:val="000000"/>
          <w:sz w:val="28"/>
          <w:szCs w:val="28"/>
        </w:rPr>
        <w:t>项目进度综述；</w:t>
      </w:r>
    </w:p>
    <w:p w14:paraId="75E9F87D">
      <w:pPr>
        <w:wordWrap w:val="0"/>
        <w:topLinePunct/>
        <w:adjustRightInd w:val="0"/>
        <w:snapToGrid w:val="0"/>
        <w:spacing w:line="500" w:lineRule="exact"/>
        <w:ind w:firstLine="420"/>
        <w:jc w:val="left"/>
        <w:rPr>
          <w:rFonts w:hint="eastAsia" w:ascii="宋体" w:hAnsi="宋体" w:eastAsia="宋体" w:cs="宋体"/>
          <w:color w:val="000000"/>
          <w:sz w:val="28"/>
          <w:szCs w:val="28"/>
        </w:rPr>
      </w:pPr>
      <w:r>
        <w:rPr>
          <w:rFonts w:hint="eastAsia" w:ascii="宋体" w:hAnsi="宋体" w:eastAsia="宋体" w:cs="宋体"/>
          <w:color w:val="000000"/>
          <w:sz w:val="28"/>
          <w:szCs w:val="28"/>
        </w:rPr>
        <w:t>项目</w:t>
      </w:r>
      <w:r>
        <w:rPr>
          <w:rFonts w:hint="eastAsia" w:ascii="宋体" w:hAnsi="宋体" w:eastAsia="宋体" w:cs="宋体"/>
          <w:color w:val="000000"/>
          <w:sz w:val="28"/>
          <w:szCs w:val="28"/>
          <w:lang w:val="en-US" w:eastAsia="zh-CN"/>
        </w:rPr>
        <w:t>投资</w:t>
      </w:r>
      <w:r>
        <w:rPr>
          <w:rFonts w:hint="eastAsia" w:ascii="宋体" w:hAnsi="宋体" w:eastAsia="宋体" w:cs="宋体"/>
          <w:color w:val="000000"/>
          <w:sz w:val="28"/>
          <w:szCs w:val="28"/>
        </w:rPr>
        <w:t>综述；</w:t>
      </w:r>
    </w:p>
    <w:p w14:paraId="14534E03">
      <w:pPr>
        <w:wordWrap w:val="0"/>
        <w:topLinePunct/>
        <w:adjustRightInd w:val="0"/>
        <w:snapToGrid w:val="0"/>
        <w:spacing w:line="500" w:lineRule="exact"/>
        <w:ind w:firstLine="420"/>
        <w:jc w:val="left"/>
        <w:rPr>
          <w:rFonts w:hint="eastAsia" w:ascii="宋体" w:hAnsi="宋体" w:eastAsia="宋体" w:cs="宋体"/>
          <w:color w:val="000000"/>
          <w:sz w:val="28"/>
          <w:szCs w:val="28"/>
        </w:rPr>
      </w:pPr>
      <w:r>
        <w:rPr>
          <w:rFonts w:hint="eastAsia" w:ascii="宋体" w:hAnsi="宋体" w:eastAsia="宋体" w:cs="宋体"/>
          <w:color w:val="000000"/>
          <w:sz w:val="28"/>
          <w:szCs w:val="28"/>
        </w:rPr>
        <w:t>管理协调综述；</w:t>
      </w:r>
    </w:p>
    <w:p w14:paraId="03E3F0EB">
      <w:pPr>
        <w:wordWrap w:val="0"/>
        <w:topLinePunct/>
        <w:adjustRightInd w:val="0"/>
        <w:snapToGrid w:val="0"/>
        <w:spacing w:line="500" w:lineRule="exact"/>
        <w:ind w:firstLine="420"/>
        <w:jc w:val="left"/>
        <w:rPr>
          <w:rFonts w:hint="eastAsia" w:ascii="宋体" w:hAnsi="宋体" w:eastAsia="宋体" w:cs="宋体"/>
          <w:color w:val="000000"/>
          <w:sz w:val="28"/>
          <w:szCs w:val="28"/>
        </w:rPr>
      </w:pPr>
      <w:r>
        <w:rPr>
          <w:rFonts w:hint="eastAsia" w:ascii="宋体" w:hAnsi="宋体" w:eastAsia="宋体" w:cs="宋体"/>
          <w:color w:val="000000"/>
          <w:sz w:val="28"/>
          <w:szCs w:val="28"/>
        </w:rPr>
        <w:t>项目总评价。</w:t>
      </w:r>
    </w:p>
    <w:p w14:paraId="4DF085F0">
      <w:pPr>
        <w:rPr>
          <w:rFonts w:hint="eastAsia" w:ascii="宋体" w:hAnsi="宋体" w:eastAsia="宋体" w:cs="宋体"/>
          <w:b/>
          <w:color w:val="000000"/>
          <w:spacing w:val="-20"/>
          <w:kern w:val="0"/>
          <w:sz w:val="28"/>
          <w:szCs w:val="20"/>
        </w:rPr>
      </w:pPr>
      <w:r>
        <w:rPr>
          <w:rFonts w:hint="eastAsia" w:ascii="宋体" w:hAnsi="宋体" w:eastAsia="宋体" w:cs="宋体"/>
        </w:rPr>
        <w:br w:type="page"/>
      </w:r>
      <w:r>
        <w:rPr>
          <w:rFonts w:hint="eastAsia" w:ascii="宋体" w:hAnsi="宋体" w:eastAsia="宋体" w:cs="宋体"/>
          <w:bCs/>
          <w:color w:val="000000"/>
          <w:spacing w:val="-20"/>
          <w:kern w:val="0"/>
          <w:sz w:val="28"/>
          <w:szCs w:val="20"/>
        </w:rPr>
        <w:t>附件2</w:t>
      </w:r>
    </w:p>
    <w:p w14:paraId="1FB9ED71">
      <w:pPr>
        <w:pStyle w:val="20"/>
        <w:kinsoku w:val="0"/>
        <w:autoSpaceDE w:val="0"/>
        <w:autoSpaceDN w:val="0"/>
        <w:spacing w:line="560" w:lineRule="exact"/>
        <w:jc w:val="center"/>
        <w:textAlignment w:val="baseline"/>
        <w:rPr>
          <w:rFonts w:hint="eastAsia" w:ascii="宋体" w:hAnsi="宋体" w:eastAsia="宋体" w:cs="宋体"/>
          <w:b/>
          <w:bCs/>
          <w:sz w:val="28"/>
        </w:rPr>
      </w:pPr>
      <w:r>
        <w:rPr>
          <w:rFonts w:hint="eastAsia" w:ascii="宋体" w:hAnsi="宋体" w:eastAsia="宋体" w:cs="宋体"/>
          <w:snapToGrid w:val="0"/>
          <w:color w:val="000000"/>
          <w:kern w:val="0"/>
          <w:sz w:val="32"/>
          <w:szCs w:val="32"/>
        </w:rPr>
        <w:t>保密协议</w:t>
      </w:r>
    </w:p>
    <w:p w14:paraId="52C3C061">
      <w:pPr>
        <w:spacing w:line="400" w:lineRule="exact"/>
        <w:ind w:firstLine="562" w:firstLineChars="200"/>
        <w:jc w:val="center"/>
        <w:rPr>
          <w:rFonts w:hint="eastAsia" w:ascii="宋体" w:hAnsi="宋体" w:eastAsia="宋体" w:cs="宋体"/>
          <w:b/>
          <w:bCs/>
          <w:sz w:val="28"/>
        </w:rPr>
      </w:pPr>
    </w:p>
    <w:p w14:paraId="02FAE617">
      <w:pPr>
        <w:spacing w:line="400" w:lineRule="exact"/>
        <w:ind w:firstLine="562" w:firstLineChars="200"/>
        <w:rPr>
          <w:rFonts w:hint="eastAsia" w:ascii="宋体" w:hAnsi="宋体" w:eastAsia="宋体" w:cs="宋体"/>
          <w:b/>
          <w:bCs/>
          <w:sz w:val="28"/>
        </w:rPr>
      </w:pPr>
      <w:r>
        <w:rPr>
          <w:rFonts w:hint="eastAsia" w:ascii="宋体" w:hAnsi="宋体" w:eastAsia="宋体" w:cs="宋体"/>
          <w:b/>
          <w:bCs/>
          <w:sz w:val="28"/>
        </w:rPr>
        <w:t>一、保密范围</w:t>
      </w:r>
    </w:p>
    <w:p w14:paraId="4869600A">
      <w:pPr>
        <w:spacing w:line="400" w:lineRule="exact"/>
        <w:ind w:firstLine="560" w:firstLineChars="200"/>
        <w:rPr>
          <w:rFonts w:hint="eastAsia" w:ascii="宋体" w:hAnsi="宋体" w:eastAsia="宋体" w:cs="宋体"/>
          <w:sz w:val="28"/>
        </w:rPr>
      </w:pPr>
      <w:r>
        <w:rPr>
          <w:rFonts w:hint="eastAsia" w:ascii="宋体" w:hAnsi="宋体" w:eastAsia="宋体" w:cs="宋体"/>
          <w:sz w:val="28"/>
        </w:rPr>
        <w:t>本项目执行过程中所涉及的文件、数据</w:t>
      </w:r>
      <w:r>
        <w:rPr>
          <w:rFonts w:hint="eastAsia" w:ascii="宋体" w:hAnsi="宋体" w:eastAsia="宋体" w:cs="宋体"/>
          <w:sz w:val="28"/>
          <w:lang w:val="en-US" w:eastAsia="zh-CN"/>
        </w:rPr>
        <w:t>以</w:t>
      </w:r>
      <w:r>
        <w:rPr>
          <w:rFonts w:hint="eastAsia" w:ascii="宋体" w:hAnsi="宋体" w:eastAsia="宋体" w:cs="宋体"/>
          <w:sz w:val="28"/>
        </w:rPr>
        <w:t>及各类信息的表现形式均在保密范围内。无论是书面、口头或</w:t>
      </w:r>
      <w:r>
        <w:rPr>
          <w:rFonts w:hint="eastAsia" w:ascii="宋体" w:hAnsi="宋体" w:eastAsia="宋体" w:cs="宋体"/>
          <w:sz w:val="28"/>
          <w:lang w:eastAsia="zh-CN"/>
        </w:rPr>
        <w:t>其他</w:t>
      </w:r>
      <w:r>
        <w:rPr>
          <w:rFonts w:hint="eastAsia" w:ascii="宋体" w:hAnsi="宋体" w:eastAsia="宋体" w:cs="宋体"/>
          <w:sz w:val="28"/>
        </w:rPr>
        <w:t>任何途径获得的项目相关的信息，包括但不限于文档、数据、代码、模型、访问地址、工作过程中涉及的用户</w:t>
      </w:r>
      <w:r>
        <w:rPr>
          <w:rFonts w:hint="eastAsia" w:ascii="宋体" w:hAnsi="宋体" w:eastAsia="宋体" w:cs="宋体"/>
          <w:sz w:val="28"/>
          <w:lang w:eastAsia="zh-CN"/>
        </w:rPr>
        <w:t>名和</w:t>
      </w:r>
      <w:r>
        <w:rPr>
          <w:rFonts w:hint="eastAsia" w:ascii="宋体" w:hAnsi="宋体" w:eastAsia="宋体" w:cs="宋体"/>
          <w:sz w:val="28"/>
        </w:rPr>
        <w:t>密码、仪器设备信息和其它各类信息。</w:t>
      </w:r>
    </w:p>
    <w:p w14:paraId="509796D2">
      <w:pPr>
        <w:spacing w:line="400" w:lineRule="exact"/>
        <w:ind w:firstLine="562" w:firstLineChars="200"/>
        <w:rPr>
          <w:rFonts w:hint="eastAsia" w:ascii="宋体" w:hAnsi="宋体" w:eastAsia="宋体" w:cs="宋体"/>
          <w:b/>
          <w:bCs/>
          <w:sz w:val="28"/>
        </w:rPr>
      </w:pPr>
      <w:r>
        <w:rPr>
          <w:rFonts w:hint="eastAsia" w:ascii="宋体" w:hAnsi="宋体" w:eastAsia="宋体" w:cs="宋体"/>
          <w:b/>
          <w:bCs/>
          <w:sz w:val="28"/>
        </w:rPr>
        <w:t>二、保密义务</w:t>
      </w:r>
    </w:p>
    <w:p w14:paraId="3572F224">
      <w:pPr>
        <w:spacing w:line="400" w:lineRule="exact"/>
        <w:ind w:firstLine="560" w:firstLineChars="200"/>
        <w:rPr>
          <w:rFonts w:hint="eastAsia" w:ascii="宋体" w:hAnsi="宋体" w:eastAsia="宋体" w:cs="宋体"/>
          <w:sz w:val="28"/>
        </w:rPr>
      </w:pPr>
      <w:r>
        <w:rPr>
          <w:rFonts w:hint="eastAsia" w:ascii="宋体" w:hAnsi="宋体" w:eastAsia="宋体" w:cs="宋体"/>
          <w:sz w:val="28"/>
        </w:rPr>
        <w:t>1.为甲方工作服务而接触的各种资料信息均为甲方所有，使用前需确认签署后方可获得。</w:t>
      </w:r>
    </w:p>
    <w:p w14:paraId="0EED35E8">
      <w:pPr>
        <w:spacing w:line="400" w:lineRule="exact"/>
        <w:ind w:firstLine="560" w:firstLineChars="200"/>
        <w:rPr>
          <w:rFonts w:hint="eastAsia" w:ascii="宋体" w:hAnsi="宋体" w:eastAsia="宋体" w:cs="宋体"/>
          <w:sz w:val="28"/>
        </w:rPr>
      </w:pPr>
      <w:r>
        <w:rPr>
          <w:rFonts w:hint="eastAsia" w:ascii="宋体" w:hAnsi="宋体" w:eastAsia="宋体" w:cs="宋体"/>
          <w:sz w:val="28"/>
        </w:rPr>
        <w:t>2.严格遵守国家保密法律法规，按不同密级要求采取相应保护措施。</w:t>
      </w:r>
    </w:p>
    <w:p w14:paraId="163F1EEE">
      <w:pPr>
        <w:spacing w:line="400" w:lineRule="exact"/>
        <w:ind w:firstLine="560" w:firstLineChars="200"/>
        <w:rPr>
          <w:rFonts w:hint="eastAsia" w:ascii="宋体" w:hAnsi="宋体" w:eastAsia="宋体" w:cs="宋体"/>
          <w:sz w:val="28"/>
        </w:rPr>
      </w:pPr>
      <w:r>
        <w:rPr>
          <w:rFonts w:hint="eastAsia" w:ascii="宋体" w:hAnsi="宋体" w:eastAsia="宋体" w:cs="宋体"/>
          <w:sz w:val="28"/>
        </w:rPr>
        <w:t>3.严格按照国家相关保密规定及本单位要求，与本项目相关的保密范围内的所有资料，均不能以任何形式传播和使用。</w:t>
      </w:r>
    </w:p>
    <w:p w14:paraId="6AA206A1">
      <w:pPr>
        <w:spacing w:line="400" w:lineRule="exact"/>
        <w:ind w:firstLine="560" w:firstLineChars="200"/>
        <w:rPr>
          <w:rFonts w:hint="eastAsia" w:ascii="宋体" w:hAnsi="宋体" w:eastAsia="宋体" w:cs="宋体"/>
          <w:sz w:val="28"/>
        </w:rPr>
      </w:pPr>
      <w:r>
        <w:rPr>
          <w:rFonts w:hint="eastAsia" w:ascii="宋体" w:hAnsi="宋体" w:eastAsia="宋体" w:cs="宋体"/>
          <w:sz w:val="28"/>
        </w:rPr>
        <w:t>4.确保参与人员严格遵守项目的保密义务。</w:t>
      </w:r>
    </w:p>
    <w:p w14:paraId="38DDAAB1">
      <w:pPr>
        <w:spacing w:line="400" w:lineRule="exact"/>
        <w:ind w:firstLine="560" w:firstLineChars="200"/>
        <w:rPr>
          <w:rFonts w:hint="eastAsia" w:ascii="宋体" w:hAnsi="宋体" w:eastAsia="宋体" w:cs="宋体"/>
          <w:sz w:val="28"/>
        </w:rPr>
      </w:pPr>
      <w:r>
        <w:rPr>
          <w:rFonts w:hint="eastAsia" w:ascii="宋体" w:hAnsi="宋体" w:eastAsia="宋体" w:cs="宋体"/>
          <w:sz w:val="28"/>
        </w:rPr>
        <w:t>5.如因故意、过失或任何</w:t>
      </w:r>
      <w:r>
        <w:rPr>
          <w:rFonts w:hint="eastAsia" w:ascii="宋体" w:hAnsi="宋体" w:eastAsia="宋体" w:cs="宋体"/>
          <w:sz w:val="28"/>
          <w:lang w:eastAsia="zh-CN"/>
        </w:rPr>
        <w:t>其他</w:t>
      </w:r>
      <w:r>
        <w:rPr>
          <w:rFonts w:hint="eastAsia" w:ascii="宋体" w:hAnsi="宋体" w:eastAsia="宋体" w:cs="宋体"/>
          <w:sz w:val="28"/>
        </w:rPr>
        <w:t>原因导致任何保密信息泄露、公开或为第三方知晓，甲方有权追究法律责任，如造成甲方损失的，各项损失均由乙方全部承担。</w:t>
      </w:r>
    </w:p>
    <w:p w14:paraId="786955D3">
      <w:pPr>
        <w:spacing w:line="400" w:lineRule="exact"/>
        <w:ind w:firstLine="562" w:firstLineChars="200"/>
        <w:rPr>
          <w:rFonts w:hint="eastAsia" w:ascii="宋体" w:hAnsi="宋体" w:eastAsia="宋体" w:cs="宋体"/>
          <w:b/>
          <w:bCs/>
          <w:sz w:val="28"/>
        </w:rPr>
      </w:pPr>
      <w:r>
        <w:rPr>
          <w:rFonts w:hint="eastAsia" w:ascii="宋体" w:hAnsi="宋体" w:eastAsia="宋体" w:cs="宋体"/>
          <w:b/>
          <w:bCs/>
          <w:sz w:val="28"/>
        </w:rPr>
        <w:t>三、保密期限</w:t>
      </w:r>
    </w:p>
    <w:p w14:paraId="4A866353">
      <w:pPr>
        <w:spacing w:line="400" w:lineRule="exact"/>
        <w:ind w:firstLine="560" w:firstLineChars="200"/>
        <w:rPr>
          <w:rFonts w:hint="eastAsia" w:ascii="宋体" w:hAnsi="宋体" w:eastAsia="宋体" w:cs="宋体"/>
          <w:sz w:val="28"/>
        </w:rPr>
      </w:pPr>
      <w:r>
        <w:rPr>
          <w:rFonts w:hint="eastAsia" w:ascii="宋体" w:hAnsi="宋体" w:eastAsia="宋体" w:cs="宋体"/>
          <w:sz w:val="28"/>
        </w:rPr>
        <w:t>1.本项目开始之日起生效，期限为永久，除非该信息已对外公开。</w:t>
      </w:r>
    </w:p>
    <w:p w14:paraId="3672D21D">
      <w:pPr>
        <w:spacing w:line="400" w:lineRule="exact"/>
        <w:ind w:firstLine="560" w:firstLineChars="200"/>
        <w:rPr>
          <w:rFonts w:hint="eastAsia" w:ascii="宋体" w:hAnsi="宋体" w:eastAsia="宋体" w:cs="宋体"/>
          <w:sz w:val="28"/>
        </w:rPr>
      </w:pPr>
      <w:r>
        <w:rPr>
          <w:rFonts w:hint="eastAsia" w:ascii="宋体" w:hAnsi="宋体" w:eastAsia="宋体" w:cs="宋体"/>
          <w:sz w:val="28"/>
        </w:rPr>
        <w:t>2.本协议所规定的保密义务不因本项目的变更、解除或终止而失效。</w:t>
      </w:r>
    </w:p>
    <w:p w14:paraId="4A79A435">
      <w:pPr>
        <w:spacing w:line="400" w:lineRule="exact"/>
        <w:ind w:firstLine="562" w:firstLineChars="200"/>
        <w:rPr>
          <w:rFonts w:hint="eastAsia" w:ascii="宋体" w:hAnsi="宋体" w:eastAsia="宋体" w:cs="宋体"/>
          <w:b/>
          <w:bCs/>
          <w:sz w:val="28"/>
        </w:rPr>
      </w:pPr>
      <w:r>
        <w:rPr>
          <w:rFonts w:hint="eastAsia" w:ascii="宋体" w:hAnsi="宋体" w:eastAsia="宋体" w:cs="宋体"/>
          <w:b/>
          <w:bCs/>
          <w:sz w:val="28"/>
        </w:rPr>
        <w:t>四、适用法律</w:t>
      </w:r>
    </w:p>
    <w:p w14:paraId="5823A3AF">
      <w:pPr>
        <w:spacing w:line="400" w:lineRule="exact"/>
        <w:ind w:firstLine="560" w:firstLineChars="200"/>
        <w:rPr>
          <w:rFonts w:hint="eastAsia" w:ascii="宋体" w:hAnsi="宋体" w:eastAsia="宋体" w:cs="宋体"/>
          <w:sz w:val="28"/>
        </w:rPr>
      </w:pPr>
      <w:r>
        <w:rPr>
          <w:rFonts w:hint="eastAsia" w:ascii="宋体" w:hAnsi="宋体" w:eastAsia="宋体" w:cs="宋体"/>
          <w:sz w:val="28"/>
        </w:rPr>
        <w:t>本协议受中华人民共和国法律管辖，并在所有方面依照中华人民共和国法律进行解释。</w:t>
      </w:r>
    </w:p>
    <w:p w14:paraId="61984DC8">
      <w:pPr>
        <w:spacing w:line="400" w:lineRule="exact"/>
        <w:ind w:firstLine="560" w:firstLineChars="200"/>
        <w:rPr>
          <w:rFonts w:hint="eastAsia" w:ascii="宋体" w:hAnsi="宋体" w:eastAsia="宋体" w:cs="宋体"/>
          <w:sz w:val="28"/>
        </w:rPr>
      </w:pPr>
    </w:p>
    <w:p w14:paraId="5C55D511">
      <w:pPr>
        <w:spacing w:line="400" w:lineRule="exact"/>
        <w:ind w:firstLine="560" w:firstLineChars="200"/>
        <w:rPr>
          <w:rFonts w:hint="eastAsia" w:ascii="宋体" w:hAnsi="宋体" w:eastAsia="宋体" w:cs="宋体"/>
          <w:sz w:val="28"/>
        </w:rPr>
      </w:pPr>
      <w:r>
        <w:rPr>
          <w:rFonts w:hint="eastAsia" w:ascii="宋体" w:hAnsi="宋体" w:eastAsia="宋体" w:cs="宋体"/>
          <w:sz w:val="28"/>
        </w:rPr>
        <w:t>乙方郑重承诺：接受并遵守以上内容。</w:t>
      </w:r>
    </w:p>
    <w:p w14:paraId="732D966B">
      <w:pPr>
        <w:widowControl/>
        <w:jc w:val="left"/>
        <w:rPr>
          <w:rFonts w:hint="eastAsia" w:ascii="宋体" w:hAnsi="宋体" w:eastAsia="宋体" w:cs="宋体"/>
          <w:b/>
          <w:color w:val="000000"/>
          <w:spacing w:val="-20"/>
          <w:kern w:val="0"/>
          <w:sz w:val="28"/>
          <w:szCs w:val="20"/>
        </w:rPr>
      </w:pPr>
      <w:r>
        <w:rPr>
          <w:rFonts w:hint="eastAsia" w:ascii="宋体" w:hAnsi="宋体" w:eastAsia="宋体" w:cs="宋体"/>
          <w:b/>
          <w:bCs/>
          <w:sz w:val="28"/>
        </w:rPr>
        <w:br w:type="page"/>
      </w:r>
      <w:r>
        <w:rPr>
          <w:rFonts w:hint="eastAsia" w:ascii="宋体" w:hAnsi="宋体" w:eastAsia="宋体" w:cs="宋体"/>
          <w:bCs/>
          <w:color w:val="000000"/>
          <w:spacing w:val="-20"/>
          <w:kern w:val="0"/>
          <w:sz w:val="28"/>
          <w:szCs w:val="20"/>
        </w:rPr>
        <w:t>附件3</w:t>
      </w:r>
    </w:p>
    <w:p w14:paraId="03FD0B6D">
      <w:pPr>
        <w:pStyle w:val="20"/>
        <w:kinsoku w:val="0"/>
        <w:autoSpaceDE w:val="0"/>
        <w:autoSpaceDN w:val="0"/>
        <w:spacing w:line="560" w:lineRule="exact"/>
        <w:jc w:val="center"/>
        <w:textAlignment w:val="baseline"/>
        <w:rPr>
          <w:rFonts w:hint="eastAsia" w:ascii="宋体" w:hAnsi="宋体" w:eastAsia="宋体" w:cs="宋体"/>
          <w:b/>
          <w:bCs/>
          <w:sz w:val="28"/>
        </w:rPr>
      </w:pPr>
      <w:r>
        <w:rPr>
          <w:rFonts w:hint="eastAsia" w:ascii="宋体" w:hAnsi="宋体" w:eastAsia="宋体" w:cs="宋体"/>
          <w:snapToGrid w:val="0"/>
          <w:color w:val="000000"/>
          <w:kern w:val="0"/>
          <w:sz w:val="32"/>
          <w:szCs w:val="32"/>
        </w:rPr>
        <w:t>服务质量评估表</w:t>
      </w:r>
    </w:p>
    <w:tbl>
      <w:tblPr>
        <w:tblStyle w:val="9"/>
        <w:tblW w:w="5063"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7"/>
        <w:gridCol w:w="1126"/>
        <w:gridCol w:w="2152"/>
        <w:gridCol w:w="1826"/>
        <w:gridCol w:w="1"/>
        <w:gridCol w:w="3055"/>
      </w:tblGrid>
      <w:tr w14:paraId="2AB967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918" w:type="pct"/>
            <w:gridSpan w:val="2"/>
            <w:noWrap w:val="0"/>
            <w:vAlign w:val="center"/>
          </w:tcPr>
          <w:p w14:paraId="5CEAAA4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r>
              <w:rPr>
                <w:rFonts w:hint="eastAsia" w:ascii="宋体" w:hAnsi="宋体" w:eastAsia="宋体" w:cs="宋体"/>
                <w:sz w:val="24"/>
                <w:szCs w:val="32"/>
              </w:rPr>
              <w:t>项目名称</w:t>
            </w:r>
          </w:p>
        </w:tc>
        <w:tc>
          <w:tcPr>
            <w:tcW w:w="4081" w:type="pct"/>
            <w:gridSpan w:val="4"/>
            <w:noWrap w:val="0"/>
            <w:vAlign w:val="center"/>
          </w:tcPr>
          <w:p w14:paraId="4D02126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p>
        </w:tc>
      </w:tr>
      <w:tr w14:paraId="56FC21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6" w:hRule="atLeast"/>
          <w:jc w:val="center"/>
        </w:trPr>
        <w:tc>
          <w:tcPr>
            <w:tcW w:w="918" w:type="pct"/>
            <w:gridSpan w:val="2"/>
            <w:noWrap w:val="0"/>
            <w:vAlign w:val="center"/>
          </w:tcPr>
          <w:p w14:paraId="2B6C60C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采购</w:t>
            </w:r>
            <w:r>
              <w:rPr>
                <w:rFonts w:hint="eastAsia" w:ascii="宋体" w:hAnsi="宋体" w:eastAsia="宋体" w:cs="宋体"/>
                <w:sz w:val="24"/>
                <w:szCs w:val="32"/>
              </w:rPr>
              <w:t>单位</w:t>
            </w:r>
          </w:p>
        </w:tc>
        <w:tc>
          <w:tcPr>
            <w:tcW w:w="1248" w:type="pct"/>
            <w:noWrap w:val="0"/>
            <w:vAlign w:val="center"/>
          </w:tcPr>
          <w:p w14:paraId="7E079E9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p>
        </w:tc>
        <w:tc>
          <w:tcPr>
            <w:tcW w:w="1060" w:type="pct"/>
            <w:gridSpan w:val="2"/>
            <w:noWrap w:val="0"/>
            <w:vAlign w:val="center"/>
          </w:tcPr>
          <w:p w14:paraId="64B3B4E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r>
              <w:rPr>
                <w:rFonts w:hint="eastAsia" w:ascii="宋体" w:hAnsi="宋体" w:eastAsia="宋体" w:cs="宋体"/>
                <w:sz w:val="24"/>
                <w:szCs w:val="32"/>
              </w:rPr>
              <w:t>监理单位</w:t>
            </w:r>
          </w:p>
        </w:tc>
        <w:tc>
          <w:tcPr>
            <w:tcW w:w="1772" w:type="pct"/>
            <w:noWrap w:val="0"/>
            <w:vAlign w:val="center"/>
          </w:tcPr>
          <w:p w14:paraId="3F832E4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p>
        </w:tc>
      </w:tr>
      <w:tr w14:paraId="5FA325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jc w:val="center"/>
        </w:trPr>
        <w:tc>
          <w:tcPr>
            <w:tcW w:w="265" w:type="pct"/>
            <w:noWrap w:val="0"/>
            <w:vAlign w:val="center"/>
          </w:tcPr>
          <w:p w14:paraId="71C5926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r>
              <w:rPr>
                <w:rFonts w:hint="eastAsia" w:ascii="宋体" w:hAnsi="宋体" w:eastAsia="宋体" w:cs="宋体"/>
                <w:sz w:val="24"/>
                <w:szCs w:val="32"/>
              </w:rPr>
              <w:t>序号</w:t>
            </w:r>
          </w:p>
        </w:tc>
        <w:tc>
          <w:tcPr>
            <w:tcW w:w="653" w:type="pct"/>
            <w:noWrap w:val="0"/>
            <w:vAlign w:val="center"/>
          </w:tcPr>
          <w:p w14:paraId="42F5278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r>
              <w:rPr>
                <w:rFonts w:hint="eastAsia" w:ascii="宋体" w:hAnsi="宋体" w:eastAsia="宋体" w:cs="宋体"/>
                <w:sz w:val="24"/>
                <w:szCs w:val="32"/>
              </w:rPr>
              <w:t>考核项目</w:t>
            </w:r>
          </w:p>
        </w:tc>
        <w:tc>
          <w:tcPr>
            <w:tcW w:w="2309" w:type="pct"/>
            <w:gridSpan w:val="3"/>
            <w:noWrap w:val="0"/>
            <w:vAlign w:val="center"/>
          </w:tcPr>
          <w:p w14:paraId="7C2ECC2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r>
              <w:rPr>
                <w:rFonts w:hint="eastAsia" w:ascii="宋体" w:hAnsi="宋体" w:eastAsia="宋体" w:cs="宋体"/>
                <w:sz w:val="24"/>
                <w:szCs w:val="32"/>
              </w:rPr>
              <w:t>评价标准</w:t>
            </w:r>
          </w:p>
        </w:tc>
        <w:tc>
          <w:tcPr>
            <w:tcW w:w="1772" w:type="pct"/>
            <w:noWrap w:val="0"/>
            <w:vAlign w:val="center"/>
          </w:tcPr>
          <w:p w14:paraId="6C943BF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r>
              <w:rPr>
                <w:rFonts w:hint="eastAsia" w:ascii="宋体" w:hAnsi="宋体" w:eastAsia="宋体" w:cs="宋体"/>
                <w:sz w:val="24"/>
                <w:szCs w:val="32"/>
              </w:rPr>
              <w:t>满意情况</w:t>
            </w:r>
          </w:p>
        </w:tc>
      </w:tr>
      <w:tr w14:paraId="26E793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jc w:val="center"/>
        </w:trPr>
        <w:tc>
          <w:tcPr>
            <w:tcW w:w="265" w:type="pct"/>
            <w:vMerge w:val="restart"/>
            <w:noWrap w:val="0"/>
            <w:vAlign w:val="center"/>
          </w:tcPr>
          <w:p w14:paraId="2F8033B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p>
          <w:p w14:paraId="34E0EDD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r>
              <w:rPr>
                <w:rFonts w:hint="eastAsia" w:ascii="宋体" w:hAnsi="宋体" w:eastAsia="宋体" w:cs="宋体"/>
                <w:sz w:val="24"/>
                <w:szCs w:val="32"/>
              </w:rPr>
              <w:t>1</w:t>
            </w:r>
          </w:p>
        </w:tc>
        <w:tc>
          <w:tcPr>
            <w:tcW w:w="653" w:type="pct"/>
            <w:vMerge w:val="restart"/>
            <w:noWrap w:val="0"/>
            <w:vAlign w:val="center"/>
          </w:tcPr>
          <w:p w14:paraId="0C60869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项目监理</w:t>
            </w:r>
          </w:p>
          <w:p w14:paraId="27AA636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机构情况</w:t>
            </w:r>
          </w:p>
        </w:tc>
        <w:tc>
          <w:tcPr>
            <w:tcW w:w="2309" w:type="pct"/>
            <w:gridSpan w:val="3"/>
            <w:noWrap w:val="0"/>
            <w:vAlign w:val="top"/>
          </w:tcPr>
          <w:p w14:paraId="72A0479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监理机构健全，满足项目对工作机构的要求</w:t>
            </w:r>
          </w:p>
        </w:tc>
        <w:tc>
          <w:tcPr>
            <w:tcW w:w="1772" w:type="pct"/>
            <w:noWrap w:val="0"/>
            <w:vAlign w:val="center"/>
          </w:tcPr>
          <w:p w14:paraId="45CF626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0939AB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3" w:hRule="atLeast"/>
          <w:jc w:val="center"/>
        </w:trPr>
        <w:tc>
          <w:tcPr>
            <w:tcW w:w="265" w:type="pct"/>
            <w:vMerge w:val="continue"/>
            <w:noWrap w:val="0"/>
            <w:vAlign w:val="center"/>
          </w:tcPr>
          <w:p w14:paraId="5037332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p>
        </w:tc>
        <w:tc>
          <w:tcPr>
            <w:tcW w:w="653" w:type="pct"/>
            <w:vMerge w:val="continue"/>
            <w:noWrap w:val="0"/>
            <w:vAlign w:val="center"/>
          </w:tcPr>
          <w:p w14:paraId="111FDA8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p>
        </w:tc>
        <w:tc>
          <w:tcPr>
            <w:tcW w:w="2309" w:type="pct"/>
            <w:gridSpan w:val="3"/>
            <w:noWrap w:val="0"/>
            <w:vAlign w:val="top"/>
          </w:tcPr>
          <w:p w14:paraId="558F9DB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人员落实到位，满足项目对工作人员的要求</w:t>
            </w:r>
          </w:p>
        </w:tc>
        <w:tc>
          <w:tcPr>
            <w:tcW w:w="1772" w:type="pct"/>
            <w:noWrap w:val="0"/>
            <w:vAlign w:val="center"/>
          </w:tcPr>
          <w:p w14:paraId="37F5F00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4E3216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2" w:hRule="atLeast"/>
          <w:jc w:val="center"/>
        </w:trPr>
        <w:tc>
          <w:tcPr>
            <w:tcW w:w="265" w:type="pct"/>
            <w:vMerge w:val="restart"/>
            <w:noWrap w:val="0"/>
            <w:vAlign w:val="center"/>
          </w:tcPr>
          <w:p w14:paraId="7A81C99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p>
          <w:p w14:paraId="54C52D1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r>
              <w:rPr>
                <w:rFonts w:hint="eastAsia" w:ascii="宋体" w:hAnsi="宋体" w:eastAsia="宋体" w:cs="宋体"/>
                <w:sz w:val="24"/>
                <w:szCs w:val="32"/>
              </w:rPr>
              <w:t>2</w:t>
            </w:r>
          </w:p>
        </w:tc>
        <w:tc>
          <w:tcPr>
            <w:tcW w:w="653" w:type="pct"/>
            <w:vMerge w:val="restart"/>
            <w:noWrap w:val="0"/>
            <w:vAlign w:val="center"/>
          </w:tcPr>
          <w:p w14:paraId="0D03D31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项目监理</w:t>
            </w:r>
          </w:p>
          <w:p w14:paraId="7B57E6D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实施情况</w:t>
            </w:r>
          </w:p>
        </w:tc>
        <w:tc>
          <w:tcPr>
            <w:tcW w:w="2309" w:type="pct"/>
            <w:gridSpan w:val="3"/>
            <w:noWrap w:val="0"/>
            <w:vAlign w:val="top"/>
          </w:tcPr>
          <w:p w14:paraId="4E3EB5F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监理及相关服务覆盖了监理工作各个阶段</w:t>
            </w:r>
          </w:p>
        </w:tc>
        <w:tc>
          <w:tcPr>
            <w:tcW w:w="1772" w:type="pct"/>
            <w:noWrap w:val="0"/>
            <w:vAlign w:val="center"/>
          </w:tcPr>
          <w:p w14:paraId="7184D06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2B15E3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265" w:type="pct"/>
            <w:vMerge w:val="continue"/>
            <w:noWrap w:val="0"/>
            <w:vAlign w:val="center"/>
          </w:tcPr>
          <w:p w14:paraId="08FCC33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p>
        </w:tc>
        <w:tc>
          <w:tcPr>
            <w:tcW w:w="653" w:type="pct"/>
            <w:vMerge w:val="continue"/>
            <w:noWrap w:val="0"/>
            <w:vAlign w:val="center"/>
          </w:tcPr>
          <w:p w14:paraId="26917AE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p>
        </w:tc>
        <w:tc>
          <w:tcPr>
            <w:tcW w:w="2309" w:type="pct"/>
            <w:gridSpan w:val="3"/>
            <w:noWrap w:val="0"/>
            <w:vAlign w:val="top"/>
          </w:tcPr>
          <w:p w14:paraId="6B56B66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审核服务单位的服务制度/方案，并督促修改完善</w:t>
            </w:r>
          </w:p>
        </w:tc>
        <w:tc>
          <w:tcPr>
            <w:tcW w:w="1772" w:type="pct"/>
            <w:noWrap w:val="0"/>
            <w:vAlign w:val="center"/>
          </w:tcPr>
          <w:p w14:paraId="6A989A2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126BB6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2" w:hRule="atLeast"/>
          <w:jc w:val="center"/>
        </w:trPr>
        <w:tc>
          <w:tcPr>
            <w:tcW w:w="265" w:type="pct"/>
            <w:vMerge w:val="continue"/>
            <w:noWrap w:val="0"/>
            <w:vAlign w:val="center"/>
          </w:tcPr>
          <w:p w14:paraId="76A05F9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p>
        </w:tc>
        <w:tc>
          <w:tcPr>
            <w:tcW w:w="653" w:type="pct"/>
            <w:vMerge w:val="continue"/>
            <w:noWrap w:val="0"/>
            <w:vAlign w:val="center"/>
          </w:tcPr>
          <w:p w14:paraId="4139710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p>
        </w:tc>
        <w:tc>
          <w:tcPr>
            <w:tcW w:w="2309" w:type="pct"/>
            <w:gridSpan w:val="3"/>
            <w:noWrap w:val="0"/>
            <w:vAlign w:val="top"/>
          </w:tcPr>
          <w:p w14:paraId="5369D18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核查服务单位的服务人员、工具到位情况</w:t>
            </w:r>
          </w:p>
        </w:tc>
        <w:tc>
          <w:tcPr>
            <w:tcW w:w="1772" w:type="pct"/>
            <w:noWrap w:val="0"/>
            <w:vAlign w:val="center"/>
          </w:tcPr>
          <w:p w14:paraId="22DCE6C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252330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2" w:hRule="atLeast"/>
          <w:jc w:val="center"/>
        </w:trPr>
        <w:tc>
          <w:tcPr>
            <w:tcW w:w="265" w:type="pct"/>
            <w:vMerge w:val="continue"/>
            <w:noWrap w:val="0"/>
            <w:vAlign w:val="center"/>
          </w:tcPr>
          <w:p w14:paraId="2367FEA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p>
        </w:tc>
        <w:tc>
          <w:tcPr>
            <w:tcW w:w="653" w:type="pct"/>
            <w:vMerge w:val="continue"/>
            <w:noWrap w:val="0"/>
            <w:vAlign w:val="center"/>
          </w:tcPr>
          <w:p w14:paraId="64497A9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p>
        </w:tc>
        <w:tc>
          <w:tcPr>
            <w:tcW w:w="2309" w:type="pct"/>
            <w:gridSpan w:val="3"/>
            <w:noWrap w:val="0"/>
            <w:vAlign w:val="top"/>
          </w:tcPr>
          <w:p w14:paraId="36C4EBE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督促服务单位按照项目计划执行</w:t>
            </w:r>
            <w:r>
              <w:rPr>
                <w:rFonts w:hint="eastAsia" w:ascii="宋体" w:hAnsi="宋体" w:eastAsia="宋体" w:cs="宋体"/>
                <w:sz w:val="24"/>
                <w:szCs w:val="32"/>
                <w:lang w:eastAsia="zh-CN"/>
              </w:rPr>
              <w:t>，</w:t>
            </w:r>
            <w:r>
              <w:rPr>
                <w:rFonts w:hint="eastAsia" w:ascii="宋体" w:hAnsi="宋体" w:eastAsia="宋体" w:cs="宋体"/>
                <w:sz w:val="24"/>
                <w:szCs w:val="32"/>
              </w:rPr>
              <w:t>并抽查执行情况</w:t>
            </w:r>
          </w:p>
        </w:tc>
        <w:tc>
          <w:tcPr>
            <w:tcW w:w="1772" w:type="pct"/>
            <w:noWrap w:val="0"/>
            <w:vAlign w:val="center"/>
          </w:tcPr>
          <w:p w14:paraId="464EBAA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543A51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5" w:hRule="atLeast"/>
          <w:jc w:val="center"/>
        </w:trPr>
        <w:tc>
          <w:tcPr>
            <w:tcW w:w="265" w:type="pct"/>
            <w:vMerge w:val="continue"/>
            <w:noWrap w:val="0"/>
            <w:vAlign w:val="center"/>
          </w:tcPr>
          <w:p w14:paraId="3FF3D0B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p>
        </w:tc>
        <w:tc>
          <w:tcPr>
            <w:tcW w:w="653" w:type="pct"/>
            <w:vMerge w:val="continue"/>
            <w:noWrap w:val="0"/>
            <w:vAlign w:val="center"/>
          </w:tcPr>
          <w:p w14:paraId="090E1EF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p>
        </w:tc>
        <w:tc>
          <w:tcPr>
            <w:tcW w:w="2309" w:type="pct"/>
            <w:gridSpan w:val="3"/>
            <w:noWrap w:val="0"/>
            <w:vAlign w:val="top"/>
          </w:tcPr>
          <w:p w14:paraId="4AED3E4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检查评估备案、评估报告及评估记录的完整性，督促评估服务单位及时补充完善</w:t>
            </w:r>
          </w:p>
        </w:tc>
        <w:tc>
          <w:tcPr>
            <w:tcW w:w="1772" w:type="pct"/>
            <w:noWrap w:val="0"/>
            <w:vAlign w:val="center"/>
          </w:tcPr>
          <w:p w14:paraId="7E80FB2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55D69A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8" w:hRule="atLeast"/>
          <w:jc w:val="center"/>
        </w:trPr>
        <w:tc>
          <w:tcPr>
            <w:tcW w:w="265" w:type="pct"/>
            <w:vMerge w:val="continue"/>
            <w:noWrap w:val="0"/>
            <w:vAlign w:val="center"/>
          </w:tcPr>
          <w:p w14:paraId="5BE4823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p>
        </w:tc>
        <w:tc>
          <w:tcPr>
            <w:tcW w:w="653" w:type="pct"/>
            <w:vMerge w:val="continue"/>
            <w:noWrap w:val="0"/>
            <w:vAlign w:val="center"/>
          </w:tcPr>
          <w:p w14:paraId="6F21FD7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p>
        </w:tc>
        <w:tc>
          <w:tcPr>
            <w:tcW w:w="2309" w:type="pct"/>
            <w:gridSpan w:val="3"/>
            <w:noWrap w:val="0"/>
            <w:vAlign w:val="top"/>
          </w:tcPr>
          <w:p w14:paraId="557EA0A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定期对服务质量进行考核和评估</w:t>
            </w:r>
            <w:r>
              <w:rPr>
                <w:rFonts w:hint="eastAsia" w:ascii="宋体" w:hAnsi="宋体" w:eastAsia="宋体" w:cs="宋体"/>
                <w:sz w:val="24"/>
                <w:szCs w:val="32"/>
                <w:lang w:eastAsia="zh-CN"/>
              </w:rPr>
              <w:t>，</w:t>
            </w:r>
            <w:r>
              <w:rPr>
                <w:rFonts w:hint="eastAsia" w:ascii="宋体" w:hAnsi="宋体" w:eastAsia="宋体" w:cs="宋体"/>
                <w:sz w:val="24"/>
                <w:szCs w:val="32"/>
              </w:rPr>
              <w:t>发现问题及时报告甲方并签发监理通知单，督促服务单位整改落实</w:t>
            </w:r>
          </w:p>
        </w:tc>
        <w:tc>
          <w:tcPr>
            <w:tcW w:w="1772" w:type="pct"/>
            <w:noWrap w:val="0"/>
            <w:vAlign w:val="center"/>
          </w:tcPr>
          <w:p w14:paraId="5881E33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16869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4" w:hRule="atLeast"/>
          <w:jc w:val="center"/>
        </w:trPr>
        <w:tc>
          <w:tcPr>
            <w:tcW w:w="265" w:type="pct"/>
            <w:vMerge w:val="continue"/>
            <w:noWrap w:val="0"/>
            <w:vAlign w:val="center"/>
          </w:tcPr>
          <w:p w14:paraId="09531B0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p>
        </w:tc>
        <w:tc>
          <w:tcPr>
            <w:tcW w:w="653" w:type="pct"/>
            <w:vMerge w:val="continue"/>
            <w:noWrap w:val="0"/>
            <w:vAlign w:val="center"/>
          </w:tcPr>
          <w:p w14:paraId="5672C83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p>
        </w:tc>
        <w:tc>
          <w:tcPr>
            <w:tcW w:w="2309" w:type="pct"/>
            <w:gridSpan w:val="3"/>
            <w:noWrap w:val="0"/>
            <w:vAlign w:val="top"/>
          </w:tcPr>
          <w:p w14:paraId="49C1682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对服务关键时间节点进行检查，发现偏差时组织多方会议会商，要求服务单位限期整改</w:t>
            </w:r>
          </w:p>
        </w:tc>
        <w:tc>
          <w:tcPr>
            <w:tcW w:w="1772" w:type="pct"/>
            <w:noWrap w:val="0"/>
            <w:vAlign w:val="center"/>
          </w:tcPr>
          <w:p w14:paraId="7BA70B6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5B450C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2" w:hRule="atLeast"/>
          <w:jc w:val="center"/>
        </w:trPr>
        <w:tc>
          <w:tcPr>
            <w:tcW w:w="265" w:type="pct"/>
            <w:vMerge w:val="continue"/>
            <w:noWrap w:val="0"/>
            <w:vAlign w:val="center"/>
          </w:tcPr>
          <w:p w14:paraId="6F97C6F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p>
        </w:tc>
        <w:tc>
          <w:tcPr>
            <w:tcW w:w="653" w:type="pct"/>
            <w:vMerge w:val="continue"/>
            <w:noWrap w:val="0"/>
            <w:vAlign w:val="center"/>
          </w:tcPr>
          <w:p w14:paraId="2057DCA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p>
        </w:tc>
        <w:tc>
          <w:tcPr>
            <w:tcW w:w="2309" w:type="pct"/>
            <w:gridSpan w:val="3"/>
            <w:noWrap w:val="0"/>
            <w:vAlign w:val="top"/>
          </w:tcPr>
          <w:p w14:paraId="62186DE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审核项目各阶段付款申请，出具支付意见</w:t>
            </w:r>
          </w:p>
        </w:tc>
        <w:tc>
          <w:tcPr>
            <w:tcW w:w="1772" w:type="pct"/>
            <w:noWrap w:val="0"/>
            <w:vAlign w:val="center"/>
          </w:tcPr>
          <w:p w14:paraId="6BC92C4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1764A6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2" w:hRule="atLeast"/>
          <w:jc w:val="center"/>
        </w:trPr>
        <w:tc>
          <w:tcPr>
            <w:tcW w:w="265" w:type="pct"/>
            <w:vMerge w:val="continue"/>
            <w:noWrap w:val="0"/>
            <w:vAlign w:val="center"/>
          </w:tcPr>
          <w:p w14:paraId="6FF84AF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p>
        </w:tc>
        <w:tc>
          <w:tcPr>
            <w:tcW w:w="653" w:type="pct"/>
            <w:vMerge w:val="continue"/>
            <w:noWrap w:val="0"/>
            <w:vAlign w:val="center"/>
          </w:tcPr>
          <w:p w14:paraId="4B70875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p>
        </w:tc>
        <w:tc>
          <w:tcPr>
            <w:tcW w:w="2309" w:type="pct"/>
            <w:gridSpan w:val="3"/>
            <w:noWrap w:val="0"/>
            <w:vAlign w:val="top"/>
          </w:tcPr>
          <w:p w14:paraId="293620F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监理实施过程中，监理及相关服务响应及时</w:t>
            </w:r>
          </w:p>
        </w:tc>
        <w:tc>
          <w:tcPr>
            <w:tcW w:w="1772" w:type="pct"/>
            <w:noWrap w:val="0"/>
            <w:vAlign w:val="center"/>
          </w:tcPr>
          <w:p w14:paraId="2F1F1BA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709DA0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jc w:val="center"/>
        </w:trPr>
        <w:tc>
          <w:tcPr>
            <w:tcW w:w="265" w:type="pct"/>
            <w:vMerge w:val="restart"/>
            <w:noWrap w:val="0"/>
            <w:vAlign w:val="center"/>
          </w:tcPr>
          <w:p w14:paraId="724E9A8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p>
          <w:p w14:paraId="1AA2A46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r>
              <w:rPr>
                <w:rFonts w:hint="eastAsia" w:ascii="宋体" w:hAnsi="宋体" w:eastAsia="宋体" w:cs="宋体"/>
                <w:sz w:val="24"/>
                <w:szCs w:val="32"/>
              </w:rPr>
              <w:t>3</w:t>
            </w:r>
          </w:p>
        </w:tc>
        <w:tc>
          <w:tcPr>
            <w:tcW w:w="653" w:type="pct"/>
            <w:vMerge w:val="restart"/>
            <w:noWrap w:val="0"/>
            <w:vAlign w:val="center"/>
          </w:tcPr>
          <w:p w14:paraId="7DD874E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安全保密</w:t>
            </w:r>
          </w:p>
          <w:p w14:paraId="251DD71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控制情况</w:t>
            </w:r>
          </w:p>
        </w:tc>
        <w:tc>
          <w:tcPr>
            <w:tcW w:w="2309" w:type="pct"/>
            <w:gridSpan w:val="3"/>
            <w:noWrap w:val="0"/>
            <w:vAlign w:val="top"/>
          </w:tcPr>
          <w:p w14:paraId="7F46144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能及时消除失泄密隐患</w:t>
            </w:r>
          </w:p>
        </w:tc>
        <w:tc>
          <w:tcPr>
            <w:tcW w:w="1772" w:type="pct"/>
            <w:noWrap w:val="0"/>
            <w:vAlign w:val="center"/>
          </w:tcPr>
          <w:p w14:paraId="11CDF1F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05D7D3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2" w:hRule="atLeast"/>
          <w:jc w:val="center"/>
        </w:trPr>
        <w:tc>
          <w:tcPr>
            <w:tcW w:w="265" w:type="pct"/>
            <w:vMerge w:val="continue"/>
            <w:noWrap w:val="0"/>
            <w:vAlign w:val="center"/>
          </w:tcPr>
          <w:p w14:paraId="527423C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p>
        </w:tc>
        <w:tc>
          <w:tcPr>
            <w:tcW w:w="653" w:type="pct"/>
            <w:vMerge w:val="continue"/>
            <w:noWrap w:val="0"/>
            <w:vAlign w:val="center"/>
          </w:tcPr>
          <w:p w14:paraId="5957F75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p>
        </w:tc>
        <w:tc>
          <w:tcPr>
            <w:tcW w:w="2309" w:type="pct"/>
            <w:gridSpan w:val="3"/>
            <w:noWrap w:val="0"/>
            <w:vAlign w:val="top"/>
          </w:tcPr>
          <w:p w14:paraId="69BA1F5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无安全保密违规行为</w:t>
            </w:r>
          </w:p>
        </w:tc>
        <w:tc>
          <w:tcPr>
            <w:tcW w:w="1772" w:type="pct"/>
            <w:noWrap w:val="0"/>
            <w:vAlign w:val="center"/>
          </w:tcPr>
          <w:p w14:paraId="5E46E68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5F000B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jc w:val="center"/>
        </w:trPr>
        <w:tc>
          <w:tcPr>
            <w:tcW w:w="265" w:type="pct"/>
            <w:noWrap w:val="0"/>
            <w:vAlign w:val="center"/>
          </w:tcPr>
          <w:p w14:paraId="1AB8D4D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r>
              <w:rPr>
                <w:rFonts w:hint="eastAsia" w:ascii="宋体" w:hAnsi="宋体" w:eastAsia="宋体" w:cs="宋体"/>
                <w:sz w:val="24"/>
                <w:szCs w:val="32"/>
              </w:rPr>
              <w:t>4</w:t>
            </w:r>
          </w:p>
        </w:tc>
        <w:tc>
          <w:tcPr>
            <w:tcW w:w="653" w:type="pct"/>
            <w:noWrap w:val="0"/>
            <w:vAlign w:val="center"/>
          </w:tcPr>
          <w:p w14:paraId="6DD498D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合同管理</w:t>
            </w:r>
          </w:p>
          <w:p w14:paraId="5599A74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情况</w:t>
            </w:r>
          </w:p>
        </w:tc>
        <w:tc>
          <w:tcPr>
            <w:tcW w:w="2309" w:type="pct"/>
            <w:gridSpan w:val="3"/>
            <w:noWrap w:val="0"/>
            <w:vAlign w:val="top"/>
          </w:tcPr>
          <w:p w14:paraId="2C6CF7C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按标准要求执行合同管理，执行情况良好</w:t>
            </w:r>
          </w:p>
        </w:tc>
        <w:tc>
          <w:tcPr>
            <w:tcW w:w="1772" w:type="pct"/>
            <w:noWrap w:val="0"/>
            <w:vAlign w:val="center"/>
          </w:tcPr>
          <w:p w14:paraId="437041B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7D6BA4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jc w:val="center"/>
        </w:trPr>
        <w:tc>
          <w:tcPr>
            <w:tcW w:w="265" w:type="pct"/>
            <w:noWrap w:val="0"/>
            <w:vAlign w:val="center"/>
          </w:tcPr>
          <w:p w14:paraId="1D0C990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p>
        </w:tc>
        <w:tc>
          <w:tcPr>
            <w:tcW w:w="653" w:type="pct"/>
            <w:noWrap w:val="0"/>
            <w:vAlign w:val="center"/>
          </w:tcPr>
          <w:p w14:paraId="44A75AF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p>
        </w:tc>
        <w:tc>
          <w:tcPr>
            <w:tcW w:w="2308" w:type="pct"/>
            <w:gridSpan w:val="2"/>
            <w:noWrap w:val="0"/>
            <w:vAlign w:val="top"/>
          </w:tcPr>
          <w:p w14:paraId="65589ED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能有效处理合同内各种问题，合同管理效果良好</w:t>
            </w:r>
          </w:p>
        </w:tc>
        <w:tc>
          <w:tcPr>
            <w:tcW w:w="1772" w:type="pct"/>
            <w:gridSpan w:val="2"/>
            <w:noWrap w:val="0"/>
            <w:vAlign w:val="center"/>
          </w:tcPr>
          <w:p w14:paraId="2E2F750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1C70A1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jc w:val="center"/>
        </w:trPr>
        <w:tc>
          <w:tcPr>
            <w:tcW w:w="265" w:type="pct"/>
            <w:vMerge w:val="restart"/>
            <w:noWrap w:val="0"/>
            <w:vAlign w:val="center"/>
          </w:tcPr>
          <w:p w14:paraId="710CBF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r>
              <w:rPr>
                <w:rFonts w:hint="eastAsia" w:ascii="宋体" w:hAnsi="宋体" w:eastAsia="宋体" w:cs="宋体"/>
                <w:sz w:val="24"/>
                <w:szCs w:val="32"/>
              </w:rPr>
              <w:t>5</w:t>
            </w:r>
          </w:p>
        </w:tc>
        <w:tc>
          <w:tcPr>
            <w:tcW w:w="653" w:type="pct"/>
            <w:vMerge w:val="restart"/>
            <w:noWrap w:val="0"/>
            <w:vAlign w:val="center"/>
          </w:tcPr>
          <w:p w14:paraId="4793AB6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资料管理</w:t>
            </w:r>
          </w:p>
          <w:p w14:paraId="10FE6EB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情况</w:t>
            </w:r>
          </w:p>
        </w:tc>
        <w:tc>
          <w:tcPr>
            <w:tcW w:w="2308" w:type="pct"/>
            <w:gridSpan w:val="2"/>
            <w:noWrap w:val="0"/>
            <w:vAlign w:val="top"/>
          </w:tcPr>
          <w:p w14:paraId="2F93C05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按标准文档管理要求整理汇总、保管监理文档，管理情况良好</w:t>
            </w:r>
          </w:p>
        </w:tc>
        <w:tc>
          <w:tcPr>
            <w:tcW w:w="1772" w:type="pct"/>
            <w:gridSpan w:val="2"/>
            <w:noWrap w:val="0"/>
            <w:vAlign w:val="center"/>
          </w:tcPr>
          <w:p w14:paraId="020D627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5F9848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7" w:hRule="atLeast"/>
          <w:jc w:val="center"/>
        </w:trPr>
        <w:tc>
          <w:tcPr>
            <w:tcW w:w="265" w:type="pct"/>
            <w:vMerge w:val="continue"/>
            <w:noWrap w:val="0"/>
            <w:vAlign w:val="center"/>
          </w:tcPr>
          <w:p w14:paraId="16B52BD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p>
        </w:tc>
        <w:tc>
          <w:tcPr>
            <w:tcW w:w="653" w:type="pct"/>
            <w:vMerge w:val="continue"/>
            <w:noWrap w:val="0"/>
            <w:vAlign w:val="center"/>
          </w:tcPr>
          <w:p w14:paraId="7CEA84F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p>
        </w:tc>
        <w:tc>
          <w:tcPr>
            <w:tcW w:w="2308" w:type="pct"/>
            <w:gridSpan w:val="2"/>
            <w:noWrap w:val="0"/>
            <w:vAlign w:val="top"/>
          </w:tcPr>
          <w:p w14:paraId="337052D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每月提供监理月度工作报告</w:t>
            </w:r>
          </w:p>
        </w:tc>
        <w:tc>
          <w:tcPr>
            <w:tcW w:w="1772" w:type="pct"/>
            <w:gridSpan w:val="2"/>
            <w:noWrap w:val="0"/>
            <w:vAlign w:val="center"/>
          </w:tcPr>
          <w:p w14:paraId="195B0C6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27AD83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jc w:val="center"/>
        </w:trPr>
        <w:tc>
          <w:tcPr>
            <w:tcW w:w="265" w:type="pct"/>
            <w:vMerge w:val="continue"/>
            <w:noWrap w:val="0"/>
            <w:vAlign w:val="center"/>
          </w:tcPr>
          <w:p w14:paraId="5CE6162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p>
        </w:tc>
        <w:tc>
          <w:tcPr>
            <w:tcW w:w="653" w:type="pct"/>
            <w:vMerge w:val="continue"/>
            <w:noWrap w:val="0"/>
            <w:vAlign w:val="center"/>
          </w:tcPr>
          <w:p w14:paraId="1DE7AC1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p>
        </w:tc>
        <w:tc>
          <w:tcPr>
            <w:tcW w:w="2308" w:type="pct"/>
            <w:gridSpan w:val="2"/>
            <w:noWrap w:val="0"/>
            <w:vAlign w:val="top"/>
          </w:tcPr>
          <w:p w14:paraId="6820958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每月检查服务单位服务资料完整性</w:t>
            </w:r>
          </w:p>
        </w:tc>
        <w:tc>
          <w:tcPr>
            <w:tcW w:w="1772" w:type="pct"/>
            <w:gridSpan w:val="2"/>
            <w:noWrap w:val="0"/>
            <w:vAlign w:val="center"/>
          </w:tcPr>
          <w:p w14:paraId="489FD0D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796511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jc w:val="center"/>
        </w:trPr>
        <w:tc>
          <w:tcPr>
            <w:tcW w:w="265" w:type="pct"/>
            <w:vMerge w:val="continue"/>
            <w:noWrap w:val="0"/>
            <w:vAlign w:val="center"/>
          </w:tcPr>
          <w:p w14:paraId="66BB745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p>
        </w:tc>
        <w:tc>
          <w:tcPr>
            <w:tcW w:w="653" w:type="pct"/>
            <w:vMerge w:val="continue"/>
            <w:noWrap w:val="0"/>
            <w:vAlign w:val="center"/>
          </w:tcPr>
          <w:p w14:paraId="4D35A8C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p>
        </w:tc>
        <w:tc>
          <w:tcPr>
            <w:tcW w:w="2308" w:type="pct"/>
            <w:gridSpan w:val="2"/>
            <w:noWrap w:val="0"/>
            <w:vAlign w:val="top"/>
          </w:tcPr>
          <w:p w14:paraId="70E35DC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监理资料真实、完整、及时</w:t>
            </w:r>
          </w:p>
        </w:tc>
        <w:tc>
          <w:tcPr>
            <w:tcW w:w="1772" w:type="pct"/>
            <w:gridSpan w:val="2"/>
            <w:noWrap w:val="0"/>
            <w:vAlign w:val="center"/>
          </w:tcPr>
          <w:p w14:paraId="45E400E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79D5FC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6" w:hRule="atLeast"/>
          <w:jc w:val="center"/>
        </w:trPr>
        <w:tc>
          <w:tcPr>
            <w:tcW w:w="265" w:type="pct"/>
            <w:vMerge w:val="restart"/>
            <w:noWrap w:val="0"/>
            <w:vAlign w:val="center"/>
          </w:tcPr>
          <w:p w14:paraId="02076EC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r>
              <w:rPr>
                <w:rFonts w:hint="eastAsia" w:ascii="宋体" w:hAnsi="宋体" w:eastAsia="宋体" w:cs="宋体"/>
                <w:sz w:val="24"/>
                <w:szCs w:val="32"/>
              </w:rPr>
              <w:t>6</w:t>
            </w:r>
          </w:p>
        </w:tc>
        <w:tc>
          <w:tcPr>
            <w:tcW w:w="653" w:type="pct"/>
            <w:vMerge w:val="restart"/>
            <w:noWrap w:val="0"/>
            <w:vAlign w:val="center"/>
          </w:tcPr>
          <w:p w14:paraId="4787C09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组织协调</w:t>
            </w:r>
          </w:p>
          <w:p w14:paraId="309F793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情况</w:t>
            </w:r>
          </w:p>
        </w:tc>
        <w:tc>
          <w:tcPr>
            <w:tcW w:w="2308" w:type="pct"/>
            <w:gridSpan w:val="2"/>
            <w:noWrap w:val="0"/>
            <w:vAlign w:val="top"/>
          </w:tcPr>
          <w:p w14:paraId="4977DFD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会议、报告制度健全且满足相关要求</w:t>
            </w:r>
          </w:p>
        </w:tc>
        <w:tc>
          <w:tcPr>
            <w:tcW w:w="1772" w:type="pct"/>
            <w:gridSpan w:val="2"/>
            <w:noWrap w:val="0"/>
            <w:vAlign w:val="center"/>
          </w:tcPr>
          <w:p w14:paraId="3EAD3C3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4E33A1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jc w:val="center"/>
        </w:trPr>
        <w:tc>
          <w:tcPr>
            <w:tcW w:w="265" w:type="pct"/>
            <w:vMerge w:val="continue"/>
            <w:noWrap w:val="0"/>
            <w:vAlign w:val="center"/>
          </w:tcPr>
          <w:p w14:paraId="2797FF0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p>
        </w:tc>
        <w:tc>
          <w:tcPr>
            <w:tcW w:w="653" w:type="pct"/>
            <w:vMerge w:val="continue"/>
            <w:noWrap w:val="0"/>
            <w:vAlign w:val="center"/>
          </w:tcPr>
          <w:p w14:paraId="69BC0F9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p>
        </w:tc>
        <w:tc>
          <w:tcPr>
            <w:tcW w:w="2308" w:type="pct"/>
            <w:gridSpan w:val="2"/>
            <w:noWrap w:val="0"/>
            <w:vAlign w:val="top"/>
          </w:tcPr>
          <w:p w14:paraId="4CC2540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沟通灵活、及时、有效、协调效果良好</w:t>
            </w:r>
          </w:p>
        </w:tc>
        <w:tc>
          <w:tcPr>
            <w:tcW w:w="1772" w:type="pct"/>
            <w:gridSpan w:val="2"/>
            <w:noWrap w:val="0"/>
            <w:vAlign w:val="center"/>
          </w:tcPr>
          <w:p w14:paraId="07150D9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03ECEA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jc w:val="center"/>
        </w:trPr>
        <w:tc>
          <w:tcPr>
            <w:tcW w:w="265" w:type="pct"/>
            <w:vMerge w:val="restart"/>
            <w:noWrap w:val="0"/>
            <w:vAlign w:val="center"/>
          </w:tcPr>
          <w:p w14:paraId="233F82F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r>
              <w:rPr>
                <w:rFonts w:hint="eastAsia" w:ascii="宋体" w:hAnsi="宋体" w:eastAsia="宋体" w:cs="宋体"/>
                <w:sz w:val="24"/>
                <w:szCs w:val="32"/>
              </w:rPr>
              <w:t>7</w:t>
            </w:r>
          </w:p>
        </w:tc>
        <w:tc>
          <w:tcPr>
            <w:tcW w:w="653" w:type="pct"/>
            <w:vMerge w:val="restart"/>
            <w:noWrap w:val="0"/>
            <w:vAlign w:val="center"/>
          </w:tcPr>
          <w:p w14:paraId="5738CB4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监理服务</w:t>
            </w:r>
          </w:p>
          <w:p w14:paraId="4F2CCAA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能力</w:t>
            </w:r>
          </w:p>
        </w:tc>
        <w:tc>
          <w:tcPr>
            <w:tcW w:w="2308" w:type="pct"/>
            <w:gridSpan w:val="2"/>
            <w:noWrap w:val="0"/>
            <w:vAlign w:val="top"/>
          </w:tcPr>
          <w:p w14:paraId="3441C86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监理人员有较高的业务能力和组织协调能力，能胜任本职工作</w:t>
            </w:r>
          </w:p>
        </w:tc>
        <w:tc>
          <w:tcPr>
            <w:tcW w:w="1772" w:type="pct"/>
            <w:gridSpan w:val="2"/>
            <w:noWrap w:val="0"/>
            <w:vAlign w:val="center"/>
          </w:tcPr>
          <w:p w14:paraId="14C702E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4D7A54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 w:hRule="atLeast"/>
          <w:jc w:val="center"/>
        </w:trPr>
        <w:tc>
          <w:tcPr>
            <w:tcW w:w="265" w:type="pct"/>
            <w:vMerge w:val="continue"/>
            <w:noWrap w:val="0"/>
            <w:vAlign w:val="center"/>
          </w:tcPr>
          <w:p w14:paraId="3AE3C08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p>
        </w:tc>
        <w:tc>
          <w:tcPr>
            <w:tcW w:w="653" w:type="pct"/>
            <w:vMerge w:val="continue"/>
            <w:noWrap w:val="0"/>
            <w:vAlign w:val="center"/>
          </w:tcPr>
          <w:p w14:paraId="36EB779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p>
        </w:tc>
        <w:tc>
          <w:tcPr>
            <w:tcW w:w="2308" w:type="pct"/>
            <w:gridSpan w:val="2"/>
            <w:noWrap w:val="0"/>
            <w:vAlign w:val="top"/>
          </w:tcPr>
          <w:p w14:paraId="4334E77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项目监理人员稳定</w:t>
            </w:r>
          </w:p>
        </w:tc>
        <w:tc>
          <w:tcPr>
            <w:tcW w:w="1772" w:type="pct"/>
            <w:gridSpan w:val="2"/>
            <w:noWrap w:val="0"/>
            <w:vAlign w:val="center"/>
          </w:tcPr>
          <w:p w14:paraId="29BFD21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022E50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jc w:val="center"/>
        </w:trPr>
        <w:tc>
          <w:tcPr>
            <w:tcW w:w="265" w:type="pct"/>
            <w:vMerge w:val="restart"/>
            <w:noWrap w:val="0"/>
            <w:vAlign w:val="center"/>
          </w:tcPr>
          <w:p w14:paraId="57AEA0E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r>
              <w:rPr>
                <w:rFonts w:hint="eastAsia" w:ascii="宋体" w:hAnsi="宋体" w:eastAsia="宋体" w:cs="宋体"/>
                <w:sz w:val="24"/>
                <w:szCs w:val="32"/>
              </w:rPr>
              <w:t>8</w:t>
            </w:r>
          </w:p>
        </w:tc>
        <w:tc>
          <w:tcPr>
            <w:tcW w:w="653" w:type="pct"/>
            <w:vMerge w:val="restart"/>
            <w:noWrap w:val="0"/>
            <w:vAlign w:val="center"/>
          </w:tcPr>
          <w:p w14:paraId="45A9631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效能管理</w:t>
            </w:r>
          </w:p>
        </w:tc>
        <w:tc>
          <w:tcPr>
            <w:tcW w:w="2308" w:type="pct"/>
            <w:gridSpan w:val="2"/>
            <w:noWrap w:val="0"/>
            <w:vAlign w:val="top"/>
          </w:tcPr>
          <w:p w14:paraId="32EA9E2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协助甲方制定运行维护绩效考核管理方案，明确绩效考核组织结构和绩效考核指标项</w:t>
            </w:r>
          </w:p>
        </w:tc>
        <w:tc>
          <w:tcPr>
            <w:tcW w:w="1772" w:type="pct"/>
            <w:gridSpan w:val="2"/>
            <w:noWrap w:val="0"/>
            <w:vAlign w:val="center"/>
          </w:tcPr>
          <w:p w14:paraId="75390CA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3E348A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jc w:val="center"/>
        </w:trPr>
        <w:tc>
          <w:tcPr>
            <w:tcW w:w="265" w:type="pct"/>
            <w:vMerge w:val="continue"/>
            <w:noWrap w:val="0"/>
            <w:vAlign w:val="center"/>
          </w:tcPr>
          <w:p w14:paraId="1E69634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p>
        </w:tc>
        <w:tc>
          <w:tcPr>
            <w:tcW w:w="653" w:type="pct"/>
            <w:vMerge w:val="continue"/>
            <w:noWrap w:val="0"/>
            <w:vAlign w:val="top"/>
          </w:tcPr>
          <w:p w14:paraId="715CA32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p>
        </w:tc>
        <w:tc>
          <w:tcPr>
            <w:tcW w:w="2308" w:type="pct"/>
            <w:gridSpan w:val="2"/>
            <w:noWrap w:val="0"/>
            <w:vAlign w:val="top"/>
          </w:tcPr>
          <w:p w14:paraId="702357D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协助甲方做好服务项目绩效考核管理体系的执行工作</w:t>
            </w:r>
          </w:p>
        </w:tc>
        <w:tc>
          <w:tcPr>
            <w:tcW w:w="1772" w:type="pct"/>
            <w:gridSpan w:val="2"/>
            <w:noWrap w:val="0"/>
            <w:vAlign w:val="center"/>
          </w:tcPr>
          <w:p w14:paraId="71CF28C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 xml:space="preserve">满意 </w:t>
            </w:r>
            <w:r>
              <w:rPr>
                <w:rFonts w:hint="eastAsia" w:ascii="宋体" w:hAnsi="宋体" w:eastAsia="宋体" w:cs="宋体"/>
                <w:sz w:val="24"/>
                <w:szCs w:val="32"/>
                <w:lang w:eastAsia="zh-CN"/>
              </w:rPr>
              <w:t>□</w:t>
            </w:r>
            <w:r>
              <w:rPr>
                <w:rFonts w:hint="eastAsia" w:ascii="宋体" w:hAnsi="宋体" w:eastAsia="宋体" w:cs="宋体"/>
                <w:sz w:val="24"/>
                <w:szCs w:val="32"/>
              </w:rPr>
              <w:t xml:space="preserve">基本满意 </w:t>
            </w:r>
            <w:r>
              <w:rPr>
                <w:rFonts w:hint="eastAsia" w:ascii="宋体" w:hAnsi="宋体" w:eastAsia="宋体" w:cs="宋体"/>
                <w:sz w:val="24"/>
                <w:szCs w:val="32"/>
                <w:lang w:eastAsia="zh-CN"/>
              </w:rPr>
              <w:t>□</w:t>
            </w:r>
            <w:r>
              <w:rPr>
                <w:rFonts w:hint="eastAsia" w:ascii="宋体" w:hAnsi="宋体" w:eastAsia="宋体" w:cs="宋体"/>
                <w:sz w:val="24"/>
                <w:szCs w:val="32"/>
              </w:rPr>
              <w:t>不满意</w:t>
            </w:r>
          </w:p>
        </w:tc>
      </w:tr>
      <w:tr w14:paraId="5491C5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2" w:hRule="atLeast"/>
          <w:jc w:val="center"/>
        </w:trPr>
        <w:tc>
          <w:tcPr>
            <w:tcW w:w="918" w:type="pct"/>
            <w:gridSpan w:val="2"/>
            <w:noWrap w:val="0"/>
            <w:vAlign w:val="center"/>
          </w:tcPr>
          <w:p w14:paraId="7C1C18C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32"/>
              </w:rPr>
            </w:pPr>
            <w:r>
              <w:rPr>
                <w:rFonts w:hint="eastAsia" w:ascii="宋体" w:hAnsi="宋体" w:eastAsia="宋体" w:cs="宋体"/>
                <w:sz w:val="24"/>
                <w:szCs w:val="32"/>
              </w:rPr>
              <w:t>评价结果</w:t>
            </w:r>
          </w:p>
        </w:tc>
        <w:tc>
          <w:tcPr>
            <w:tcW w:w="4081" w:type="pct"/>
            <w:gridSpan w:val="4"/>
            <w:noWrap w:val="0"/>
            <w:vAlign w:val="top"/>
          </w:tcPr>
          <w:p w14:paraId="7934B4F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合格</w:t>
            </w:r>
            <w:r>
              <w:rPr>
                <w:rFonts w:hint="eastAsia" w:ascii="宋体" w:hAnsi="宋体" w:eastAsia="宋体" w:cs="宋体"/>
                <w:sz w:val="24"/>
                <w:szCs w:val="32"/>
                <w:lang w:eastAsia="zh-CN"/>
              </w:rPr>
              <w:t>（</w:t>
            </w:r>
            <w:r>
              <w:rPr>
                <w:rFonts w:hint="eastAsia" w:ascii="宋体" w:hAnsi="宋体" w:eastAsia="宋体" w:cs="宋体"/>
                <w:sz w:val="24"/>
                <w:szCs w:val="32"/>
              </w:rPr>
              <w:t>满意率≥85%</w:t>
            </w:r>
            <w:r>
              <w:rPr>
                <w:rFonts w:hint="eastAsia" w:ascii="宋体" w:hAnsi="宋体" w:eastAsia="宋体" w:cs="宋体"/>
                <w:sz w:val="24"/>
                <w:szCs w:val="32"/>
                <w:lang w:eastAsia="zh-CN"/>
              </w:rPr>
              <w:t>）</w:t>
            </w:r>
          </w:p>
          <w:p w14:paraId="34612C5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p>
          <w:p w14:paraId="2019F0E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□基本合格</w:t>
            </w:r>
            <w:r>
              <w:rPr>
                <w:rFonts w:hint="eastAsia" w:ascii="宋体" w:hAnsi="宋体" w:eastAsia="宋体" w:cs="宋体"/>
                <w:sz w:val="24"/>
                <w:szCs w:val="32"/>
                <w:lang w:eastAsia="zh-CN"/>
              </w:rPr>
              <w:t>（</w:t>
            </w:r>
            <w:r>
              <w:rPr>
                <w:rFonts w:hint="eastAsia" w:ascii="宋体" w:hAnsi="宋体" w:eastAsia="宋体" w:cs="宋体"/>
                <w:sz w:val="24"/>
                <w:szCs w:val="32"/>
              </w:rPr>
              <w:t>85%</w:t>
            </w:r>
            <w:r>
              <w:rPr>
                <w:rFonts w:hint="eastAsia" w:ascii="宋体" w:hAnsi="宋体" w:eastAsia="宋体" w:cs="宋体"/>
                <w:sz w:val="24"/>
                <w:szCs w:val="32"/>
                <w:lang w:val="en-US" w:eastAsia="zh-CN"/>
              </w:rPr>
              <w:t>＞</w:t>
            </w:r>
            <w:r>
              <w:rPr>
                <w:rFonts w:hint="eastAsia" w:ascii="宋体" w:hAnsi="宋体" w:eastAsia="宋体" w:cs="宋体"/>
                <w:sz w:val="24"/>
                <w:szCs w:val="32"/>
              </w:rPr>
              <w:t>满意率≥60%</w:t>
            </w:r>
            <w:r>
              <w:rPr>
                <w:rFonts w:hint="eastAsia" w:ascii="宋体" w:hAnsi="宋体" w:eastAsia="宋体" w:cs="宋体"/>
                <w:sz w:val="24"/>
                <w:szCs w:val="32"/>
                <w:lang w:eastAsia="zh-CN"/>
              </w:rPr>
              <w:t>）</w:t>
            </w:r>
          </w:p>
          <w:p w14:paraId="3D6F7D6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p>
          <w:p w14:paraId="5C3B20F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□不合格</w:t>
            </w:r>
            <w:r>
              <w:rPr>
                <w:rFonts w:hint="eastAsia" w:ascii="宋体" w:hAnsi="宋体" w:eastAsia="宋体" w:cs="宋体"/>
                <w:sz w:val="24"/>
                <w:szCs w:val="32"/>
                <w:lang w:eastAsia="zh-CN"/>
              </w:rPr>
              <w:t>（</w:t>
            </w:r>
            <w:r>
              <w:rPr>
                <w:rFonts w:hint="eastAsia" w:ascii="宋体" w:hAnsi="宋体" w:eastAsia="宋体" w:cs="宋体"/>
                <w:sz w:val="24"/>
                <w:szCs w:val="32"/>
              </w:rPr>
              <w:t>满意率</w:t>
            </w:r>
            <w:r>
              <w:rPr>
                <w:rFonts w:hint="eastAsia" w:ascii="宋体" w:hAnsi="宋体" w:eastAsia="宋体" w:cs="宋体"/>
                <w:sz w:val="24"/>
                <w:szCs w:val="32"/>
                <w:lang w:val="en-US" w:eastAsia="zh-CN"/>
              </w:rPr>
              <w:t>＜</w:t>
            </w:r>
            <w:r>
              <w:rPr>
                <w:rFonts w:hint="eastAsia" w:ascii="宋体" w:hAnsi="宋体" w:eastAsia="宋体" w:cs="宋体"/>
                <w:sz w:val="24"/>
                <w:szCs w:val="32"/>
              </w:rPr>
              <w:t>60%</w:t>
            </w:r>
            <w:r>
              <w:rPr>
                <w:rFonts w:hint="eastAsia" w:ascii="宋体" w:hAnsi="宋体" w:eastAsia="宋体" w:cs="宋体"/>
                <w:sz w:val="24"/>
                <w:szCs w:val="32"/>
                <w:lang w:eastAsia="zh-CN"/>
              </w:rPr>
              <w:t>）</w:t>
            </w:r>
          </w:p>
        </w:tc>
      </w:tr>
      <w:tr w14:paraId="0B3B9B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jc w:val="center"/>
        </w:trPr>
        <w:tc>
          <w:tcPr>
            <w:tcW w:w="5000" w:type="pct"/>
            <w:gridSpan w:val="6"/>
            <w:noWrap w:val="0"/>
            <w:vAlign w:val="top"/>
          </w:tcPr>
          <w:p w14:paraId="7A74BCF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r>
              <w:rPr>
                <w:rFonts w:hint="eastAsia" w:ascii="宋体" w:hAnsi="宋体" w:eastAsia="宋体" w:cs="宋体"/>
                <w:sz w:val="24"/>
                <w:szCs w:val="32"/>
              </w:rPr>
              <w:t>总体评价：</w:t>
            </w:r>
          </w:p>
          <w:p w14:paraId="5DE57CD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p>
          <w:p w14:paraId="2908FB4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32"/>
              </w:rPr>
            </w:pPr>
          </w:p>
          <w:p w14:paraId="5ADBFF72">
            <w:pPr>
              <w:keepNext w:val="0"/>
              <w:keepLines w:val="0"/>
              <w:pageBreakBefore w:val="0"/>
              <w:widowControl w:val="0"/>
              <w:kinsoku/>
              <w:wordWrap/>
              <w:overflowPunct/>
              <w:topLinePunct w:val="0"/>
              <w:autoSpaceDE/>
              <w:autoSpaceDN/>
              <w:bidi w:val="0"/>
              <w:adjustRightInd/>
              <w:snapToGrid/>
              <w:spacing w:line="400" w:lineRule="exact"/>
              <w:ind w:firstLine="6240" w:firstLineChars="2600"/>
              <w:textAlignment w:val="auto"/>
              <w:rPr>
                <w:rFonts w:hint="eastAsia" w:ascii="宋体" w:hAnsi="宋体" w:eastAsia="宋体" w:cs="宋体"/>
                <w:sz w:val="24"/>
                <w:szCs w:val="32"/>
              </w:rPr>
            </w:pPr>
            <w:r>
              <w:rPr>
                <w:rFonts w:hint="eastAsia" w:ascii="宋体" w:hAnsi="宋体" w:eastAsia="宋体" w:cs="宋体"/>
                <w:sz w:val="24"/>
                <w:szCs w:val="32"/>
                <w:lang w:eastAsia="zh-CN"/>
              </w:rPr>
              <w:t>采购单位</w:t>
            </w:r>
            <w:r>
              <w:rPr>
                <w:rFonts w:hint="eastAsia" w:ascii="宋体" w:hAnsi="宋体" w:eastAsia="宋体" w:cs="宋体"/>
                <w:sz w:val="24"/>
                <w:szCs w:val="32"/>
              </w:rPr>
              <w:t>：</w:t>
            </w:r>
          </w:p>
          <w:p w14:paraId="720EA1D8">
            <w:pPr>
              <w:keepNext w:val="0"/>
              <w:keepLines w:val="0"/>
              <w:pageBreakBefore w:val="0"/>
              <w:widowControl w:val="0"/>
              <w:kinsoku/>
              <w:wordWrap/>
              <w:overflowPunct/>
              <w:topLinePunct w:val="0"/>
              <w:autoSpaceDE/>
              <w:autoSpaceDN/>
              <w:bidi w:val="0"/>
              <w:adjustRightInd/>
              <w:snapToGrid/>
              <w:spacing w:line="400" w:lineRule="exact"/>
              <w:ind w:firstLine="6240" w:firstLineChars="2600"/>
              <w:textAlignment w:val="auto"/>
              <w:rPr>
                <w:rFonts w:hint="eastAsia" w:ascii="宋体" w:hAnsi="宋体" w:eastAsia="宋体" w:cs="宋体"/>
                <w:sz w:val="24"/>
                <w:szCs w:val="32"/>
              </w:rPr>
            </w:pPr>
            <w:r>
              <w:rPr>
                <w:rFonts w:hint="eastAsia" w:ascii="宋体" w:hAnsi="宋体" w:eastAsia="宋体" w:cs="宋体"/>
                <w:sz w:val="24"/>
                <w:szCs w:val="32"/>
              </w:rPr>
              <w:t xml:space="preserve">日    期： </w:t>
            </w:r>
          </w:p>
        </w:tc>
      </w:tr>
    </w:tbl>
    <w:p w14:paraId="6C2992EF">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pPr>
      <w:r>
        <w:rPr>
          <w:rFonts w:hint="eastAsia" w:ascii="仿宋" w:hAnsi="仿宋" w:eastAsia="仿宋" w:cs="仿宋"/>
          <w:b/>
          <w:bCs/>
          <w:sz w:val="24"/>
          <w:szCs w:val="24"/>
          <w:u w:val="single"/>
        </w:rPr>
        <w:t>本合同为参考格式，最终合同将结合《招标文件》要求《投标文件》承诺及采购人要求综合制定</w:t>
      </w:r>
      <w:r>
        <w:rPr>
          <w:rFonts w:hint="eastAsia" w:ascii="仿宋" w:hAnsi="仿宋" w:eastAsia="仿宋" w:cs="仿宋"/>
          <w:b/>
          <w:bCs/>
          <w:sz w:val="24"/>
          <w:szCs w:val="24"/>
          <w:u w:val="single"/>
          <w:lang w:eastAsia="zh-CN"/>
        </w:rPr>
        <w:t>。</w:t>
      </w:r>
    </w:p>
    <w:p w14:paraId="07565264">
      <w:pPr>
        <w:rPr>
          <w:rFonts w:hint="eastAsia" w:ascii="宋体" w:hAnsi="宋体" w:eastAsia="宋体" w:cs="宋体"/>
        </w:rPr>
      </w:pPr>
    </w:p>
    <w:p w14:paraId="696A9458">
      <w:pPr>
        <w:rPr>
          <w:color w:val="000000" w:themeColor="text1"/>
          <w14:textFill>
            <w14:solidFill>
              <w14:schemeClr w14:val="tx1"/>
            </w14:solidFill>
          </w14:textFill>
        </w:rPr>
      </w:pPr>
    </w:p>
    <w:sectPr>
      <w:footerReference r:id="rId9" w:type="default"/>
      <w:pgSz w:w="11906" w:h="16838"/>
      <w:pgMar w:top="1474" w:right="1701" w:bottom="1587" w:left="1701"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C5A78">
    <w:pPr>
      <w:pStyle w:val="6"/>
      <w:rPr>
        <w:rStyle w:val="12"/>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CC9E096">
                          <w:pPr>
                            <w:pStyle w:val="6"/>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14:paraId="1CC9E096">
                    <w:pPr>
                      <w:pStyle w:val="6"/>
                    </w:pPr>
                    <w:r>
                      <w:fldChar w:fldCharType="begin"/>
                    </w:r>
                    <w:r>
                      <w:instrText xml:space="preserve"> PAGE  \* MERGEFORMAT </w:instrText>
                    </w:r>
                    <w:r>
                      <w:fldChar w:fldCharType="separate"/>
                    </w:r>
                    <w:r>
                      <w:t>2</w:t>
                    </w:r>
                    <w:r>
                      <w:fldChar w:fldCharType="end"/>
                    </w:r>
                  </w:p>
                </w:txbxContent>
              </v:textbox>
            </v:shape>
          </w:pict>
        </mc:Fallback>
      </mc:AlternateContent>
    </w:r>
  </w:p>
  <w:p w14:paraId="666AFA50">
    <w:pPr>
      <w:pStyle w:val="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7BB5E">
    <w:pPr>
      <w:pStyle w:val="6"/>
      <w:framePr w:wrap="around" w:vAnchor="text" w:hAnchor="margin" w:xAlign="center" w:y="1"/>
      <w:rPr>
        <w:rStyle w:val="12"/>
      </w:rPr>
    </w:pPr>
    <w:r>
      <w:fldChar w:fldCharType="begin"/>
    </w:r>
    <w:r>
      <w:rPr>
        <w:rStyle w:val="12"/>
      </w:rPr>
      <w:instrText xml:space="preserve">PAGE  </w:instrText>
    </w:r>
    <w:r>
      <w:fldChar w:fldCharType="end"/>
    </w:r>
  </w:p>
  <w:p w14:paraId="1E588DE5">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BF989">
    <w:pPr>
      <w:pStyle w:val="6"/>
      <w:rPr>
        <w:rStyle w:val="12"/>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AE33EB9">
                          <w:pPr>
                            <w:pStyle w:val="6"/>
                          </w:pPr>
                          <w:r>
                            <w:fldChar w:fldCharType="begin"/>
                          </w:r>
                          <w:r>
                            <w:instrText xml:space="preserve"> PAGE  \* MERGEFORMAT </w:instrText>
                          </w:r>
                          <w:r>
                            <w:fldChar w:fldCharType="separate"/>
                          </w:r>
                          <w:r>
                            <w:t>106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14:paraId="1AE33EB9">
                    <w:pPr>
                      <w:pStyle w:val="6"/>
                    </w:pPr>
                    <w:r>
                      <w:fldChar w:fldCharType="begin"/>
                    </w:r>
                    <w:r>
                      <w:instrText xml:space="preserve"> PAGE  \* MERGEFORMAT </w:instrText>
                    </w:r>
                    <w:r>
                      <w:fldChar w:fldCharType="separate"/>
                    </w:r>
                    <w:r>
                      <w:t>106</w:t>
                    </w:r>
                    <w:r>
                      <w:fldChar w:fldCharType="end"/>
                    </w:r>
                  </w:p>
                </w:txbxContent>
              </v:textbox>
            </v:shape>
          </w:pict>
        </mc:Fallback>
      </mc:AlternateContent>
    </w:r>
  </w:p>
  <w:p w14:paraId="02717244">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CE64D">
    <w:pPr>
      <w:pStyle w:val="6"/>
      <w:rPr>
        <w:rStyle w:val="12"/>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F459F2">
                          <w:pPr>
                            <w:pStyle w:val="6"/>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1F459F2">
                    <w:pPr>
                      <w:pStyle w:val="6"/>
                    </w:pPr>
                    <w:r>
                      <w:fldChar w:fldCharType="begin"/>
                    </w:r>
                    <w:r>
                      <w:instrText xml:space="preserve"> PAGE  \* MERGEFORMAT </w:instrText>
                    </w:r>
                    <w:r>
                      <w:fldChar w:fldCharType="separate"/>
                    </w:r>
                    <w:r>
                      <w:t>2</w:t>
                    </w:r>
                    <w:r>
                      <w:fldChar w:fldCharType="end"/>
                    </w:r>
                  </w:p>
                </w:txbxContent>
              </v:textbox>
            </v:shape>
          </w:pict>
        </mc:Fallback>
      </mc:AlternateContent>
    </w:r>
  </w:p>
  <w:p w14:paraId="53B8971E">
    <w:pPr>
      <w:pStyle w:val="6"/>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EEBAA">
    <w:pPr>
      <w:pStyle w:val="6"/>
      <w:framePr w:wrap="around" w:vAnchor="text" w:hAnchor="margin" w:xAlign="center" w:y="1"/>
      <w:rPr>
        <w:rStyle w:val="12"/>
      </w:rPr>
    </w:pPr>
    <w:r>
      <w:fldChar w:fldCharType="begin"/>
    </w:r>
    <w:r>
      <w:rPr>
        <w:rStyle w:val="12"/>
      </w:rPr>
      <w:instrText xml:space="preserve">PAGE  </w:instrText>
    </w:r>
    <w:r>
      <w:fldChar w:fldCharType="end"/>
    </w:r>
  </w:p>
  <w:p w14:paraId="6A7FAB68">
    <w:pPr>
      <w:pStyle w:val="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19A10">
    <w:pPr>
      <w:pStyle w:val="6"/>
      <w:rPr>
        <w:rStyle w:val="12"/>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18230E">
                          <w:pPr>
                            <w:pStyle w:val="6"/>
                          </w:pPr>
                          <w:r>
                            <w:fldChar w:fldCharType="begin"/>
                          </w:r>
                          <w:r>
                            <w:instrText xml:space="preserve"> PAGE  \* MERGEFORMAT </w:instrText>
                          </w:r>
                          <w:r>
                            <w:fldChar w:fldCharType="separate"/>
                          </w:r>
                          <w:r>
                            <w:t>106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0E18230E">
                    <w:pPr>
                      <w:pStyle w:val="6"/>
                    </w:pPr>
                    <w:r>
                      <w:fldChar w:fldCharType="begin"/>
                    </w:r>
                    <w:r>
                      <w:instrText xml:space="preserve"> PAGE  \* MERGEFORMAT </w:instrText>
                    </w:r>
                    <w:r>
                      <w:fldChar w:fldCharType="separate"/>
                    </w:r>
                    <w:r>
                      <w:t>106</w:t>
                    </w:r>
                    <w:r>
                      <w:fldChar w:fldCharType="end"/>
                    </w:r>
                  </w:p>
                </w:txbxContent>
              </v:textbox>
            </v:shape>
          </w:pict>
        </mc:Fallback>
      </mc:AlternateContent>
    </w:r>
  </w:p>
  <w:p w14:paraId="5C51E1CC">
    <w:pPr>
      <w:pStyle w:val="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EB4FD">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46BC0F">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646BC0F">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039AEA"/>
    <w:multiLevelType w:val="singleLevel"/>
    <w:tmpl w:val="EB039AEA"/>
    <w:lvl w:ilvl="0" w:tentative="0">
      <w:start w:val="1"/>
      <w:numFmt w:val="decimal"/>
      <w:suff w:val="nothing"/>
      <w:lvlText w:val="%1."/>
      <w:lvlJc w:val="left"/>
      <w:pPr>
        <w:tabs>
          <w:tab w:val="left" w:pos="0"/>
        </w:tabs>
        <w:ind w:left="0" w:firstLine="40"/>
      </w:pPr>
      <w:rPr>
        <w:rFonts w:hint="default"/>
      </w:rPr>
    </w:lvl>
  </w:abstractNum>
  <w:abstractNum w:abstractNumId="1">
    <w:nsid w:val="FBB170AC"/>
    <w:multiLevelType w:val="singleLevel"/>
    <w:tmpl w:val="FBB170AC"/>
    <w:lvl w:ilvl="0" w:tentative="0">
      <w:start w:val="1"/>
      <w:numFmt w:val="decimal"/>
      <w:suff w:val="nothing"/>
      <w:lvlText w:val="%1."/>
      <w:lvlJc w:val="left"/>
      <w:pPr>
        <w:tabs>
          <w:tab w:val="left" w:pos="0"/>
        </w:tabs>
        <w:ind w:left="0" w:firstLine="40"/>
      </w:pPr>
      <w:rPr>
        <w:rFonts w:hint="default"/>
      </w:rPr>
    </w:lvl>
  </w:abstractNum>
  <w:abstractNum w:abstractNumId="2">
    <w:nsid w:val="152504E7"/>
    <w:multiLevelType w:val="singleLevel"/>
    <w:tmpl w:val="152504E7"/>
    <w:lvl w:ilvl="0" w:tentative="0">
      <w:start w:val="8"/>
      <w:numFmt w:val="decimal"/>
      <w:lvlText w:val="%1."/>
      <w:lvlJc w:val="left"/>
      <w:pPr>
        <w:tabs>
          <w:tab w:val="left" w:pos="312"/>
        </w:tabs>
      </w:pPr>
    </w:lvl>
  </w:abstractNum>
  <w:abstractNum w:abstractNumId="3">
    <w:nsid w:val="3F428530"/>
    <w:multiLevelType w:val="singleLevel"/>
    <w:tmpl w:val="3F428530"/>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DF7AC3"/>
    <w:rsid w:val="169B59B9"/>
    <w:rsid w:val="1ED15650"/>
    <w:rsid w:val="1F6C3242"/>
    <w:rsid w:val="22194FE5"/>
    <w:rsid w:val="260F29EA"/>
    <w:rsid w:val="2AAD7CF1"/>
    <w:rsid w:val="2F29064A"/>
    <w:rsid w:val="31CA1417"/>
    <w:rsid w:val="32311D71"/>
    <w:rsid w:val="33802EC6"/>
    <w:rsid w:val="40DF7AC3"/>
    <w:rsid w:val="460D67FC"/>
    <w:rsid w:val="47AF5B61"/>
    <w:rsid w:val="513F68D6"/>
    <w:rsid w:val="644D58C6"/>
    <w:rsid w:val="68E50A0B"/>
    <w:rsid w:val="6A4E2A14"/>
    <w:rsid w:val="6C9D7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4"/>
      <w:lang w:val="en-US" w:eastAsia="zh-CN" w:bidi="ar-SA"/>
    </w:rPr>
  </w:style>
  <w:style w:type="paragraph" w:styleId="2">
    <w:name w:val="heading 4"/>
    <w:basedOn w:val="1"/>
    <w:next w:val="1"/>
    <w:semiHidden/>
    <w:unhideWhenUsed/>
    <w:qFormat/>
    <w:uiPriority w:val="0"/>
    <w:pPr>
      <w:keepNext/>
      <w:keepLines/>
      <w:widowControl w:val="0"/>
      <w:suppressLineNumbers w:val="0"/>
      <w:spacing w:before="80" w:beforeAutospacing="0" w:after="40" w:afterAutospacing="0"/>
      <w:ind w:left="0" w:right="0"/>
      <w:jc w:val="both"/>
      <w:outlineLvl w:val="3"/>
    </w:pPr>
    <w:rPr>
      <w:rFonts w:ascii="等线" w:hAnsi="等线" w:eastAsia="等线" w:cs="Times New Roman"/>
      <w:color w:val="2F5496"/>
      <w:kern w:val="2"/>
      <w:sz w:val="28"/>
      <w:szCs w:val="28"/>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3"/>
    <w:basedOn w:val="1"/>
    <w:qFormat/>
    <w:uiPriority w:val="0"/>
    <w:pPr>
      <w:spacing w:after="120"/>
    </w:pPr>
    <w:rPr>
      <w:sz w:val="16"/>
      <w:szCs w:val="16"/>
    </w:rPr>
  </w:style>
  <w:style w:type="paragraph" w:styleId="4">
    <w:name w:val="Body Text"/>
    <w:basedOn w:val="1"/>
    <w:next w:val="1"/>
    <w:unhideWhenUsed/>
    <w:qFormat/>
    <w:uiPriority w:val="0"/>
  </w:style>
  <w:style w:type="paragraph" w:styleId="5">
    <w:name w:val="Body Text Indent"/>
    <w:basedOn w:val="1"/>
    <w:qFormat/>
    <w:uiPriority w:val="0"/>
    <w:pPr>
      <w:spacing w:after="120"/>
      <w:ind w:left="420" w:leftChars="2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2"/>
    <w:basedOn w:val="5"/>
    <w:qFormat/>
    <w:uiPriority w:val="0"/>
    <w:pPr>
      <w:ind w:firstLine="420" w:firstLineChars="200"/>
    </w:pPr>
  </w:style>
  <w:style w:type="table" w:styleId="10">
    <w:name w:val="Table Grid"/>
    <w:basedOn w:val="9"/>
    <w:qFormat/>
    <w:uiPriority w:val="0"/>
    <w:pPr>
      <w:keepNext w:val="0"/>
      <w:keepLines w:val="0"/>
      <w:widowControl w:val="0"/>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2">
    <w:name w:val="page number"/>
    <w:qFormat/>
    <w:uiPriority w:val="0"/>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15">
    <w:name w:val=" Char Char4 Char Char Char Char"/>
    <w:basedOn w:val="1"/>
    <w:qFormat/>
    <w:uiPriority w:val="0"/>
    <w:pPr>
      <w:spacing w:line="440" w:lineRule="atLeast"/>
      <w:ind w:firstLine="482" w:firstLineChars="200"/>
    </w:pPr>
    <w:rPr>
      <w:b/>
      <w:color w:val="000000"/>
      <w:sz w:val="24"/>
      <w:szCs w:val="24"/>
    </w:rPr>
  </w:style>
  <w:style w:type="paragraph" w:customStyle="1" w:styleId="16">
    <w:name w:val="Char Char4 Char Char Char Char"/>
    <w:basedOn w:val="1"/>
    <w:qFormat/>
    <w:uiPriority w:val="0"/>
    <w:pPr>
      <w:spacing w:line="440" w:lineRule="atLeast"/>
      <w:ind w:firstLine="482" w:firstLineChars="200"/>
    </w:pPr>
    <w:rPr>
      <w:b/>
      <w:color w:val="000000"/>
      <w:sz w:val="24"/>
    </w:rPr>
  </w:style>
  <w:style w:type="character" w:customStyle="1" w:styleId="17">
    <w:name w:val="font21"/>
    <w:basedOn w:val="11"/>
    <w:qFormat/>
    <w:uiPriority w:val="0"/>
    <w:rPr>
      <w:rFonts w:hint="default" w:ascii="Times New Roman" w:hAnsi="Times New Roman" w:cs="Times New Roman"/>
      <w:color w:val="000000"/>
      <w:sz w:val="24"/>
      <w:szCs w:val="24"/>
      <w:u w:val="none"/>
    </w:r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表格文字"/>
    <w:basedOn w:val="1"/>
    <w:qFormat/>
    <w:uiPriority w:val="0"/>
    <w:rPr>
      <w:rFonts w:hint="eastAsia"/>
    </w:rPr>
  </w:style>
  <w:style w:type="paragraph" w:customStyle="1" w:styleId="20">
    <w:name w:val="封面"/>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51</Pages>
  <Words>17456</Words>
  <Characters>17996</Characters>
  <Lines>0</Lines>
  <Paragraphs>0</Paragraphs>
  <TotalTime>1</TotalTime>
  <ScaleCrop>false</ScaleCrop>
  <LinksUpToDate>false</LinksUpToDate>
  <CharactersWithSpaces>18447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2025-06-06T01:35:00Z</dcterms:created>
  <dc:creator>JYZB</dc:creator>
  <cp:lastModifiedBy>李宝</cp:lastModifiedBy>
  <dcterms:modified xsi:type="dcterms:W3CDTF">2026-08-06T03:46:40Z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D1352C04D35646F687528F4C931207F0_13</vt:lpwstr>
  </property>
  <property fmtid="{D5CDD505-2E9C-101B-9397-08002B2CF9AE}" pid="4" name="KSOTemplateDocerSaveRecord">
    <vt:lpwstr>eyJoZGlkIjoiNGZmNzBiMmMzMmIyOTQzZWRlNWM2ZjVkM2MyYWZjNWUiLCJ1c2VySWQiOiIzNTIwNzk0OTMifQ==</vt:lpwstr>
  </property>
</Properties>
</file>