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623DC">
      <w:pPr>
        <w:jc w:val="right"/>
        <w:rPr>
          <w:rFonts w:hint="eastAsia" w:ascii="仿宋" w:hAnsi="仿宋" w:eastAsia="仿宋" w:cs="仿宋"/>
          <w:bCs/>
          <w:sz w:val="28"/>
          <w:szCs w:val="28"/>
        </w:rPr>
      </w:pPr>
    </w:p>
    <w:p w14:paraId="63974E1A">
      <w:pPr>
        <w:jc w:val="both"/>
        <w:rPr>
          <w:rFonts w:hint="eastAsia" w:ascii="仿宋" w:hAnsi="仿宋" w:eastAsia="仿宋" w:cs="仿宋"/>
          <w:bCs/>
          <w:sz w:val="28"/>
          <w:szCs w:val="28"/>
        </w:rPr>
      </w:pPr>
    </w:p>
    <w:p w14:paraId="1CD22091">
      <w:pPr>
        <w:spacing w:line="720" w:lineRule="auto"/>
        <w:jc w:val="center"/>
        <w:rPr>
          <w:rFonts w:hint="eastAsia" w:ascii="仿宋" w:hAnsi="仿宋" w:eastAsia="仿宋" w:cs="仿宋"/>
          <w:b/>
          <w:bCs/>
          <w:sz w:val="48"/>
          <w:szCs w:val="48"/>
        </w:rPr>
      </w:pPr>
      <w:r>
        <w:rPr>
          <w:rFonts w:hint="eastAsia" w:ascii="仿宋" w:hAnsi="仿宋" w:eastAsia="仿宋" w:cs="仿宋"/>
          <w:b/>
          <w:bCs/>
          <w:sz w:val="48"/>
          <w:szCs w:val="48"/>
          <w:lang w:val="en-US" w:eastAsia="zh-CN"/>
        </w:rPr>
        <w:t>西安市儿童福利院2026年度儿童玩具采购项目</w:t>
      </w:r>
      <w:r>
        <w:rPr>
          <w:rFonts w:hint="eastAsia" w:ascii="仿宋" w:hAnsi="仿宋" w:eastAsia="仿宋" w:cs="仿宋"/>
          <w:b/>
          <w:bCs/>
          <w:sz w:val="48"/>
          <w:szCs w:val="48"/>
        </w:rPr>
        <w:t>合同</w:t>
      </w:r>
    </w:p>
    <w:p w14:paraId="43E8C423">
      <w:pPr>
        <w:spacing w:before="156" w:beforeLines="50" w:after="156" w:afterLines="50" w:line="360" w:lineRule="auto"/>
        <w:jc w:val="center"/>
        <w:rPr>
          <w:rFonts w:hint="eastAsia" w:ascii="仿宋" w:hAnsi="仿宋" w:eastAsia="仿宋" w:cs="仿宋"/>
          <w:b/>
          <w:bCs/>
          <w:spacing w:val="4"/>
          <w:sz w:val="28"/>
          <w:szCs w:val="28"/>
          <w:lang w:eastAsia="zh-CN"/>
        </w:rPr>
      </w:pPr>
    </w:p>
    <w:p w14:paraId="56850F01">
      <w:pPr>
        <w:spacing w:before="156" w:beforeLines="50" w:after="156" w:afterLines="50" w:line="360" w:lineRule="auto"/>
        <w:jc w:val="center"/>
        <w:rPr>
          <w:rFonts w:hint="eastAsia" w:ascii="仿宋" w:hAnsi="仿宋" w:eastAsia="仿宋" w:cs="仿宋"/>
          <w:b/>
          <w:bCs/>
          <w:spacing w:val="4"/>
          <w:sz w:val="28"/>
          <w:szCs w:val="28"/>
        </w:rPr>
      </w:pPr>
      <w:r>
        <w:rPr>
          <w:rFonts w:hint="eastAsia" w:ascii="仿宋" w:hAnsi="仿宋" w:eastAsia="仿宋" w:cs="仿宋"/>
          <w:b/>
          <w:bCs/>
          <w:spacing w:val="4"/>
          <w:sz w:val="28"/>
          <w:szCs w:val="28"/>
          <w:lang w:eastAsia="zh-CN"/>
        </w:rPr>
        <w:t>（</w:t>
      </w:r>
      <w:r>
        <w:rPr>
          <w:rFonts w:hint="eastAsia" w:ascii="仿宋" w:hAnsi="仿宋" w:eastAsia="仿宋" w:cs="仿宋"/>
          <w:b/>
          <w:bCs/>
          <w:spacing w:val="4"/>
          <w:sz w:val="28"/>
          <w:szCs w:val="28"/>
        </w:rPr>
        <w:t>项目编号：</w:t>
      </w:r>
      <w:r>
        <w:rPr>
          <w:rFonts w:hint="eastAsia" w:ascii="仿宋" w:hAnsi="仿宋" w:eastAsia="仿宋" w:cs="仿宋"/>
          <w:b/>
          <w:bCs/>
          <w:spacing w:val="4"/>
          <w:sz w:val="28"/>
          <w:szCs w:val="28"/>
          <w:lang w:eastAsia="zh-CN"/>
        </w:rPr>
        <w:t>）</w:t>
      </w:r>
    </w:p>
    <w:p w14:paraId="0E989CA5">
      <w:pPr>
        <w:spacing w:line="720" w:lineRule="auto"/>
        <w:jc w:val="left"/>
        <w:rPr>
          <w:rFonts w:hint="eastAsia" w:ascii="仿宋" w:hAnsi="仿宋" w:eastAsia="仿宋" w:cs="仿宋"/>
          <w:b/>
          <w:sz w:val="72"/>
          <w:szCs w:val="52"/>
        </w:rPr>
      </w:pPr>
    </w:p>
    <w:p w14:paraId="1B6FB5FF">
      <w:pPr>
        <w:pStyle w:val="2"/>
        <w:spacing w:line="440" w:lineRule="exact"/>
        <w:jc w:val="left"/>
        <w:rPr>
          <w:rFonts w:hint="eastAsia" w:ascii="仿宋" w:hAnsi="仿宋" w:eastAsia="仿宋" w:cs="仿宋"/>
          <w:b/>
          <w:sz w:val="72"/>
          <w:szCs w:val="52"/>
        </w:rPr>
      </w:pPr>
    </w:p>
    <w:p w14:paraId="3F7DE43E">
      <w:pPr>
        <w:pStyle w:val="2"/>
        <w:spacing w:line="440" w:lineRule="exact"/>
        <w:jc w:val="left"/>
        <w:rPr>
          <w:rFonts w:hint="eastAsia" w:ascii="仿宋" w:hAnsi="仿宋" w:eastAsia="仿宋" w:cs="仿宋"/>
          <w:b/>
          <w:sz w:val="72"/>
          <w:szCs w:val="52"/>
        </w:rPr>
      </w:pPr>
    </w:p>
    <w:p w14:paraId="6C61A8F6">
      <w:pPr>
        <w:pStyle w:val="2"/>
        <w:spacing w:line="440" w:lineRule="exact"/>
        <w:jc w:val="left"/>
        <w:rPr>
          <w:rFonts w:hint="eastAsia" w:ascii="仿宋" w:hAnsi="仿宋" w:eastAsia="仿宋" w:cs="仿宋"/>
          <w:b/>
          <w:sz w:val="72"/>
          <w:szCs w:val="52"/>
        </w:rPr>
      </w:pPr>
    </w:p>
    <w:p w14:paraId="299A66BD">
      <w:pPr>
        <w:pStyle w:val="2"/>
        <w:spacing w:line="440" w:lineRule="exact"/>
        <w:jc w:val="left"/>
        <w:rPr>
          <w:rFonts w:hint="eastAsia" w:ascii="仿宋" w:hAnsi="仿宋" w:eastAsia="仿宋" w:cs="仿宋"/>
          <w:b/>
          <w:sz w:val="72"/>
          <w:szCs w:val="52"/>
        </w:rPr>
      </w:pPr>
    </w:p>
    <w:p w14:paraId="70266289">
      <w:pPr>
        <w:ind w:firstLine="843" w:firstLineChars="300"/>
        <w:rPr>
          <w:rFonts w:hint="eastAsia" w:ascii="仿宋" w:hAnsi="仿宋" w:eastAsia="仿宋" w:cs="仿宋"/>
          <w:b/>
          <w:bCs/>
          <w:sz w:val="28"/>
          <w:szCs w:val="28"/>
        </w:rPr>
      </w:pPr>
    </w:p>
    <w:p w14:paraId="63A9EA20">
      <w:pPr>
        <w:ind w:firstLine="843" w:firstLineChars="300"/>
        <w:rPr>
          <w:rFonts w:hint="eastAsia" w:ascii="仿宋" w:hAnsi="仿宋" w:eastAsia="仿宋" w:cs="仿宋"/>
          <w:b/>
          <w:bCs/>
          <w:sz w:val="28"/>
          <w:szCs w:val="28"/>
        </w:rPr>
      </w:pPr>
    </w:p>
    <w:p w14:paraId="2DD9E708">
      <w:pPr>
        <w:ind w:firstLine="843" w:firstLineChars="300"/>
        <w:rPr>
          <w:rFonts w:hint="eastAsia" w:ascii="仿宋" w:hAnsi="仿宋" w:eastAsia="仿宋" w:cs="仿宋"/>
          <w:b/>
          <w:bCs/>
          <w:sz w:val="28"/>
          <w:szCs w:val="28"/>
        </w:rPr>
      </w:pPr>
    </w:p>
    <w:p w14:paraId="1EE9C275">
      <w:pPr>
        <w:ind w:firstLine="843" w:firstLineChars="300"/>
        <w:rPr>
          <w:rFonts w:hint="eastAsia" w:ascii="仿宋" w:hAnsi="仿宋" w:eastAsia="仿宋" w:cs="仿宋"/>
          <w:b/>
          <w:bCs/>
          <w:sz w:val="28"/>
          <w:szCs w:val="28"/>
        </w:rPr>
      </w:pPr>
    </w:p>
    <w:p w14:paraId="69131875">
      <w:pPr>
        <w:ind w:firstLine="843" w:firstLineChars="300"/>
        <w:rPr>
          <w:rFonts w:hint="eastAsia" w:ascii="仿宋" w:hAnsi="仿宋" w:eastAsia="仿宋" w:cs="仿宋"/>
          <w:b/>
          <w:bCs/>
          <w:sz w:val="28"/>
          <w:szCs w:val="28"/>
        </w:rPr>
      </w:pPr>
    </w:p>
    <w:p w14:paraId="246A914C">
      <w:pPr>
        <w:ind w:firstLine="843" w:firstLineChars="300"/>
        <w:rPr>
          <w:rFonts w:hint="eastAsia" w:ascii="仿宋" w:hAnsi="仿宋" w:eastAsia="仿宋" w:cs="仿宋"/>
          <w:b/>
          <w:bCs/>
          <w:sz w:val="28"/>
          <w:szCs w:val="28"/>
          <w:lang w:eastAsia="zh-CN"/>
        </w:rPr>
      </w:pPr>
      <w:r>
        <w:rPr>
          <w:rFonts w:hint="eastAsia" w:ascii="仿宋" w:hAnsi="仿宋" w:eastAsia="仿宋" w:cs="仿宋"/>
          <w:b/>
          <w:bCs/>
          <w:sz w:val="28"/>
          <w:szCs w:val="28"/>
        </w:rPr>
        <w:t>甲方：西安市儿童</w:t>
      </w:r>
      <w:r>
        <w:rPr>
          <w:rFonts w:hint="eastAsia" w:ascii="仿宋" w:hAnsi="仿宋" w:eastAsia="仿宋" w:cs="仿宋"/>
          <w:b/>
          <w:bCs/>
          <w:sz w:val="28"/>
          <w:szCs w:val="28"/>
          <w:lang w:val="en-US" w:eastAsia="zh-CN"/>
        </w:rPr>
        <w:t>福利院</w:t>
      </w:r>
    </w:p>
    <w:p w14:paraId="2FD9C7DA">
      <w:pPr>
        <w:ind w:firstLine="843" w:firstLineChars="300"/>
        <w:rPr>
          <w:rFonts w:hint="eastAsia" w:ascii="仿宋" w:hAnsi="仿宋" w:eastAsia="仿宋" w:cs="仿宋"/>
          <w:b/>
          <w:bCs/>
          <w:sz w:val="28"/>
          <w:szCs w:val="28"/>
          <w:lang w:val="en-US" w:eastAsia="zh-CN"/>
        </w:rPr>
      </w:pPr>
      <w:r>
        <w:rPr>
          <w:rFonts w:hint="eastAsia" w:ascii="仿宋" w:hAnsi="仿宋" w:eastAsia="仿宋" w:cs="仿宋"/>
          <w:b/>
          <w:bCs/>
          <w:sz w:val="28"/>
          <w:szCs w:val="28"/>
        </w:rPr>
        <w:t>乙方：</w:t>
      </w:r>
    </w:p>
    <w:p w14:paraId="3C0D9A04">
      <w:pPr>
        <w:ind w:firstLine="843" w:firstLineChars="300"/>
        <w:rPr>
          <w:rFonts w:hint="eastAsia" w:ascii="仿宋" w:hAnsi="仿宋" w:eastAsia="仿宋" w:cs="仿宋"/>
          <w:b/>
          <w:bCs/>
          <w:sz w:val="28"/>
          <w:szCs w:val="28"/>
        </w:rPr>
      </w:pPr>
      <w:r>
        <w:rPr>
          <w:rFonts w:hint="eastAsia" w:ascii="仿宋" w:hAnsi="仿宋" w:eastAsia="仿宋" w:cs="仿宋"/>
          <w:b/>
          <w:bCs/>
          <w:sz w:val="28"/>
          <w:szCs w:val="28"/>
        </w:rPr>
        <w:t>签订地点：西安市儿童</w:t>
      </w:r>
      <w:r>
        <w:rPr>
          <w:rFonts w:hint="eastAsia" w:ascii="仿宋" w:hAnsi="仿宋" w:eastAsia="仿宋" w:cs="仿宋"/>
          <w:b/>
          <w:bCs/>
          <w:sz w:val="28"/>
          <w:szCs w:val="28"/>
          <w:lang w:val="en-US" w:eastAsia="zh-CN"/>
        </w:rPr>
        <w:t>福利院</w:t>
      </w:r>
    </w:p>
    <w:p w14:paraId="01318873">
      <w:pPr>
        <w:ind w:firstLine="843" w:firstLineChars="300"/>
        <w:rPr>
          <w:rFonts w:hint="eastAsia" w:ascii="仿宋" w:hAnsi="仿宋" w:eastAsia="仿宋" w:cs="仿宋"/>
          <w:b/>
          <w:bCs/>
          <w:sz w:val="28"/>
          <w:szCs w:val="28"/>
        </w:rPr>
      </w:pPr>
      <w:r>
        <w:rPr>
          <w:rFonts w:hint="eastAsia" w:ascii="仿宋" w:hAnsi="仿宋" w:eastAsia="仿宋" w:cs="仿宋"/>
          <w:b/>
          <w:bCs/>
          <w:sz w:val="28"/>
          <w:szCs w:val="28"/>
        </w:rPr>
        <w:t>签订时间：   年    月</w:t>
      </w:r>
    </w:p>
    <w:p w14:paraId="6CD0CD8F">
      <w:pPr>
        <w:rPr>
          <w:rFonts w:hint="eastAsia" w:ascii="仿宋" w:hAnsi="仿宋" w:eastAsia="仿宋" w:cs="仿宋"/>
          <w:sz w:val="28"/>
          <w:szCs w:val="28"/>
        </w:rPr>
      </w:pPr>
      <w:r>
        <w:rPr>
          <w:rFonts w:hint="eastAsia" w:ascii="仿宋" w:hAnsi="仿宋" w:eastAsia="仿宋" w:cs="仿宋"/>
          <w:sz w:val="28"/>
          <w:szCs w:val="28"/>
        </w:rPr>
        <w:br w:type="page"/>
      </w:r>
    </w:p>
    <w:p w14:paraId="0EAAD1EC">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甲方： 西安市儿童</w:t>
      </w:r>
      <w:r>
        <w:rPr>
          <w:rFonts w:hint="eastAsia" w:ascii="仿宋" w:hAnsi="仿宋" w:eastAsia="仿宋" w:cs="仿宋"/>
          <w:sz w:val="24"/>
          <w:szCs w:val="24"/>
          <w:lang w:val="en-US" w:eastAsia="zh-CN"/>
        </w:rPr>
        <w:t>福利院</w:t>
      </w:r>
    </w:p>
    <w:p w14:paraId="047ABF0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甲方地址：</w:t>
      </w:r>
    </w:p>
    <w:p w14:paraId="3E7F4937">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甲方联系人：</w:t>
      </w:r>
    </w:p>
    <w:p w14:paraId="5F98ED61">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乙方：</w:t>
      </w:r>
    </w:p>
    <w:p w14:paraId="303E48C7">
      <w:pPr>
        <w:spacing w:line="360" w:lineRule="auto"/>
        <w:ind w:left="1679" w:leftChars="228" w:hanging="1200" w:hangingChars="500"/>
        <w:rPr>
          <w:rFonts w:hint="eastAsia" w:ascii="仿宋" w:hAnsi="仿宋" w:eastAsia="仿宋" w:cs="仿宋"/>
          <w:sz w:val="24"/>
          <w:szCs w:val="24"/>
          <w:lang w:val="en-US" w:eastAsia="zh-CN"/>
        </w:rPr>
      </w:pPr>
      <w:r>
        <w:rPr>
          <w:rFonts w:hint="eastAsia" w:ascii="仿宋" w:hAnsi="仿宋" w:eastAsia="仿宋" w:cs="仿宋"/>
          <w:sz w:val="24"/>
          <w:szCs w:val="24"/>
        </w:rPr>
        <w:t>乙方地址：</w:t>
      </w:r>
    </w:p>
    <w:p w14:paraId="5028AD4D">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乙方联系人：</w:t>
      </w:r>
    </w:p>
    <w:p w14:paraId="287D1141">
      <w:pPr>
        <w:tabs>
          <w:tab w:val="left" w:pos="480"/>
        </w:tabs>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所需货物，按照政府采购程序组织竞争性谈判，确定乙方为成交供应商。依据《中华人民共和国政府采购法》、《中华人民共和国招标投标法》、《中华人民共和国民法典》以及采购文件、成交供应商响应文件、成交通知书，经甲、乙双方协商，达成如下条款。</w:t>
      </w:r>
    </w:p>
    <w:p w14:paraId="2388C174">
      <w:pPr>
        <w:tabs>
          <w:tab w:val="left" w:pos="480"/>
        </w:tabs>
        <w:spacing w:line="360" w:lineRule="auto"/>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一、采购内容：</w:t>
      </w:r>
    </w:p>
    <w:p w14:paraId="0EC41B30">
      <w:pPr>
        <w:tabs>
          <w:tab w:val="left" w:pos="480"/>
        </w:tabs>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包括但不限于益智启蒙类（适配全年龄段，锻炼专注力、思维能力）、精细动作&amp;手工类（锻炼手部协调，适合日常活动课）、角色扮演&amp;情感陪伴类（安抚情绪、培养社交能力）、运动体能&amp;户外游戏类（院内活动、课间锻炼使用）、音乐感官&amp;早教类（低龄儿童、特殊儿童适用）、休闲棋牌&amp;桌面游戏类（室内集体活动、课余休闲）、休闲趣味类（低风险、易收纳、耐用耐造）、电子学习产品类等。</w:t>
      </w:r>
    </w:p>
    <w:p w14:paraId="31F51E8A">
      <w:pPr>
        <w:tabs>
          <w:tab w:val="left" w:pos="480"/>
        </w:tabs>
        <w:spacing w:line="360" w:lineRule="auto"/>
        <w:ind w:firstLine="482" w:firstLineChars="20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二、合同价款</w:t>
      </w:r>
    </w:p>
    <w:p w14:paraId="689720E9">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1.报价折扣：</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折（合同总金额：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14:paraId="36B1277B">
      <w:pPr>
        <w:tabs>
          <w:tab w:val="left" w:pos="480"/>
        </w:tabs>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2.本合同成交玩具折扣，定价依据如下：通过西安市丹尼尔奥莱国际商城、西北轻工批发市场的三家经营商对应品目进行询价，以对应品目询价的平均价格为准。</w:t>
      </w:r>
      <w:r>
        <w:rPr>
          <w:rFonts w:hint="eastAsia" w:ascii="仿宋" w:hAnsi="仿宋" w:eastAsia="仿宋" w:cs="仿宋"/>
          <w:color w:val="auto"/>
          <w:sz w:val="24"/>
          <w:szCs w:val="24"/>
          <w:highlight w:val="none"/>
          <w:lang w:val="en-US" w:eastAsia="zh-Hans"/>
        </w:rPr>
        <w:t>实际结算费用=</w:t>
      </w:r>
      <w:r>
        <w:rPr>
          <w:rFonts w:hint="eastAsia" w:ascii="仿宋" w:hAnsi="仿宋" w:eastAsia="仿宋" w:cs="仿宋"/>
          <w:color w:val="auto"/>
          <w:sz w:val="24"/>
          <w:szCs w:val="24"/>
          <w:highlight w:val="none"/>
          <w:lang w:val="en-US" w:eastAsia="zh-CN"/>
        </w:rPr>
        <w:t>玩具费</w:t>
      </w:r>
      <w:r>
        <w:rPr>
          <w:rFonts w:hint="eastAsia" w:ascii="仿宋" w:hAnsi="仿宋" w:eastAsia="仿宋" w:cs="仿宋"/>
          <w:color w:val="auto"/>
          <w:sz w:val="24"/>
          <w:szCs w:val="24"/>
          <w:highlight w:val="none"/>
          <w:lang w:val="en-US" w:eastAsia="zh-Hans"/>
        </w:rPr>
        <w:t>用*实际配送数量*折扣</w:t>
      </w:r>
      <w:r>
        <w:rPr>
          <w:rFonts w:hint="eastAsia" w:ascii="仿宋" w:hAnsi="仿宋" w:eastAsia="仿宋" w:cs="仿宋"/>
          <w:color w:val="auto"/>
          <w:sz w:val="24"/>
          <w:szCs w:val="24"/>
          <w:highlight w:val="none"/>
          <w:lang w:val="en-US" w:eastAsia="zh-CN"/>
        </w:rPr>
        <w:t>（玩具单品结算价不可高于玩具单品市场价）。</w:t>
      </w:r>
    </w:p>
    <w:p w14:paraId="037B6C5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3.本合同价款是所提供的采购服务内容及伴随服务等其他有关各项的含税费用，且为折扣后价格。除此之外，甲方无需另行向乙方支付任何费用。</w:t>
      </w:r>
    </w:p>
    <w:p w14:paraId="0686543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4.合同按需供货，据实结算，实际结算金额不得超过本合同总预算价款（元）。</w:t>
      </w:r>
    </w:p>
    <w:p w14:paraId="7F96467B">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sz w:val="24"/>
          <w:szCs w:val="24"/>
        </w:rPr>
        <w:t>三、</w:t>
      </w:r>
      <w:r>
        <w:rPr>
          <w:rFonts w:hint="eastAsia" w:ascii="仿宋" w:hAnsi="仿宋" w:eastAsia="仿宋" w:cs="仿宋"/>
          <w:b/>
          <w:bCs/>
          <w:sz w:val="24"/>
          <w:szCs w:val="24"/>
        </w:rPr>
        <w:t>付款方式和结算条件</w:t>
      </w:r>
    </w:p>
    <w:p w14:paraId="302250B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付款方式</w:t>
      </w:r>
    </w:p>
    <w:p w14:paraId="628FAA86">
      <w:pPr>
        <w:spacing w:line="36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甲方通过银行转账方式将款项转入乙方银行账户。乙方银行账户信息如下：</w:t>
      </w:r>
    </w:p>
    <w:p w14:paraId="136024E3">
      <w:pPr>
        <w:spacing w:line="360" w:lineRule="auto"/>
        <w:ind w:firstLine="960" w:firstLineChars="400"/>
        <w:rPr>
          <w:rFonts w:hint="eastAsia" w:ascii="仿宋" w:hAnsi="仿宋" w:eastAsia="仿宋" w:cs="仿宋"/>
          <w:sz w:val="24"/>
          <w:szCs w:val="24"/>
          <w:u w:val="single"/>
          <w:lang w:val="en-US" w:eastAsia="zh-CN"/>
        </w:rPr>
      </w:pPr>
      <w:r>
        <w:rPr>
          <w:rFonts w:hint="eastAsia" w:ascii="仿宋" w:hAnsi="仿宋" w:eastAsia="仿宋" w:cs="仿宋"/>
          <w:sz w:val="24"/>
          <w:szCs w:val="24"/>
        </w:rPr>
        <w:t>账户全称：</w:t>
      </w:r>
      <w:r>
        <w:rPr>
          <w:rFonts w:hint="eastAsia" w:ascii="仿宋" w:hAnsi="仿宋" w:eastAsia="仿宋" w:cs="仿宋"/>
          <w:sz w:val="24"/>
          <w:szCs w:val="24"/>
          <w:u w:val="single"/>
          <w:lang w:val="en-US" w:eastAsia="zh-CN"/>
        </w:rPr>
        <w:t xml:space="preserve">            </w:t>
      </w:r>
    </w:p>
    <w:p w14:paraId="06F8B577">
      <w:pPr>
        <w:spacing w:line="360" w:lineRule="auto"/>
        <w:ind w:firstLine="960" w:firstLineChars="400"/>
        <w:rPr>
          <w:rFonts w:hint="default" w:ascii="仿宋" w:hAnsi="仿宋" w:eastAsia="仿宋" w:cs="仿宋"/>
          <w:sz w:val="24"/>
          <w:szCs w:val="24"/>
          <w:u w:val="single"/>
          <w:lang w:val="en-US" w:eastAsia="zh-CN"/>
        </w:rPr>
      </w:pPr>
      <w:r>
        <w:rPr>
          <w:rFonts w:hint="eastAsia" w:ascii="仿宋" w:hAnsi="仿宋" w:eastAsia="仿宋" w:cs="仿宋"/>
          <w:sz w:val="24"/>
          <w:szCs w:val="24"/>
        </w:rPr>
        <w:t>账    号：</w:t>
      </w:r>
      <w:r>
        <w:rPr>
          <w:rFonts w:hint="eastAsia" w:ascii="仿宋" w:hAnsi="仿宋" w:eastAsia="仿宋" w:cs="仿宋"/>
          <w:sz w:val="24"/>
          <w:szCs w:val="24"/>
          <w:u w:val="single"/>
          <w:lang w:val="en-US" w:eastAsia="zh-CN"/>
        </w:rPr>
        <w:t xml:space="preserve">            </w:t>
      </w:r>
    </w:p>
    <w:p w14:paraId="3FFC3B4D">
      <w:pPr>
        <w:spacing w:line="360" w:lineRule="auto"/>
        <w:ind w:firstLine="960" w:firstLineChars="400"/>
        <w:rPr>
          <w:rFonts w:hint="eastAsia" w:ascii="仿宋" w:hAnsi="仿宋" w:eastAsia="仿宋" w:cs="仿宋"/>
          <w:sz w:val="24"/>
          <w:szCs w:val="24"/>
          <w:u w:val="single"/>
        </w:rPr>
      </w:pPr>
      <w:r>
        <w:rPr>
          <w:rFonts w:hint="eastAsia" w:ascii="仿宋" w:hAnsi="仿宋" w:eastAsia="仿宋" w:cs="仿宋"/>
          <w:sz w:val="24"/>
          <w:szCs w:val="24"/>
        </w:rPr>
        <w:t>开 户 行：</w:t>
      </w:r>
      <w:bookmarkStart w:id="0" w:name="OLE_LINK12"/>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bookmarkEnd w:id="0"/>
    </w:p>
    <w:p w14:paraId="6D3D45F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甲方仅认可上述指定账户并向该账户付款，甲方有权拒绝向指定账户之外的任何账户付款，并且由此导致的付款延迟责任由乙方承担。</w:t>
      </w:r>
    </w:p>
    <w:p w14:paraId="26A6EA6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乙方要如实开具发票，不得变更开票内容，若乙方开具发票出现税务争议时，乙方需承担税款、滞纳金、罚款等赔偿责任以及其他相关责任。</w:t>
      </w:r>
    </w:p>
    <w:p w14:paraId="26A081EB">
      <w:pPr>
        <w:spacing w:line="360" w:lineRule="auto"/>
        <w:ind w:firstLine="720" w:firstLineChars="300"/>
        <w:rPr>
          <w:rFonts w:hint="eastAsia" w:ascii="仿宋" w:hAnsi="仿宋" w:eastAsia="仿宋" w:cs="仿宋"/>
          <w:color w:val="000000"/>
          <w:sz w:val="24"/>
          <w:szCs w:val="24"/>
          <w:u w:val="single"/>
        </w:rPr>
      </w:pPr>
      <w:r>
        <w:rPr>
          <w:rFonts w:hint="eastAsia" w:ascii="仿宋" w:hAnsi="仿宋" w:eastAsia="仿宋" w:cs="仿宋"/>
          <w:color w:val="000000"/>
          <w:sz w:val="24"/>
          <w:szCs w:val="24"/>
        </w:rPr>
        <w:t>甲方开票信息：全  称：</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p>
    <w:p w14:paraId="6090995C">
      <w:pPr>
        <w:spacing w:line="360" w:lineRule="auto"/>
        <w:ind w:firstLine="720" w:firstLineChars="3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账  号：</w:t>
      </w:r>
      <w:r>
        <w:rPr>
          <w:rFonts w:hint="eastAsia" w:ascii="仿宋" w:hAnsi="仿宋" w:eastAsia="仿宋" w:cs="仿宋"/>
          <w:color w:val="000000"/>
          <w:sz w:val="24"/>
          <w:szCs w:val="24"/>
          <w:u w:val="single"/>
          <w:lang w:val="en-US" w:eastAsia="zh-CN"/>
        </w:rPr>
        <w:t xml:space="preserve">                        </w:t>
      </w:r>
    </w:p>
    <w:p w14:paraId="53ABA9F1">
      <w:pPr>
        <w:spacing w:line="360" w:lineRule="auto"/>
        <w:ind w:firstLine="720" w:firstLineChars="300"/>
        <w:rPr>
          <w:rFonts w:hint="eastAsia" w:ascii="仿宋" w:hAnsi="仿宋" w:eastAsia="仿宋" w:cs="仿宋"/>
          <w:color w:val="000000"/>
          <w:sz w:val="24"/>
          <w:szCs w:val="24"/>
        </w:rPr>
      </w:pPr>
      <w:r>
        <w:rPr>
          <w:rFonts w:hint="eastAsia" w:ascii="仿宋" w:hAnsi="仿宋" w:eastAsia="仿宋" w:cs="仿宋"/>
          <w:sz w:val="24"/>
          <w:szCs w:val="24"/>
        </w:rPr>
        <w:t xml:space="preserve">              </w:t>
      </w:r>
      <w:r>
        <w:rPr>
          <w:rFonts w:hint="eastAsia" w:ascii="仿宋" w:hAnsi="仿宋" w:eastAsia="仿宋" w:cs="仿宋"/>
          <w:color w:val="000000"/>
          <w:sz w:val="24"/>
          <w:szCs w:val="24"/>
        </w:rPr>
        <w:t>开户行：</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xml:space="preserve">     </w:t>
      </w:r>
    </w:p>
    <w:p w14:paraId="4D41167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结算条件</w:t>
      </w:r>
    </w:p>
    <w:p w14:paraId="3CEFC9EE">
      <w:pPr>
        <w:spacing w:line="360" w:lineRule="auto"/>
        <w:ind w:firstLine="424" w:firstLineChars="177"/>
        <w:rPr>
          <w:rFonts w:hint="eastAsia" w:ascii="仿宋" w:hAnsi="仿宋" w:eastAsia="仿宋" w:cs="仿宋"/>
          <w:color w:val="auto"/>
          <w:sz w:val="24"/>
          <w:szCs w:val="24"/>
        </w:rPr>
      </w:pPr>
      <w:r>
        <w:rPr>
          <w:rFonts w:hint="eastAsia" w:ascii="仿宋" w:hAnsi="仿宋" w:eastAsia="仿宋" w:cs="仿宋"/>
          <w:color w:val="auto"/>
          <w:sz w:val="24"/>
          <w:szCs w:val="24"/>
        </w:rPr>
        <w:t>乙方应根据甲方的实际需求，通过订单提供货物。</w:t>
      </w:r>
      <w:r>
        <w:rPr>
          <w:rFonts w:hint="eastAsia" w:ascii="仿宋" w:hAnsi="仿宋" w:eastAsia="仿宋" w:cs="仿宋"/>
          <w:color w:val="auto"/>
          <w:sz w:val="24"/>
          <w:szCs w:val="24"/>
          <w:lang w:val="en-US" w:eastAsia="zh-CN"/>
        </w:rPr>
        <w:t>乙方按照规定时间将货物</w:t>
      </w:r>
      <w:r>
        <w:rPr>
          <w:rFonts w:hint="eastAsia" w:ascii="仿宋" w:hAnsi="仿宋" w:eastAsia="仿宋" w:cs="仿宋"/>
          <w:color w:val="auto"/>
          <w:sz w:val="24"/>
          <w:szCs w:val="24"/>
        </w:rPr>
        <w:t>送</w:t>
      </w:r>
      <w:r>
        <w:rPr>
          <w:rFonts w:hint="eastAsia" w:ascii="仿宋" w:hAnsi="仿宋" w:eastAsia="仿宋" w:cs="仿宋"/>
          <w:color w:val="auto"/>
          <w:sz w:val="24"/>
          <w:szCs w:val="24"/>
          <w:lang w:val="en-US" w:eastAsia="zh-CN"/>
        </w:rPr>
        <w:t>至甲方指定地点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合同签订后支付预付款</w:t>
      </w:r>
      <w:r>
        <w:rPr>
          <w:rFonts w:hint="eastAsia" w:ascii="仿宋" w:hAnsi="仿宋" w:eastAsia="仿宋" w:cs="仿宋"/>
          <w:color w:val="auto"/>
          <w:sz w:val="24"/>
          <w:szCs w:val="24"/>
          <w:lang w:val="en-US" w:eastAsia="zh-Hans"/>
        </w:rPr>
        <w:t>，</w:t>
      </w:r>
      <w:r>
        <w:rPr>
          <w:rFonts w:hint="eastAsia" w:ascii="仿宋" w:hAnsi="仿宋" w:eastAsia="仿宋" w:cs="仿宋"/>
          <w:color w:val="auto"/>
          <w:sz w:val="24"/>
          <w:szCs w:val="24"/>
          <w:lang w:val="en-US" w:eastAsia="zh-CN"/>
        </w:rPr>
        <w:t>达到付款条件起7日内，支付合同总金额的30.00%。分批次供货，预付款金额抵扣完后不足部分据实结算。在接收到甲方通知每批货物实际采购清单后，15天内交货并经甲方验收合格后据实结算。接收通知的方式为：电子邮件或微信方式等</w:t>
      </w:r>
      <w:r>
        <w:rPr>
          <w:rFonts w:hint="eastAsia" w:ascii="仿宋" w:hAnsi="仿宋" w:eastAsia="仿宋" w:cs="仿宋"/>
          <w:color w:val="auto"/>
          <w:sz w:val="24"/>
          <w:szCs w:val="24"/>
        </w:rPr>
        <w:t>。若乙方未提供合格税务发票，则甲方有权拒付款项，且不承担任何违约责任。</w:t>
      </w:r>
    </w:p>
    <w:p w14:paraId="29FB2C85">
      <w:pPr>
        <w:numPr>
          <w:ilvl w:val="0"/>
          <w:numId w:val="1"/>
        </w:numPr>
        <w:tabs>
          <w:tab w:val="left" w:pos="480"/>
        </w:tabs>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双方的权利和义务</w:t>
      </w:r>
    </w:p>
    <w:p w14:paraId="49CB79DC">
      <w:pPr>
        <w:tabs>
          <w:tab w:val="left" w:pos="480"/>
        </w:tabs>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lang w:val="en-US" w:eastAsia="zh-CN"/>
        </w:rPr>
        <w:t>1</w:t>
      </w:r>
      <w:r>
        <w:rPr>
          <w:rFonts w:hint="eastAsia" w:ascii="仿宋" w:hAnsi="仿宋" w:eastAsia="仿宋" w:cs="仿宋"/>
          <w:sz w:val="24"/>
          <w:szCs w:val="24"/>
          <w:lang w:val="en-US" w:eastAsia="zh-CN"/>
        </w:rPr>
        <w:t>.</w:t>
      </w:r>
      <w:r>
        <w:rPr>
          <w:rFonts w:hint="eastAsia" w:ascii="仿宋" w:hAnsi="仿宋" w:eastAsia="仿宋" w:cs="仿宋"/>
          <w:bCs/>
          <w:sz w:val="24"/>
          <w:szCs w:val="24"/>
        </w:rPr>
        <w:t>甲方的权利和义务</w:t>
      </w:r>
    </w:p>
    <w:p w14:paraId="740EB0B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1</w:t>
      </w:r>
      <w:r>
        <w:rPr>
          <w:rFonts w:hint="eastAsia" w:ascii="仿宋" w:hAnsi="仿宋" w:eastAsia="仿宋" w:cs="仿宋"/>
          <w:bCs/>
          <w:sz w:val="24"/>
          <w:szCs w:val="24"/>
          <w:lang w:val="en-US" w:eastAsia="zh-CN"/>
        </w:rPr>
        <w:t>.1</w:t>
      </w:r>
      <w:r>
        <w:rPr>
          <w:rFonts w:hint="eastAsia" w:ascii="仿宋" w:hAnsi="仿宋" w:eastAsia="仿宋" w:cs="仿宋"/>
          <w:sz w:val="24"/>
          <w:szCs w:val="24"/>
          <w:shd w:val="clear" w:color="auto" w:fill="FFFFFF"/>
        </w:rPr>
        <w:t>货物配送至甲方指定地点，甲方</w:t>
      </w:r>
      <w:r>
        <w:rPr>
          <w:rFonts w:hint="eastAsia" w:ascii="仿宋" w:hAnsi="仿宋" w:eastAsia="仿宋" w:cs="仿宋"/>
          <w:bCs/>
          <w:sz w:val="24"/>
          <w:szCs w:val="24"/>
        </w:rPr>
        <w:t>严格按照采购文件及响应文件要求和标准</w:t>
      </w:r>
      <w:r>
        <w:rPr>
          <w:rFonts w:hint="eastAsia" w:ascii="仿宋" w:hAnsi="仿宋" w:eastAsia="仿宋" w:cs="仿宋"/>
          <w:sz w:val="24"/>
          <w:szCs w:val="24"/>
        </w:rPr>
        <w:t>积极配合乙方交付</w:t>
      </w:r>
      <w:r>
        <w:rPr>
          <w:rFonts w:hint="eastAsia" w:ascii="仿宋" w:hAnsi="仿宋" w:eastAsia="仿宋" w:cs="仿宋"/>
          <w:sz w:val="24"/>
          <w:szCs w:val="24"/>
          <w:lang w:eastAsia="zh-CN"/>
        </w:rPr>
        <w:t>，</w:t>
      </w:r>
      <w:r>
        <w:rPr>
          <w:rFonts w:hint="eastAsia" w:ascii="仿宋" w:hAnsi="仿宋" w:eastAsia="仿宋" w:cs="仿宋"/>
          <w:sz w:val="24"/>
          <w:szCs w:val="24"/>
        </w:rPr>
        <w:t>及时验收。</w:t>
      </w:r>
    </w:p>
    <w:p w14:paraId="6EB45344">
      <w:pPr>
        <w:numPr>
          <w:ilvl w:val="0"/>
          <w:numId w:val="0"/>
        </w:num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kern w:val="2"/>
          <w:sz w:val="24"/>
          <w:szCs w:val="24"/>
          <w:lang w:val="en-US" w:eastAsia="zh-CN" w:bidi="ar-SA"/>
        </w:rPr>
        <w:t>1.2</w:t>
      </w:r>
      <w:r>
        <w:rPr>
          <w:rFonts w:hint="eastAsia" w:ascii="仿宋" w:hAnsi="仿宋" w:eastAsia="仿宋" w:cs="仿宋"/>
          <w:sz w:val="24"/>
          <w:szCs w:val="24"/>
        </w:rPr>
        <w:t>在乙方按照合同约定提供货物且验收合格后，甲方应按照合同约定的付款方式和时间及时支付货款。</w:t>
      </w:r>
    </w:p>
    <w:p w14:paraId="018F7B8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3有权对乙方的供货过程、货物质量等进行监督检查，乙方应予以配合。</w:t>
      </w:r>
    </w:p>
    <w:p w14:paraId="71449F5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乙方的权利和义务</w:t>
      </w:r>
    </w:p>
    <w:p w14:paraId="6D184BF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1按照合同约定的时间、地点和数量，向甲方指定地点提供货物及完整的货物清单。</w:t>
      </w:r>
    </w:p>
    <w:p w14:paraId="69E087C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2保证所提供的货物符合采购文件、响应文件及合同约定的质量标准和技术要求，为全新、未使用过的合格产品，不存在任何质量瑕疵和权利瑕疵。</w:t>
      </w:r>
    </w:p>
    <w:p w14:paraId="08C1ACAC">
      <w:pPr>
        <w:tabs>
          <w:tab w:val="left" w:pos="480"/>
        </w:tabs>
        <w:spacing w:line="360" w:lineRule="auto"/>
        <w:ind w:firstLine="472" w:firstLineChars="196"/>
        <w:rPr>
          <w:rFonts w:hint="eastAsia" w:ascii="仿宋" w:hAnsi="仿宋" w:eastAsia="仿宋" w:cs="仿宋"/>
          <w:sz w:val="24"/>
          <w:szCs w:val="24"/>
        </w:rPr>
      </w:pPr>
      <w:r>
        <w:rPr>
          <w:rFonts w:hint="eastAsia" w:ascii="仿宋" w:hAnsi="仿宋" w:eastAsia="仿宋" w:cs="仿宋"/>
          <w:b/>
          <w:sz w:val="24"/>
          <w:szCs w:val="24"/>
        </w:rPr>
        <w:t>五、交货条件</w:t>
      </w:r>
    </w:p>
    <w:p w14:paraId="427702EB">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交货地点：甲方指定地点。</w:t>
      </w:r>
    </w:p>
    <w:p w14:paraId="093CC5F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交货期：接到</w:t>
      </w:r>
      <w:r>
        <w:rPr>
          <w:rFonts w:hint="eastAsia" w:ascii="仿宋" w:hAnsi="仿宋" w:eastAsia="仿宋" w:cs="仿宋"/>
          <w:sz w:val="24"/>
          <w:szCs w:val="24"/>
          <w:lang w:val="en-US" w:eastAsia="zh-CN"/>
        </w:rPr>
        <w:t>甲方</w:t>
      </w:r>
      <w:r>
        <w:rPr>
          <w:rFonts w:hint="eastAsia" w:ascii="仿宋" w:hAnsi="仿宋" w:eastAsia="仿宋" w:cs="仿宋"/>
          <w:sz w:val="24"/>
          <w:szCs w:val="24"/>
        </w:rPr>
        <w:t>订单之日起</w:t>
      </w:r>
      <w:r>
        <w:rPr>
          <w:rFonts w:hint="eastAsia" w:ascii="仿宋" w:hAnsi="仿宋" w:eastAsia="仿宋" w:cs="仿宋"/>
          <w:sz w:val="24"/>
          <w:szCs w:val="24"/>
          <w:u w:val="single"/>
          <w:lang w:val="en-US" w:eastAsia="zh-CN"/>
        </w:rPr>
        <w:t xml:space="preserve">  15  </w:t>
      </w:r>
      <w:r>
        <w:rPr>
          <w:rFonts w:hint="eastAsia" w:ascii="仿宋" w:hAnsi="仿宋" w:eastAsia="仿宋" w:cs="仿宋"/>
          <w:sz w:val="24"/>
          <w:szCs w:val="24"/>
        </w:rPr>
        <w:t>日内交货。</w:t>
      </w:r>
    </w:p>
    <w:p w14:paraId="2F79B89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供货期：自合同签订之日起</w:t>
      </w:r>
      <w:r>
        <w:rPr>
          <w:rFonts w:hint="eastAsia" w:ascii="仿宋" w:hAnsi="仿宋" w:eastAsia="仿宋" w:cs="仿宋"/>
          <w:sz w:val="24"/>
          <w:szCs w:val="24"/>
          <w:lang w:val="en-US" w:eastAsia="zh-CN"/>
        </w:rPr>
        <w:t>至2026年12月31日</w:t>
      </w:r>
      <w:r>
        <w:rPr>
          <w:rFonts w:hint="eastAsia" w:ascii="仿宋" w:hAnsi="仿宋" w:eastAsia="仿宋" w:cs="仿宋"/>
          <w:sz w:val="24"/>
          <w:szCs w:val="24"/>
        </w:rPr>
        <w:t>，按需配送。</w:t>
      </w:r>
    </w:p>
    <w:p w14:paraId="50CD727C">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质保期：</w:t>
      </w:r>
      <w:r>
        <w:rPr>
          <w:rFonts w:hint="eastAsia" w:ascii="仿宋" w:hAnsi="仿宋" w:eastAsia="仿宋" w:cs="仿宋"/>
          <w:sz w:val="24"/>
          <w:szCs w:val="24"/>
          <w:lang w:val="en-US" w:eastAsia="zh-CN"/>
        </w:rPr>
        <w:t>验收合格之日起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bookmarkStart w:id="4" w:name="_GoBack"/>
      <w:bookmarkEnd w:id="4"/>
    </w:p>
    <w:p w14:paraId="35D9B8B1">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72" w:firstLineChars="196"/>
        <w:textAlignment w:val="auto"/>
        <w:rPr>
          <w:rFonts w:hint="eastAsia" w:ascii="仿宋" w:hAnsi="仿宋" w:eastAsia="仿宋" w:cs="仿宋"/>
          <w:sz w:val="24"/>
          <w:szCs w:val="24"/>
        </w:rPr>
      </w:pPr>
      <w:r>
        <w:rPr>
          <w:rFonts w:hint="eastAsia" w:ascii="仿宋" w:hAnsi="仿宋" w:eastAsia="仿宋" w:cs="仿宋"/>
          <w:b/>
          <w:sz w:val="24"/>
          <w:szCs w:val="24"/>
        </w:rPr>
        <w:t>六、包装和运输要求</w:t>
      </w:r>
    </w:p>
    <w:p w14:paraId="3A40C4D5">
      <w:pPr>
        <w:keepNext w:val="0"/>
        <w:keepLines w:val="0"/>
        <w:pageBreakBefore w:val="0"/>
        <w:widowControl w:val="0"/>
        <w:kinsoku/>
        <w:wordWrap/>
        <w:overflowPunct/>
        <w:topLinePunct w:val="0"/>
        <w:autoSpaceDE/>
        <w:autoSpaceDN/>
        <w:bidi w:val="0"/>
        <w:adjustRightInd/>
        <w:snapToGrid/>
        <w:spacing w:line="360" w:lineRule="auto"/>
        <w:ind w:firstLine="424" w:firstLineChars="177"/>
        <w:textAlignment w:val="auto"/>
        <w:rPr>
          <w:rFonts w:hint="eastAsia" w:ascii="仿宋" w:hAnsi="仿宋" w:eastAsia="仿宋" w:cs="仿宋"/>
          <w:b/>
          <w:sz w:val="24"/>
          <w:szCs w:val="24"/>
        </w:rPr>
      </w:pPr>
      <w:r>
        <w:rPr>
          <w:rFonts w:hint="eastAsia" w:ascii="仿宋" w:hAnsi="仿宋" w:eastAsia="仿宋" w:cs="仿宋"/>
          <w:sz w:val="24"/>
          <w:szCs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7BAD91E4">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七、售后服务</w:t>
      </w:r>
    </w:p>
    <w:p w14:paraId="3C9021C3">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14:paraId="182AA0EF">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质量保证：乙方承诺所提供的产品必须是符合</w:t>
      </w:r>
      <w:r>
        <w:rPr>
          <w:rFonts w:hint="eastAsia" w:ascii="仿宋" w:hAnsi="仿宋" w:eastAsia="仿宋" w:cs="仿宋"/>
          <w:i w:val="0"/>
          <w:iCs w:val="0"/>
          <w:caps w:val="0"/>
          <w:spacing w:val="0"/>
          <w:sz w:val="24"/>
          <w:szCs w:val="24"/>
          <w:shd w:val="clear" w:color="auto" w:fill="auto"/>
        </w:rPr>
        <w:t>国家相关标准</w:t>
      </w:r>
      <w:r>
        <w:rPr>
          <w:rFonts w:hint="eastAsia" w:ascii="仿宋" w:hAnsi="仿宋" w:eastAsia="仿宋" w:cs="仿宋"/>
          <w:sz w:val="24"/>
          <w:szCs w:val="24"/>
        </w:rPr>
        <w:t>的合格产品，进货渠道正常，并具备正规的产品注册证登记表、生产许可证，配送时须提供配送批次产品的合格证明资料、检测报告、卫生安全评价报告等</w:t>
      </w:r>
      <w:r>
        <w:rPr>
          <w:rFonts w:hint="eastAsia" w:ascii="仿宋" w:hAnsi="仿宋" w:eastAsia="仿宋" w:cs="仿宋"/>
          <w:sz w:val="24"/>
          <w:szCs w:val="24"/>
          <w:lang w:eastAsia="zh-CN"/>
        </w:rPr>
        <w:t>。</w:t>
      </w:r>
    </w:p>
    <w:p w14:paraId="58FEC602">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包装及其他要求：符合出厂要求、包装完整无破损；包装标识清楚，配送产品必须为全新未拆封产品且渠道合法。</w:t>
      </w:r>
      <w:r>
        <w:rPr>
          <w:rFonts w:hint="eastAsia" w:ascii="仿宋" w:hAnsi="仿宋" w:eastAsia="仿宋" w:cs="仿宋"/>
          <w:sz w:val="24"/>
          <w:szCs w:val="24"/>
          <w:lang w:val="en-US" w:eastAsia="zh-CN"/>
        </w:rPr>
        <w:t xml:space="preserve"> </w:t>
      </w:r>
    </w:p>
    <w:p w14:paraId="05A61294">
      <w:pPr>
        <w:spacing w:line="360" w:lineRule="auto"/>
        <w:ind w:firstLine="480" w:firstLineChars="200"/>
        <w:rPr>
          <w:rFonts w:hint="eastAsia" w:ascii="仿宋" w:hAnsi="仿宋" w:eastAsia="仿宋" w:cs="仿宋"/>
          <w:kern w:val="2"/>
          <w:sz w:val="24"/>
          <w:szCs w:val="24"/>
          <w:lang w:eastAsia="zh-CN"/>
        </w:rPr>
      </w:pPr>
      <w:r>
        <w:rPr>
          <w:rFonts w:hint="eastAsia" w:ascii="仿宋" w:hAnsi="仿宋" w:eastAsia="仿宋" w:cs="仿宋"/>
          <w:kern w:val="2"/>
          <w:sz w:val="24"/>
          <w:szCs w:val="24"/>
          <w:lang w:val="en-US" w:eastAsia="zh-CN"/>
        </w:rPr>
        <w:t>3.</w:t>
      </w:r>
      <w:r>
        <w:rPr>
          <w:rFonts w:hint="eastAsia" w:ascii="仿宋" w:hAnsi="仿宋" w:eastAsia="仿宋" w:cs="仿宋"/>
          <w:b w:val="0"/>
          <w:bCs w:val="0"/>
          <w:kern w:val="2"/>
          <w:sz w:val="24"/>
          <w:szCs w:val="24"/>
          <w:highlight w:val="none"/>
          <w:lang w:eastAsia="zh-CN"/>
        </w:rPr>
        <w:t>售后服务响应时间（质保期内）：售后服务响应不得超出8小时，制定解决方案。如在48小时内无法修复，则提供部件冗余服务或采取应急措施，提供相同产品或不低于故障产品规格档次的备用产品供采购人使用，以确保货物的正常使用。</w:t>
      </w:r>
    </w:p>
    <w:p w14:paraId="1A8E3F33">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八、验收</w:t>
      </w:r>
    </w:p>
    <w:p w14:paraId="5706C026">
      <w:pPr>
        <w:tabs>
          <w:tab w:val="left" w:pos="480"/>
        </w:tabs>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货物到达甲方指定地点后，甲乙双方根据合同要求，进行外观验收，确认产地、规格、型号和数量。验收内容包括但不限于货物的名称、规格、数量、质量、外观包装等。验收合格的，甲方应签署《验收合格单》，</w:t>
      </w:r>
      <w:r>
        <w:rPr>
          <w:rFonts w:hint="eastAsia" w:ascii="仿宋" w:hAnsi="仿宋" w:eastAsia="仿宋" w:cs="仿宋"/>
          <w:color w:val="000000"/>
          <w:sz w:val="24"/>
          <w:szCs w:val="24"/>
        </w:rPr>
        <w:t>验收不作为产品质量合格的最终依据</w:t>
      </w:r>
      <w:r>
        <w:rPr>
          <w:rFonts w:hint="eastAsia" w:ascii="仿宋" w:hAnsi="仿宋" w:eastAsia="仿宋" w:cs="仿宋"/>
          <w:sz w:val="24"/>
          <w:szCs w:val="24"/>
        </w:rPr>
        <w:t>；验收不合格的，甲方有权拒收货物，并在5个工作日内以书面形式向乙方提出具体的问题及整改要求，乙方需在收到通知后的5个工作日内进行处理，直至验收合格。</w:t>
      </w:r>
    </w:p>
    <w:p w14:paraId="0B51A85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乙方向甲方提交货物实施过程中的所有资料。以便甲方日后管理和维护。</w:t>
      </w:r>
    </w:p>
    <w:p w14:paraId="26E9C51B">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验收依据：</w:t>
      </w:r>
    </w:p>
    <w:p w14:paraId="6367097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1采购文件、响应文件；</w:t>
      </w:r>
    </w:p>
    <w:p w14:paraId="1E1652CD">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2本合同；</w:t>
      </w:r>
    </w:p>
    <w:p w14:paraId="4D6C7417">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3国家相应的标准、规范。</w:t>
      </w:r>
    </w:p>
    <w:p w14:paraId="6A3AEE66">
      <w:pPr>
        <w:tabs>
          <w:tab w:val="left" w:pos="480"/>
        </w:tabs>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九、违约责任</w:t>
      </w:r>
    </w:p>
    <w:p w14:paraId="7CCB860D">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按《</w:t>
      </w:r>
      <w:r>
        <w:rPr>
          <w:rFonts w:hint="eastAsia" w:ascii="仿宋" w:hAnsi="仿宋" w:eastAsia="仿宋" w:cs="仿宋"/>
          <w:sz w:val="24"/>
          <w:szCs w:val="24"/>
          <w:lang w:val="en-US" w:eastAsia="zh-CN"/>
        </w:rPr>
        <w:t>中华人民共和国</w:t>
      </w:r>
      <w:r>
        <w:rPr>
          <w:rFonts w:hint="eastAsia" w:ascii="仿宋" w:hAnsi="仿宋" w:eastAsia="仿宋" w:cs="仿宋"/>
          <w:sz w:val="24"/>
          <w:szCs w:val="24"/>
        </w:rPr>
        <w:t>政府采购法》、《</w:t>
      </w:r>
      <w:r>
        <w:rPr>
          <w:rFonts w:hint="eastAsia" w:ascii="仿宋" w:hAnsi="仿宋" w:eastAsia="仿宋" w:cs="仿宋"/>
          <w:sz w:val="24"/>
          <w:szCs w:val="24"/>
          <w:lang w:val="en-US" w:eastAsia="zh-CN"/>
        </w:rPr>
        <w:t>中华人民共和国</w:t>
      </w:r>
      <w:r>
        <w:rPr>
          <w:rFonts w:hint="eastAsia" w:ascii="仿宋" w:hAnsi="仿宋" w:eastAsia="仿宋" w:cs="仿宋"/>
          <w:color w:val="000000"/>
          <w:sz w:val="24"/>
          <w:szCs w:val="24"/>
        </w:rPr>
        <w:t>民法典</w:t>
      </w:r>
      <w:r>
        <w:rPr>
          <w:rFonts w:hint="eastAsia" w:ascii="仿宋" w:hAnsi="仿宋" w:eastAsia="仿宋" w:cs="仿宋"/>
          <w:sz w:val="24"/>
          <w:szCs w:val="24"/>
        </w:rPr>
        <w:t>》中的相关条款执行。</w:t>
      </w:r>
    </w:p>
    <w:p w14:paraId="0FFBB2BF">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乙方未按合同要求提供货物或质量不能满足招标技术要求，</w:t>
      </w:r>
      <w:r>
        <w:rPr>
          <w:rFonts w:hint="eastAsia" w:ascii="仿宋" w:hAnsi="仿宋" w:eastAsia="仿宋" w:cs="仿宋"/>
          <w:color w:val="1F2329"/>
          <w:sz w:val="24"/>
          <w:szCs w:val="24"/>
          <w:shd w:val="clear" w:color="auto" w:fill="FFFFFF"/>
        </w:rPr>
        <w:t>乙方应在接到甲方通知后的3个工作日内免费更换或补足符合要求的产品，由此产生的一切费用由乙方承担；</w:t>
      </w:r>
      <w:r>
        <w:rPr>
          <w:rFonts w:hint="eastAsia" w:ascii="仿宋" w:hAnsi="仿宋" w:eastAsia="仿宋" w:cs="仿宋"/>
          <w:sz w:val="24"/>
          <w:szCs w:val="24"/>
        </w:rPr>
        <w:t>否则，甲方有权解除合同，合同自书面解除通知送达（即使拒收）乙方之日起解除，并对乙方的违约行为报监管机构进行相应的处罚，</w:t>
      </w:r>
      <w:r>
        <w:rPr>
          <w:rFonts w:hint="eastAsia" w:ascii="仿宋" w:hAnsi="仿宋" w:eastAsia="仿宋" w:cs="仿宋"/>
          <w:color w:val="000000"/>
          <w:sz w:val="24"/>
          <w:szCs w:val="24"/>
        </w:rPr>
        <w:t>乙方应当</w:t>
      </w:r>
      <w:r>
        <w:rPr>
          <w:rFonts w:hint="eastAsia" w:ascii="仿宋" w:hAnsi="仿宋" w:eastAsia="仿宋" w:cs="仿宋"/>
          <w:sz w:val="24"/>
          <w:szCs w:val="24"/>
        </w:rPr>
        <w:t>赔偿甲方该总货款的30%的违约金。</w:t>
      </w:r>
    </w:p>
    <w:p w14:paraId="20C6D81D">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乙方不能按期交货，每延迟一天，乙方应偿付甲方总货款的1%的迟延违约金，违约金可累计计算。超过30天未交货，甲方有权解除合同，合同自书面解除通知送达（即使拒收）乙方之日起解除，乙方应赔偿甲方总货款的30%作为违约金。</w:t>
      </w:r>
    </w:p>
    <w:p w14:paraId="1F4C7052">
      <w:pPr>
        <w:spacing w:line="360" w:lineRule="auto"/>
        <w:ind w:firstLine="424" w:firstLineChars="177"/>
        <w:rPr>
          <w:rFonts w:hint="eastAsia" w:ascii="仿宋" w:hAnsi="仿宋" w:eastAsia="仿宋" w:cs="仿宋"/>
          <w:sz w:val="24"/>
          <w:szCs w:val="24"/>
        </w:rPr>
      </w:pPr>
      <w:r>
        <w:rPr>
          <w:rFonts w:hint="eastAsia" w:ascii="仿宋" w:hAnsi="仿宋" w:eastAsia="仿宋" w:cs="仿宋"/>
          <w:sz w:val="24"/>
          <w:szCs w:val="24"/>
          <w:lang w:val="en-US" w:eastAsia="zh-CN"/>
        </w:rPr>
        <w:t>4.乙方</w:t>
      </w:r>
      <w:r>
        <w:rPr>
          <w:rFonts w:hint="eastAsia" w:ascii="仿宋" w:hAnsi="仿宋" w:eastAsia="仿宋" w:cs="仿宋"/>
          <w:sz w:val="24"/>
          <w:szCs w:val="24"/>
        </w:rPr>
        <w:t>所交付货物不符合其投标承诺，存在偷工减料、以次充好情形的，</w:t>
      </w:r>
      <w:r>
        <w:rPr>
          <w:rFonts w:hint="eastAsia" w:ascii="仿宋" w:hAnsi="仿宋" w:eastAsia="仿宋" w:cs="仿宋"/>
          <w:sz w:val="24"/>
          <w:szCs w:val="24"/>
          <w:lang w:val="en-US" w:eastAsia="zh-CN"/>
        </w:rPr>
        <w:t>甲方</w:t>
      </w:r>
      <w:r>
        <w:rPr>
          <w:rFonts w:hint="eastAsia" w:ascii="仿宋" w:hAnsi="仿宋" w:eastAsia="仿宋" w:cs="仿宋"/>
          <w:sz w:val="24"/>
          <w:szCs w:val="24"/>
        </w:rPr>
        <w:t>要求更换一次后仍不符合约定的，</w:t>
      </w:r>
      <w:r>
        <w:rPr>
          <w:rFonts w:hint="eastAsia" w:ascii="仿宋" w:hAnsi="仿宋" w:eastAsia="仿宋" w:cs="仿宋"/>
          <w:sz w:val="24"/>
          <w:szCs w:val="24"/>
          <w:lang w:val="en-US" w:eastAsia="zh-CN"/>
        </w:rPr>
        <w:t>甲方</w:t>
      </w:r>
      <w:r>
        <w:rPr>
          <w:rFonts w:hint="eastAsia" w:ascii="仿宋" w:hAnsi="仿宋" w:eastAsia="仿宋" w:cs="仿宋"/>
          <w:sz w:val="24"/>
          <w:szCs w:val="24"/>
        </w:rPr>
        <w:t>有权解除采购合同，并将有关情况上报政府采购监管部门处理。</w:t>
      </w:r>
    </w:p>
    <w:p w14:paraId="0C6A6377">
      <w:pPr>
        <w:tabs>
          <w:tab w:val="left" w:pos="480"/>
        </w:tabs>
        <w:spacing w:line="360" w:lineRule="auto"/>
        <w:ind w:firstLine="480" w:firstLineChars="200"/>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val="en-US" w:eastAsia="zh-CN" w:bidi="ar"/>
        </w:rPr>
        <w:t>5</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在使用期间</w:t>
      </w:r>
      <w:r>
        <w:rPr>
          <w:rFonts w:hint="eastAsia" w:ascii="仿宋" w:hAnsi="仿宋" w:eastAsia="仿宋" w:cs="仿宋"/>
          <w:i w:val="0"/>
          <w:iCs w:val="0"/>
          <w:caps w:val="0"/>
          <w:color w:val="000000"/>
          <w:spacing w:val="0"/>
          <w:sz w:val="24"/>
          <w:szCs w:val="24"/>
          <w:shd w:val="clear" w:color="auto" w:fill="auto"/>
        </w:rPr>
        <w:t>因产品质量问题（包括但不限于材料本身存在缺陷、性能不达标、无法正常发挥使用功能等）</w:t>
      </w:r>
      <w:r>
        <w:rPr>
          <w:rFonts w:hint="eastAsia" w:ascii="仿宋" w:hAnsi="仿宋" w:eastAsia="仿宋" w:cs="仿宋"/>
          <w:color w:val="000000"/>
          <w:sz w:val="24"/>
          <w:szCs w:val="24"/>
        </w:rPr>
        <w:t>引起三次以上投诉，甲方有权要求乙方对该产品进行免费调换，调换后如还发生同类问题，甲方随时有权单方面解除合同</w:t>
      </w:r>
      <w:r>
        <w:rPr>
          <w:rFonts w:hint="eastAsia" w:ascii="仿宋" w:hAnsi="仿宋" w:eastAsia="仿宋" w:cs="仿宋"/>
          <w:color w:val="000000"/>
          <w:sz w:val="24"/>
          <w:szCs w:val="24"/>
          <w:lang w:eastAsia="zh-CN"/>
        </w:rPr>
        <w:t>，合同自书面解除通知送达（即使拒收）乙方之日起解除，乙方应当赔偿甲方该总货款的30%的违约金</w:t>
      </w:r>
      <w:r>
        <w:rPr>
          <w:rFonts w:hint="eastAsia" w:ascii="仿宋" w:hAnsi="仿宋" w:eastAsia="仿宋" w:cs="仿宋"/>
          <w:color w:val="000000"/>
          <w:sz w:val="24"/>
          <w:szCs w:val="24"/>
        </w:rPr>
        <w:t>。</w:t>
      </w:r>
    </w:p>
    <w:p w14:paraId="27E438AA">
      <w:pPr>
        <w:tabs>
          <w:tab w:val="left" w:pos="480"/>
        </w:tabs>
        <w:spacing w:line="360" w:lineRule="auto"/>
        <w:ind w:firstLine="480" w:firstLineChars="200"/>
        <w:rPr>
          <w:rFonts w:hint="eastAsia" w:ascii="仿宋" w:hAnsi="仿宋" w:eastAsia="仿宋" w:cs="仿宋"/>
          <w:color w:val="000000"/>
          <w:kern w:val="0"/>
          <w:sz w:val="24"/>
          <w:szCs w:val="24"/>
          <w:shd w:val="clear" w:color="auto" w:fill="FFFFFF"/>
          <w:lang w:eastAsia="zh-CN" w:bidi="ar"/>
        </w:rPr>
      </w:pPr>
      <w:r>
        <w:rPr>
          <w:rFonts w:hint="eastAsia" w:ascii="仿宋" w:hAnsi="仿宋" w:eastAsia="仿宋" w:cs="仿宋"/>
          <w:color w:val="000000"/>
          <w:sz w:val="24"/>
          <w:szCs w:val="24"/>
          <w:lang w:val="en-US" w:eastAsia="zh-CN"/>
        </w:rPr>
        <w:t>6.</w:t>
      </w:r>
      <w:r>
        <w:rPr>
          <w:rFonts w:hint="eastAsia" w:ascii="仿宋" w:hAnsi="仿宋" w:eastAsia="仿宋" w:cs="仿宋"/>
          <w:color w:val="000000"/>
          <w:kern w:val="0"/>
          <w:sz w:val="24"/>
          <w:szCs w:val="24"/>
          <w:shd w:val="clear" w:color="auto" w:fill="FFFFFF"/>
          <w:lang w:bidi="ar"/>
        </w:rPr>
        <w:t>有下列情形之一的，甲方可以解除合同：</w:t>
      </w:r>
    </w:p>
    <w:p w14:paraId="71A310A7">
      <w:pPr>
        <w:tabs>
          <w:tab w:val="left" w:pos="480"/>
        </w:tabs>
        <w:spacing w:line="360" w:lineRule="auto"/>
        <w:ind w:firstLine="480" w:firstLineChars="200"/>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val="en-US" w:eastAsia="zh-CN" w:bidi="ar"/>
        </w:rPr>
        <w:t>6.1</w:t>
      </w:r>
      <w:r>
        <w:rPr>
          <w:rFonts w:hint="eastAsia" w:ascii="仿宋" w:hAnsi="仿宋" w:eastAsia="仿宋" w:cs="仿宋"/>
          <w:color w:val="000000"/>
          <w:kern w:val="0"/>
          <w:sz w:val="24"/>
          <w:szCs w:val="24"/>
          <w:shd w:val="clear" w:color="auto" w:fill="FFFFFF"/>
          <w:lang w:bidi="ar"/>
        </w:rPr>
        <w:t>因不可抗力致使不能实现合同目的；</w:t>
      </w:r>
    </w:p>
    <w:p w14:paraId="2F93DAC9">
      <w:pPr>
        <w:tabs>
          <w:tab w:val="left" w:pos="480"/>
        </w:tabs>
        <w:spacing w:line="360" w:lineRule="auto"/>
        <w:ind w:firstLine="480" w:firstLineChars="200"/>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val="en-US" w:eastAsia="zh-CN" w:bidi="ar"/>
        </w:rPr>
        <w:t>6.2</w:t>
      </w:r>
      <w:r>
        <w:rPr>
          <w:rFonts w:hint="eastAsia" w:ascii="仿宋" w:hAnsi="仿宋" w:eastAsia="仿宋" w:cs="仿宋"/>
          <w:color w:val="000000"/>
          <w:kern w:val="0"/>
          <w:sz w:val="24"/>
          <w:szCs w:val="24"/>
          <w:shd w:val="clear" w:color="auto" w:fill="FFFFFF"/>
          <w:lang w:bidi="ar"/>
        </w:rPr>
        <w:t>在履行期限届满之前，乙方明确表示或者以自己的行为表明不履行主要债务；</w:t>
      </w:r>
    </w:p>
    <w:p w14:paraId="07EDD74E">
      <w:pPr>
        <w:tabs>
          <w:tab w:val="left" w:pos="480"/>
        </w:tabs>
        <w:spacing w:line="360" w:lineRule="auto"/>
        <w:ind w:firstLine="480" w:firstLineChars="200"/>
        <w:rPr>
          <w:rFonts w:hint="eastAsia" w:ascii="仿宋" w:hAnsi="仿宋" w:eastAsia="仿宋" w:cs="仿宋"/>
          <w:color w:val="000000"/>
          <w:kern w:val="0"/>
          <w:sz w:val="24"/>
          <w:szCs w:val="24"/>
          <w:shd w:val="clear" w:color="auto" w:fill="FFFFFF"/>
          <w:lang w:bidi="ar"/>
        </w:rPr>
      </w:pPr>
      <w:r>
        <w:rPr>
          <w:rFonts w:hint="eastAsia" w:ascii="仿宋" w:hAnsi="仿宋" w:eastAsia="仿宋" w:cs="仿宋"/>
          <w:color w:val="000000"/>
          <w:kern w:val="0"/>
          <w:sz w:val="24"/>
          <w:szCs w:val="24"/>
          <w:shd w:val="clear" w:color="auto" w:fill="FFFFFF"/>
          <w:lang w:val="en-US" w:eastAsia="zh-CN" w:bidi="ar"/>
        </w:rPr>
        <w:t>6.3</w:t>
      </w:r>
      <w:r>
        <w:rPr>
          <w:rFonts w:hint="eastAsia" w:ascii="仿宋" w:hAnsi="仿宋" w:eastAsia="仿宋" w:cs="仿宋"/>
          <w:color w:val="000000"/>
          <w:kern w:val="0"/>
          <w:sz w:val="24"/>
          <w:szCs w:val="24"/>
          <w:shd w:val="clear" w:color="auto" w:fill="FFFFFF"/>
          <w:lang w:bidi="ar"/>
        </w:rPr>
        <w:t>乙方迟延履行主要债务，经催告后在合理</w:t>
      </w:r>
      <w:r>
        <w:rPr>
          <w:rFonts w:hint="eastAsia" w:ascii="仿宋" w:hAnsi="仿宋" w:eastAsia="仿宋" w:cs="仿宋"/>
          <w:color w:val="000000"/>
          <w:kern w:val="0"/>
          <w:sz w:val="24"/>
          <w:szCs w:val="24"/>
          <w:shd w:val="clear" w:color="auto" w:fill="FFFFFF"/>
          <w:lang w:bidi="ar"/>
        </w:rPr>
        <w:fldChar w:fldCharType="begin"/>
      </w:r>
      <w:r>
        <w:rPr>
          <w:rFonts w:hint="eastAsia" w:ascii="仿宋" w:hAnsi="仿宋" w:eastAsia="仿宋" w:cs="仿宋"/>
          <w:color w:val="000000"/>
          <w:kern w:val="0"/>
          <w:sz w:val="24"/>
          <w:szCs w:val="24"/>
          <w:shd w:val="clear" w:color="auto" w:fill="FFFFFF"/>
          <w:lang w:bidi="ar"/>
        </w:rPr>
        <w:instrText xml:space="preserve">HYPERLINK "http://www.so.com/s?q=%E6%9C%9F%E9%99%90&amp;ie=utf-8&amp;src=internal_wenda_recommend_textn" \t "https://wenda.so.com/q/_blank"</w:instrText>
      </w:r>
      <w:r>
        <w:rPr>
          <w:rFonts w:hint="eastAsia" w:ascii="仿宋" w:hAnsi="仿宋" w:eastAsia="仿宋" w:cs="仿宋"/>
          <w:color w:val="000000"/>
          <w:kern w:val="0"/>
          <w:sz w:val="24"/>
          <w:szCs w:val="24"/>
          <w:shd w:val="clear" w:color="auto" w:fill="FFFFFF"/>
          <w:lang w:bidi="ar"/>
        </w:rPr>
        <w:fldChar w:fldCharType="separate"/>
      </w:r>
      <w:r>
        <w:rPr>
          <w:rFonts w:hint="eastAsia" w:ascii="仿宋" w:hAnsi="仿宋" w:eastAsia="仿宋" w:cs="仿宋"/>
          <w:color w:val="000000"/>
          <w:kern w:val="0"/>
          <w:sz w:val="24"/>
          <w:szCs w:val="24"/>
          <w:shd w:val="clear" w:color="auto" w:fill="FFFFFF"/>
          <w:lang w:bidi="ar"/>
        </w:rPr>
        <w:t>期限</w:t>
      </w:r>
      <w:r>
        <w:rPr>
          <w:rFonts w:hint="eastAsia" w:ascii="仿宋" w:hAnsi="仿宋" w:eastAsia="仿宋" w:cs="仿宋"/>
          <w:color w:val="000000"/>
          <w:kern w:val="0"/>
          <w:sz w:val="24"/>
          <w:szCs w:val="24"/>
          <w:shd w:val="clear" w:color="auto" w:fill="FFFFFF"/>
          <w:lang w:bidi="ar"/>
        </w:rPr>
        <w:fldChar w:fldCharType="end"/>
      </w:r>
      <w:r>
        <w:rPr>
          <w:rFonts w:hint="eastAsia" w:ascii="仿宋" w:hAnsi="仿宋" w:eastAsia="仿宋" w:cs="仿宋"/>
          <w:color w:val="000000"/>
          <w:kern w:val="0"/>
          <w:sz w:val="24"/>
          <w:szCs w:val="24"/>
          <w:shd w:val="clear" w:color="auto" w:fill="FFFFFF"/>
          <w:lang w:bidi="ar"/>
        </w:rPr>
        <w:t>内仍未履行；</w:t>
      </w:r>
    </w:p>
    <w:p w14:paraId="73240993">
      <w:pPr>
        <w:tabs>
          <w:tab w:val="left" w:pos="480"/>
        </w:tabs>
        <w:spacing w:line="360" w:lineRule="auto"/>
        <w:ind w:firstLine="480" w:firstLineChars="200"/>
        <w:rPr>
          <w:rFonts w:hint="eastAsia" w:ascii="仿宋" w:hAnsi="仿宋" w:eastAsia="仿宋" w:cs="仿宋"/>
          <w:color w:val="000000"/>
          <w:kern w:val="0"/>
          <w:sz w:val="24"/>
          <w:szCs w:val="24"/>
          <w:shd w:val="clear" w:color="auto" w:fill="FFFFFF"/>
          <w:lang w:eastAsia="zh-CN" w:bidi="ar"/>
        </w:rPr>
      </w:pPr>
      <w:r>
        <w:rPr>
          <w:rFonts w:hint="eastAsia" w:ascii="仿宋" w:hAnsi="仿宋" w:eastAsia="仿宋" w:cs="仿宋"/>
          <w:color w:val="000000"/>
          <w:kern w:val="0"/>
          <w:sz w:val="24"/>
          <w:szCs w:val="24"/>
          <w:shd w:val="clear" w:color="auto" w:fill="FFFFFF"/>
          <w:lang w:val="en-US" w:eastAsia="zh-CN" w:bidi="ar"/>
        </w:rPr>
        <w:t>6.4</w:t>
      </w:r>
      <w:r>
        <w:rPr>
          <w:rFonts w:hint="eastAsia" w:ascii="仿宋" w:hAnsi="仿宋" w:eastAsia="仿宋" w:cs="仿宋"/>
          <w:color w:val="000000"/>
          <w:kern w:val="0"/>
          <w:sz w:val="24"/>
          <w:szCs w:val="24"/>
          <w:shd w:val="clear" w:color="auto" w:fill="FFFFFF"/>
          <w:lang w:bidi="ar"/>
        </w:rPr>
        <w:t>乙方迟延履行债务或者有其他</w:t>
      </w:r>
      <w:r>
        <w:rPr>
          <w:rFonts w:hint="eastAsia" w:ascii="仿宋" w:hAnsi="仿宋" w:eastAsia="仿宋" w:cs="仿宋"/>
          <w:color w:val="000000"/>
          <w:kern w:val="0"/>
          <w:sz w:val="24"/>
          <w:szCs w:val="24"/>
          <w:shd w:val="clear" w:color="auto" w:fill="FFFFFF"/>
          <w:lang w:bidi="ar"/>
        </w:rPr>
        <w:fldChar w:fldCharType="begin"/>
      </w:r>
      <w:r>
        <w:rPr>
          <w:rFonts w:hint="eastAsia" w:ascii="仿宋" w:hAnsi="仿宋" w:eastAsia="仿宋" w:cs="仿宋"/>
          <w:color w:val="000000"/>
          <w:kern w:val="0"/>
          <w:sz w:val="24"/>
          <w:szCs w:val="24"/>
          <w:shd w:val="clear" w:color="auto" w:fill="FFFFFF"/>
          <w:lang w:bidi="ar"/>
        </w:rPr>
        <w:instrText xml:space="preserve">HYPERLINK "http://www.so.com/s?q=%E8%BF%9D%E7%BA%A6%E8%A1%8C%E4%B8%BA&amp;ie=utf-8&amp;src=internal_wenda_recommend_textn" \t "https://wenda.so.com/q/_blank"</w:instrText>
      </w:r>
      <w:r>
        <w:rPr>
          <w:rFonts w:hint="eastAsia" w:ascii="仿宋" w:hAnsi="仿宋" w:eastAsia="仿宋" w:cs="仿宋"/>
          <w:color w:val="000000"/>
          <w:kern w:val="0"/>
          <w:sz w:val="24"/>
          <w:szCs w:val="24"/>
          <w:shd w:val="clear" w:color="auto" w:fill="FFFFFF"/>
          <w:lang w:bidi="ar"/>
        </w:rPr>
        <w:fldChar w:fldCharType="separate"/>
      </w:r>
      <w:r>
        <w:rPr>
          <w:rFonts w:hint="eastAsia" w:ascii="仿宋" w:hAnsi="仿宋" w:eastAsia="仿宋" w:cs="仿宋"/>
          <w:color w:val="000000"/>
          <w:kern w:val="0"/>
          <w:sz w:val="24"/>
          <w:szCs w:val="24"/>
          <w:shd w:val="clear" w:color="auto" w:fill="FFFFFF"/>
          <w:lang w:bidi="ar"/>
        </w:rPr>
        <w:t>违约行为</w:t>
      </w:r>
      <w:r>
        <w:rPr>
          <w:rFonts w:hint="eastAsia" w:ascii="仿宋" w:hAnsi="仿宋" w:eastAsia="仿宋" w:cs="仿宋"/>
          <w:color w:val="000000"/>
          <w:kern w:val="0"/>
          <w:sz w:val="24"/>
          <w:szCs w:val="24"/>
          <w:shd w:val="clear" w:color="auto" w:fill="FFFFFF"/>
          <w:lang w:bidi="ar"/>
        </w:rPr>
        <w:fldChar w:fldCharType="end"/>
      </w:r>
      <w:r>
        <w:rPr>
          <w:rFonts w:hint="eastAsia" w:ascii="仿宋" w:hAnsi="仿宋" w:eastAsia="仿宋" w:cs="仿宋"/>
          <w:color w:val="000000"/>
          <w:kern w:val="0"/>
          <w:sz w:val="24"/>
          <w:szCs w:val="24"/>
          <w:shd w:val="clear" w:color="auto" w:fill="FFFFFF"/>
          <w:lang w:bidi="ar"/>
        </w:rPr>
        <w:t>致使不能实现合同目的</w:t>
      </w:r>
      <w:r>
        <w:rPr>
          <w:rFonts w:hint="eastAsia" w:ascii="仿宋" w:hAnsi="仿宋" w:eastAsia="仿宋" w:cs="仿宋"/>
          <w:color w:val="000000"/>
          <w:kern w:val="0"/>
          <w:sz w:val="24"/>
          <w:szCs w:val="24"/>
          <w:shd w:val="clear" w:color="auto" w:fill="FFFFFF"/>
          <w:lang w:eastAsia="zh-CN" w:bidi="ar"/>
        </w:rPr>
        <w:t>；</w:t>
      </w:r>
    </w:p>
    <w:p w14:paraId="7540F4EC">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shd w:val="clear" w:color="auto" w:fill="FFFFFF"/>
          <w:lang w:val="en-US" w:eastAsia="zh-CN" w:bidi="ar"/>
        </w:rPr>
        <w:t>6.5乙方违反本合同约定。</w:t>
      </w:r>
    </w:p>
    <w:p w14:paraId="2EF98E7B">
      <w:pPr>
        <w:tabs>
          <w:tab w:val="left" w:pos="480"/>
        </w:tabs>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十、合同争议解决的方式</w:t>
      </w:r>
    </w:p>
    <w:p w14:paraId="658F55D6">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本合同在履行过程中发生的争议，由甲、乙双方当事人协商解决，协商不成的按下列第（ </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）种方式解决：</w:t>
      </w:r>
    </w:p>
    <w:p w14:paraId="17C90088">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提交</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西安</w:t>
      </w:r>
      <w:r>
        <w:rPr>
          <w:rFonts w:hint="eastAsia" w:ascii="仿宋" w:hAnsi="仿宋" w:eastAsia="仿宋" w:cs="仿宋"/>
          <w:b/>
          <w:bCs/>
          <w:sz w:val="24"/>
          <w:szCs w:val="24"/>
          <w:u w:val="single"/>
          <w:vertAlign w:val="subscript"/>
        </w:rPr>
        <w:t xml:space="preserve"> </w:t>
      </w:r>
      <w:r>
        <w:rPr>
          <w:rFonts w:hint="eastAsia" w:ascii="仿宋" w:hAnsi="仿宋" w:eastAsia="仿宋" w:cs="仿宋"/>
          <w:sz w:val="24"/>
          <w:szCs w:val="24"/>
          <w:u w:val="single"/>
          <w:vertAlign w:val="subscript"/>
        </w:rPr>
        <w:t xml:space="preserve">  </w:t>
      </w:r>
      <w:r>
        <w:rPr>
          <w:rFonts w:hint="eastAsia" w:ascii="仿宋" w:hAnsi="仿宋" w:eastAsia="仿宋" w:cs="仿宋"/>
          <w:sz w:val="24"/>
          <w:szCs w:val="24"/>
        </w:rPr>
        <w:t>仲裁委员会仲裁；</w:t>
      </w:r>
    </w:p>
    <w:p w14:paraId="218BAB62">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依法向 </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甲方</w:t>
      </w:r>
      <w:r>
        <w:rPr>
          <w:rFonts w:hint="eastAsia" w:ascii="仿宋" w:hAnsi="仿宋" w:eastAsia="仿宋" w:cs="仿宋"/>
          <w:sz w:val="24"/>
          <w:szCs w:val="24"/>
          <w:u w:val="single"/>
        </w:rPr>
        <w:t xml:space="preserve">  </w:t>
      </w:r>
      <w:r>
        <w:rPr>
          <w:rFonts w:hint="eastAsia" w:ascii="仿宋" w:hAnsi="仿宋" w:eastAsia="仿宋" w:cs="仿宋"/>
          <w:sz w:val="24"/>
          <w:szCs w:val="24"/>
        </w:rPr>
        <w:t>所在地人民法院起诉。</w:t>
      </w:r>
    </w:p>
    <w:p w14:paraId="4571BB97">
      <w:pPr>
        <w:tabs>
          <w:tab w:val="left" w:pos="480"/>
        </w:tabs>
        <w:spacing w:line="360" w:lineRule="auto"/>
        <w:ind w:firstLine="472" w:firstLineChars="196"/>
        <w:rPr>
          <w:rFonts w:hint="eastAsia" w:ascii="仿宋" w:hAnsi="仿宋" w:eastAsia="仿宋" w:cs="仿宋"/>
          <w:b/>
          <w:sz w:val="24"/>
          <w:szCs w:val="24"/>
        </w:rPr>
      </w:pPr>
      <w:r>
        <w:rPr>
          <w:rFonts w:hint="eastAsia" w:ascii="仿宋" w:hAnsi="仿宋" w:eastAsia="仿宋" w:cs="仿宋"/>
          <w:b/>
          <w:sz w:val="24"/>
          <w:szCs w:val="24"/>
        </w:rPr>
        <w:t>十一、合同生效</w:t>
      </w:r>
    </w:p>
    <w:p w14:paraId="32543F05">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lang w:val="en-US" w:eastAsia="zh-CN"/>
        </w:rPr>
        <w:t>伍</w:t>
      </w:r>
      <w:r>
        <w:rPr>
          <w:rFonts w:hint="eastAsia" w:ascii="仿宋" w:hAnsi="仿宋" w:eastAsia="仿宋" w:cs="仿宋"/>
          <w:sz w:val="24"/>
          <w:szCs w:val="24"/>
        </w:rPr>
        <w:t>份，甲方执</w:t>
      </w:r>
      <w:r>
        <w:rPr>
          <w:rFonts w:hint="eastAsia" w:ascii="仿宋" w:hAnsi="仿宋" w:eastAsia="仿宋" w:cs="仿宋"/>
          <w:sz w:val="24"/>
          <w:szCs w:val="24"/>
          <w:lang w:val="en-US" w:eastAsia="zh-CN"/>
        </w:rPr>
        <w:t>叁</w:t>
      </w:r>
      <w:r>
        <w:rPr>
          <w:rFonts w:hint="eastAsia" w:ascii="仿宋" w:hAnsi="仿宋" w:eastAsia="仿宋" w:cs="仿宋"/>
          <w:sz w:val="24"/>
          <w:szCs w:val="24"/>
        </w:rPr>
        <w:t>份，乙方执</w:t>
      </w:r>
      <w:r>
        <w:rPr>
          <w:rFonts w:hint="eastAsia" w:ascii="仿宋" w:hAnsi="仿宋" w:eastAsia="仿宋" w:cs="仿宋"/>
          <w:sz w:val="24"/>
          <w:szCs w:val="24"/>
          <w:lang w:val="en-US" w:eastAsia="zh-CN"/>
        </w:rPr>
        <w:t>贰</w:t>
      </w:r>
      <w:r>
        <w:rPr>
          <w:rFonts w:hint="eastAsia" w:ascii="仿宋" w:hAnsi="仿宋" w:eastAsia="仿宋" w:cs="仿宋"/>
          <w:sz w:val="24"/>
          <w:szCs w:val="24"/>
        </w:rPr>
        <w:t>份，具有同等法律效力。本合同</w:t>
      </w:r>
      <w:r>
        <w:rPr>
          <w:rFonts w:hint="eastAsia" w:ascii="仿宋" w:hAnsi="仿宋" w:eastAsia="仿宋" w:cs="仿宋"/>
          <w:sz w:val="24"/>
          <w:szCs w:val="24"/>
          <w:lang w:eastAsia="zh-CN"/>
        </w:rPr>
        <w:t>经</w:t>
      </w:r>
      <w:r>
        <w:rPr>
          <w:rFonts w:hint="eastAsia" w:ascii="仿宋" w:hAnsi="仿宋" w:eastAsia="仿宋" w:cs="仿宋"/>
          <w:sz w:val="24"/>
          <w:szCs w:val="24"/>
        </w:rPr>
        <w:t>甲、乙</w:t>
      </w:r>
      <w:r>
        <w:rPr>
          <w:rFonts w:hint="eastAsia" w:ascii="仿宋" w:hAnsi="仿宋" w:eastAsia="仿宋" w:cs="仿宋"/>
          <w:sz w:val="24"/>
          <w:szCs w:val="24"/>
          <w:lang w:eastAsia="zh-CN"/>
        </w:rPr>
        <w:t>双方</w:t>
      </w:r>
      <w:r>
        <w:rPr>
          <w:rFonts w:hint="eastAsia" w:ascii="仿宋" w:hAnsi="仿宋" w:eastAsia="仿宋" w:cs="仿宋"/>
          <w:sz w:val="24"/>
          <w:szCs w:val="24"/>
        </w:rPr>
        <w:t>签字盖章后生效，合同执行完毕后，自动</w:t>
      </w:r>
      <w:r>
        <w:rPr>
          <w:rFonts w:hint="eastAsia" w:ascii="仿宋" w:hAnsi="仿宋" w:eastAsia="仿宋" w:cs="仿宋"/>
          <w:sz w:val="24"/>
          <w:szCs w:val="24"/>
          <w:lang w:val="en-US" w:eastAsia="zh-CN"/>
        </w:rPr>
        <w:t>终止</w:t>
      </w:r>
      <w:r>
        <w:rPr>
          <w:rFonts w:hint="eastAsia" w:ascii="仿宋" w:hAnsi="仿宋" w:eastAsia="仿宋" w:cs="仿宋"/>
          <w:sz w:val="24"/>
          <w:szCs w:val="24"/>
        </w:rPr>
        <w:t>（合同的服务承诺则长期有效）。</w:t>
      </w:r>
    </w:p>
    <w:p w14:paraId="1D1AF912">
      <w:pPr>
        <w:tabs>
          <w:tab w:val="left" w:pos="480"/>
        </w:tabs>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十</w:t>
      </w:r>
      <w:r>
        <w:rPr>
          <w:rFonts w:hint="eastAsia" w:ascii="仿宋" w:hAnsi="仿宋" w:eastAsia="仿宋" w:cs="仿宋"/>
          <w:b/>
          <w:sz w:val="24"/>
          <w:szCs w:val="24"/>
          <w:lang w:val="en-US" w:eastAsia="zh-CN"/>
        </w:rPr>
        <w:t>二</w:t>
      </w:r>
      <w:r>
        <w:rPr>
          <w:rFonts w:hint="eastAsia" w:ascii="仿宋" w:hAnsi="仿宋" w:eastAsia="仿宋" w:cs="仿宋"/>
          <w:b/>
          <w:sz w:val="24"/>
          <w:szCs w:val="24"/>
        </w:rPr>
        <w:t>、其他事项</w:t>
      </w:r>
    </w:p>
    <w:p w14:paraId="59F0F4D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采购文件、响应文件、成交通知书均成为合同不可分割的部分。</w:t>
      </w:r>
    </w:p>
    <w:p w14:paraId="11EB8C83">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合同未尽事宜，由甲、乙双方协商，作为合同补充，与原合同具有同等法律效力。</w:t>
      </w:r>
    </w:p>
    <w:p w14:paraId="0B971D81">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合同一经签订，不得擅自变更、中止或终止合同。对确需变更、调整或中止、终止合同的，应按规定履行相应的手续。</w:t>
      </w:r>
    </w:p>
    <w:p w14:paraId="7C8ECEBE">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本合同按照中华人民共和国的现行法律进行解释。</w:t>
      </w:r>
    </w:p>
    <w:p w14:paraId="5563C40F">
      <w:pPr>
        <w:tabs>
          <w:tab w:val="left" w:pos="480"/>
        </w:tabs>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（以下无正文）</w:t>
      </w:r>
    </w:p>
    <w:p w14:paraId="6DF99D4F">
      <w:pPr>
        <w:tabs>
          <w:tab w:val="left" w:pos="480"/>
        </w:tabs>
        <w:spacing w:line="360" w:lineRule="auto"/>
        <w:rPr>
          <w:rFonts w:hint="eastAsia" w:ascii="仿宋" w:hAnsi="仿宋" w:eastAsia="仿宋" w:cs="仿宋"/>
          <w:b/>
          <w:bCs/>
          <w:sz w:val="24"/>
          <w:szCs w:val="24"/>
        </w:rPr>
      </w:pPr>
    </w:p>
    <w:p w14:paraId="1740E311">
      <w:pPr>
        <w:tabs>
          <w:tab w:val="left" w:pos="480"/>
        </w:tabs>
        <w:spacing w:line="360" w:lineRule="auto"/>
        <w:ind w:left="5759" w:leftChars="228" w:hanging="5280" w:hangingChars="220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甲  方（</w:t>
      </w:r>
      <w:r>
        <w:rPr>
          <w:rFonts w:hint="eastAsia" w:ascii="仿宋" w:hAnsi="仿宋" w:eastAsia="仿宋" w:cs="仿宋"/>
          <w:b w:val="0"/>
          <w:bCs w:val="0"/>
          <w:sz w:val="24"/>
          <w:szCs w:val="24"/>
          <w:lang w:eastAsia="zh-CN"/>
        </w:rPr>
        <w:t>盖章</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西安市儿童</w:t>
      </w:r>
      <w:r>
        <w:rPr>
          <w:rFonts w:hint="eastAsia" w:ascii="仿宋" w:hAnsi="仿宋" w:eastAsia="仿宋" w:cs="仿宋"/>
          <w:b w:val="0"/>
          <w:bCs w:val="0"/>
          <w:sz w:val="24"/>
          <w:szCs w:val="24"/>
          <w:lang w:val="en-US" w:eastAsia="zh-CN"/>
        </w:rPr>
        <w:t>福利院</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乙  方（公章）</w:t>
      </w:r>
      <w:r>
        <w:rPr>
          <w:rFonts w:hint="eastAsia" w:ascii="仿宋" w:hAnsi="仿宋" w:eastAsia="仿宋" w:cs="仿宋"/>
          <w:b w:val="0"/>
          <w:bCs w:val="0"/>
          <w:sz w:val="24"/>
          <w:szCs w:val="24"/>
          <w:lang w:eastAsia="zh-CN"/>
        </w:rPr>
        <w:t>：</w:t>
      </w:r>
    </w:p>
    <w:p w14:paraId="5FC55C84">
      <w:pPr>
        <w:tabs>
          <w:tab w:val="left" w:pos="480"/>
        </w:tabs>
        <w:spacing w:line="360" w:lineRule="auto"/>
        <w:ind w:firstLine="480" w:firstLineChars="200"/>
        <w:jc w:val="left"/>
        <w:rPr>
          <w:rFonts w:hint="eastAsia" w:ascii="仿宋" w:hAnsi="仿宋" w:eastAsia="仿宋" w:cs="仿宋"/>
          <w:b w:val="0"/>
          <w:bCs w:val="0"/>
          <w:sz w:val="24"/>
          <w:szCs w:val="24"/>
        </w:rPr>
      </w:pPr>
    </w:p>
    <w:p w14:paraId="39D76463">
      <w:pPr>
        <w:tabs>
          <w:tab w:val="left" w:pos="480"/>
          <w:tab w:val="center" w:pos="4746"/>
        </w:tabs>
        <w:spacing w:line="360" w:lineRule="auto"/>
        <w:ind w:firstLine="480" w:firstLineChars="200"/>
        <w:jc w:val="left"/>
        <w:rPr>
          <w:rFonts w:hint="eastAsia" w:ascii="仿宋" w:hAnsi="仿宋" w:eastAsia="仿宋" w:cs="仿宋"/>
          <w:b w:val="0"/>
          <w:bCs w:val="0"/>
          <w:sz w:val="24"/>
          <w:szCs w:val="24"/>
        </w:rPr>
      </w:pPr>
      <w:r>
        <w:rPr>
          <w:rFonts w:hint="eastAsia" w:ascii="仿宋" w:hAnsi="仿宋" w:eastAsia="仿宋" w:cs="仿宋"/>
          <w:b w:val="0"/>
          <w:bCs w:val="0"/>
          <w:sz w:val="24"/>
          <w:szCs w:val="24"/>
        </w:rPr>
        <w:t>法定代表人：</w:t>
      </w:r>
      <w:r>
        <w:rPr>
          <w:rFonts w:hint="eastAsia" w:ascii="仿宋" w:hAnsi="仿宋" w:eastAsia="仿宋" w:cs="仿宋"/>
          <w:b w:val="0"/>
          <w:bCs w:val="0"/>
          <w:sz w:val="24"/>
          <w:szCs w:val="24"/>
        </w:rPr>
        <w:tab/>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法定代表人：  </w:t>
      </w:r>
    </w:p>
    <w:p w14:paraId="0ACB3B0C">
      <w:pPr>
        <w:tabs>
          <w:tab w:val="left" w:pos="480"/>
        </w:tabs>
        <w:spacing w:line="360" w:lineRule="auto"/>
        <w:ind w:left="6660" w:leftChars="200" w:hanging="6240" w:hangingChars="2600"/>
        <w:jc w:val="left"/>
        <w:rPr>
          <w:rFonts w:hint="eastAsia" w:ascii="仿宋" w:hAnsi="仿宋" w:eastAsia="仿宋" w:cs="仿宋"/>
          <w:b w:val="0"/>
          <w:bCs w:val="0"/>
          <w:sz w:val="24"/>
          <w:szCs w:val="24"/>
        </w:rPr>
      </w:pPr>
    </w:p>
    <w:p w14:paraId="33AD46BB">
      <w:pPr>
        <w:tabs>
          <w:tab w:val="left" w:pos="480"/>
        </w:tabs>
        <w:spacing w:line="360" w:lineRule="auto"/>
        <w:ind w:firstLine="480" w:firstLineChars="200"/>
        <w:jc w:val="left"/>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rPr>
        <w:t xml:space="preserve">经办人：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开户银行：</w:t>
      </w:r>
    </w:p>
    <w:p w14:paraId="79D746C2">
      <w:pPr>
        <w:tabs>
          <w:tab w:val="left" w:pos="480"/>
        </w:tabs>
        <w:spacing w:line="360" w:lineRule="auto"/>
        <w:ind w:left="6865" w:leftChars="2926" w:hanging="720" w:hangingChars="300"/>
        <w:jc w:val="left"/>
        <w:rPr>
          <w:rFonts w:hint="eastAsia" w:ascii="仿宋" w:hAnsi="仿宋" w:eastAsia="仿宋" w:cs="仿宋"/>
          <w:b w:val="0"/>
          <w:bCs w:val="0"/>
          <w:sz w:val="24"/>
          <w:szCs w:val="24"/>
          <w:u w:val="none"/>
        </w:rPr>
      </w:pPr>
      <w:r>
        <w:rPr>
          <w:rFonts w:hint="eastAsia" w:ascii="仿宋" w:hAnsi="仿宋" w:eastAsia="仿宋" w:cs="仿宋"/>
          <w:b w:val="0"/>
          <w:bCs w:val="0"/>
          <w:sz w:val="24"/>
          <w:szCs w:val="24"/>
          <w:u w:val="none"/>
        </w:rPr>
        <w:t xml:space="preserve">  </w:t>
      </w:r>
    </w:p>
    <w:p w14:paraId="1A1BA262">
      <w:pPr>
        <w:tabs>
          <w:tab w:val="left" w:pos="480"/>
        </w:tabs>
        <w:spacing w:line="360" w:lineRule="auto"/>
        <w:ind w:firstLine="5040" w:firstLineChars="2100"/>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账  号：</w:t>
      </w:r>
    </w:p>
    <w:p w14:paraId="04ACDAD5">
      <w:pPr>
        <w:tabs>
          <w:tab w:val="left" w:pos="480"/>
        </w:tabs>
        <w:spacing w:line="360" w:lineRule="auto"/>
        <w:ind w:firstLine="480" w:firstLineChars="200"/>
        <w:jc w:val="left"/>
        <w:rPr>
          <w:rFonts w:hint="eastAsia" w:ascii="仿宋" w:hAnsi="仿宋" w:eastAsia="仿宋" w:cs="仿宋"/>
          <w:b w:val="0"/>
          <w:bCs w:val="0"/>
          <w:sz w:val="24"/>
          <w:szCs w:val="24"/>
        </w:rPr>
      </w:pPr>
    </w:p>
    <w:p w14:paraId="2554E691">
      <w:pPr>
        <w:tabs>
          <w:tab w:val="left" w:pos="480"/>
        </w:tabs>
        <w:spacing w:line="360" w:lineRule="auto"/>
        <w:ind w:firstLine="480" w:firstLineChars="200"/>
        <w:jc w:val="left"/>
        <w:rPr>
          <w:rFonts w:hint="eastAsia" w:ascii="仿宋" w:hAnsi="仿宋" w:eastAsia="仿宋" w:cs="仿宋"/>
          <w:b w:val="0"/>
          <w:bCs w:val="0"/>
          <w:sz w:val="28"/>
          <w:szCs w:val="28"/>
        </w:rPr>
      </w:pPr>
      <w:r>
        <w:rPr>
          <w:rFonts w:hint="eastAsia" w:ascii="仿宋" w:hAnsi="仿宋" w:eastAsia="仿宋" w:cs="仿宋"/>
          <w:b w:val="0"/>
          <w:bCs w:val="0"/>
          <w:sz w:val="24"/>
          <w:szCs w:val="24"/>
        </w:rPr>
        <w:t>签订日期：202</w:t>
      </w: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rPr>
        <w:t xml:space="preserve">年   月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日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z w:val="24"/>
          <w:szCs w:val="24"/>
        </w:rPr>
        <w:t>签订日期：202</w:t>
      </w:r>
      <w:r>
        <w:rPr>
          <w:rFonts w:hint="eastAsia" w:ascii="仿宋" w:hAnsi="仿宋" w:eastAsia="仿宋" w:cs="仿宋"/>
          <w:b w:val="0"/>
          <w:bCs w:val="0"/>
          <w:sz w:val="24"/>
          <w:szCs w:val="24"/>
          <w:lang w:val="en-US" w:eastAsia="zh-CN"/>
        </w:rPr>
        <w:t>6</w:t>
      </w:r>
      <w:r>
        <w:rPr>
          <w:rFonts w:hint="eastAsia" w:ascii="仿宋" w:hAnsi="仿宋" w:eastAsia="仿宋" w:cs="仿宋"/>
          <w:b w:val="0"/>
          <w:bCs w:val="0"/>
          <w:sz w:val="24"/>
          <w:szCs w:val="24"/>
        </w:rPr>
        <w:t>年    月     日</w:t>
      </w:r>
    </w:p>
    <w:p w14:paraId="6DBAAF7B">
      <w:pPr>
        <w:tabs>
          <w:tab w:val="left" w:pos="480"/>
        </w:tabs>
        <w:spacing w:line="360" w:lineRule="auto"/>
        <w:ind w:firstLine="560" w:firstLineChars="200"/>
        <w:jc w:val="left"/>
        <w:rPr>
          <w:rFonts w:hint="eastAsia" w:ascii="仿宋" w:hAnsi="仿宋" w:eastAsia="仿宋" w:cs="仿宋"/>
          <w:b w:val="0"/>
          <w:bCs w:val="0"/>
          <w:sz w:val="28"/>
          <w:szCs w:val="28"/>
        </w:rPr>
        <w:sectPr>
          <w:footerReference r:id="rId3" w:type="default"/>
          <w:pgSz w:w="11906" w:h="16838"/>
          <w:pgMar w:top="1440" w:right="1457" w:bottom="1440" w:left="1463" w:header="851" w:footer="992" w:gutter="0"/>
          <w:pgNumType w:fmt="decimal" w:start="1"/>
          <w:cols w:space="720" w:num="1"/>
          <w:docGrid w:type="lines" w:linePitch="312" w:charSpace="0"/>
        </w:sectPr>
      </w:pPr>
    </w:p>
    <w:p w14:paraId="408C5C6A">
      <w:pPr>
        <w:spacing w:line="440" w:lineRule="exact"/>
        <w:jc w:val="left"/>
        <w:rPr>
          <w:rFonts w:hint="eastAsia" w:ascii="仿宋" w:hAnsi="仿宋" w:eastAsia="仿宋" w:cs="仿宋"/>
          <w:b/>
          <w:bCs/>
          <w:sz w:val="24"/>
        </w:rPr>
      </w:pPr>
      <w:r>
        <w:rPr>
          <w:rFonts w:hint="eastAsia" w:ascii="仿宋" w:hAnsi="仿宋" w:eastAsia="仿宋" w:cs="仿宋"/>
          <w:b/>
          <w:bCs/>
          <w:sz w:val="28"/>
          <w:szCs w:val="28"/>
        </w:rPr>
        <w:t>附件</w:t>
      </w:r>
      <w:r>
        <w:rPr>
          <w:rFonts w:hint="eastAsia" w:ascii="仿宋" w:hAnsi="仿宋" w:eastAsia="仿宋" w:cs="仿宋"/>
          <w:b/>
          <w:bCs/>
          <w:sz w:val="28"/>
          <w:szCs w:val="28"/>
          <w:lang w:eastAsia="zh-CN"/>
        </w:rPr>
        <w:t>清单</w:t>
      </w:r>
      <w:r>
        <w:rPr>
          <w:rFonts w:hint="eastAsia" w:ascii="仿宋" w:hAnsi="仿宋" w:eastAsia="仿宋" w:cs="仿宋"/>
          <w:b/>
          <w:bCs/>
          <w:sz w:val="28"/>
          <w:szCs w:val="28"/>
        </w:rPr>
        <w:t>：</w:t>
      </w:r>
    </w:p>
    <w:tbl>
      <w:tblPr>
        <w:tblStyle w:val="5"/>
        <w:tblpPr w:leftFromText="180" w:rightFromText="180" w:vertAnchor="text" w:horzAnchor="page" w:tblpX="1684" w:tblpY="409"/>
        <w:tblOverlap w:val="never"/>
        <w:tblW w:w="4997" w:type="pct"/>
        <w:tblInd w:w="0" w:type="dxa"/>
        <w:tblLayout w:type="autofit"/>
        <w:tblCellMar>
          <w:top w:w="0" w:type="dxa"/>
          <w:left w:w="108" w:type="dxa"/>
          <w:bottom w:w="0" w:type="dxa"/>
          <w:right w:w="108" w:type="dxa"/>
        </w:tblCellMar>
      </w:tblPr>
      <w:tblGrid>
        <w:gridCol w:w="696"/>
        <w:gridCol w:w="1868"/>
        <w:gridCol w:w="3832"/>
        <w:gridCol w:w="1416"/>
        <w:gridCol w:w="705"/>
      </w:tblGrid>
      <w:tr w14:paraId="11EE831A">
        <w:tblPrEx>
          <w:tblCellMar>
            <w:top w:w="0" w:type="dxa"/>
            <w:left w:w="108" w:type="dxa"/>
            <w:bottom w:w="0" w:type="dxa"/>
            <w:right w:w="108" w:type="dxa"/>
          </w:tblCellMar>
        </w:tblPrEx>
        <w:trPr>
          <w:trHeight w:val="567" w:hRule="atLeast"/>
        </w:trPr>
        <w:tc>
          <w:tcPr>
            <w:tcW w:w="408" w:type="pct"/>
            <w:tcBorders>
              <w:top w:val="single" w:color="000000" w:sz="4" w:space="0"/>
              <w:left w:val="single" w:color="000000" w:sz="4" w:space="0"/>
              <w:bottom w:val="single" w:color="000000" w:sz="4" w:space="0"/>
              <w:right w:val="single" w:color="000000" w:sz="4" w:space="0"/>
            </w:tcBorders>
            <w:noWrap/>
            <w:vAlign w:val="center"/>
          </w:tcPr>
          <w:p w14:paraId="13828CB0">
            <w:pPr>
              <w:bidi w:val="0"/>
              <w:jc w:val="center"/>
              <w:rPr>
                <w:rFonts w:hint="eastAsia" w:ascii="仿宋" w:hAnsi="仿宋" w:eastAsia="仿宋" w:cs="仿宋"/>
                <w:sz w:val="24"/>
                <w:szCs w:val="24"/>
              </w:rPr>
            </w:pPr>
            <w:bookmarkStart w:id="1" w:name="OLE_LINK7"/>
            <w:bookmarkStart w:id="2" w:name="OLE_LINK6"/>
            <w:bookmarkStart w:id="3" w:name="OLE_LINK8"/>
            <w:r>
              <w:rPr>
                <w:rFonts w:hint="eastAsia" w:ascii="仿宋" w:hAnsi="仿宋" w:eastAsia="仿宋" w:cs="仿宋"/>
                <w:sz w:val="24"/>
                <w:szCs w:val="24"/>
              </w:rPr>
              <w:t>序号</w:t>
            </w:r>
          </w:p>
        </w:tc>
        <w:tc>
          <w:tcPr>
            <w:tcW w:w="1096" w:type="pct"/>
            <w:tcBorders>
              <w:top w:val="single" w:color="000000" w:sz="4" w:space="0"/>
              <w:left w:val="single" w:color="000000" w:sz="4" w:space="0"/>
              <w:bottom w:val="single" w:color="000000" w:sz="4" w:space="0"/>
              <w:right w:val="single" w:color="000000" w:sz="4" w:space="0"/>
            </w:tcBorders>
            <w:noWrap/>
            <w:vAlign w:val="center"/>
          </w:tcPr>
          <w:p w14:paraId="7149CC67">
            <w:pPr>
              <w:bidi w:val="0"/>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2249" w:type="pct"/>
            <w:tcBorders>
              <w:top w:val="single" w:color="000000" w:sz="4" w:space="0"/>
              <w:left w:val="single" w:color="000000" w:sz="4" w:space="0"/>
              <w:bottom w:val="single" w:color="000000" w:sz="4" w:space="0"/>
              <w:right w:val="single" w:color="000000" w:sz="4" w:space="0"/>
            </w:tcBorders>
            <w:noWrap/>
            <w:vAlign w:val="center"/>
          </w:tcPr>
          <w:p w14:paraId="7CB8F4E3">
            <w:pPr>
              <w:bidi w:val="0"/>
              <w:jc w:val="center"/>
              <w:rPr>
                <w:rFonts w:hint="eastAsia" w:ascii="仿宋" w:hAnsi="仿宋" w:eastAsia="仿宋" w:cs="仿宋"/>
                <w:sz w:val="24"/>
                <w:szCs w:val="24"/>
              </w:rPr>
            </w:pPr>
            <w:r>
              <w:rPr>
                <w:rFonts w:hint="eastAsia" w:ascii="仿宋" w:hAnsi="仿宋" w:eastAsia="仿宋" w:cs="仿宋"/>
                <w:sz w:val="24"/>
                <w:szCs w:val="24"/>
              </w:rPr>
              <w:t>原产地及制造厂名</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144F74D8">
            <w:pPr>
              <w:bidi w:val="0"/>
              <w:jc w:val="center"/>
              <w:rPr>
                <w:rFonts w:hint="eastAsia" w:ascii="仿宋" w:hAnsi="仿宋" w:eastAsia="仿宋" w:cs="仿宋"/>
                <w:sz w:val="24"/>
                <w:szCs w:val="24"/>
              </w:rPr>
            </w:pPr>
            <w:r>
              <w:rPr>
                <w:rFonts w:hint="eastAsia" w:ascii="仿宋" w:hAnsi="仿宋" w:eastAsia="仿宋" w:cs="仿宋"/>
                <w:sz w:val="24"/>
                <w:szCs w:val="24"/>
              </w:rPr>
              <w:t>单价（元）</w:t>
            </w:r>
          </w:p>
        </w:tc>
        <w:tc>
          <w:tcPr>
            <w:tcW w:w="413" w:type="pct"/>
            <w:tcBorders>
              <w:top w:val="single" w:color="000000" w:sz="4" w:space="0"/>
              <w:left w:val="single" w:color="000000" w:sz="4" w:space="0"/>
              <w:bottom w:val="single" w:color="000000" w:sz="4" w:space="0"/>
              <w:right w:val="single" w:color="000000" w:sz="4" w:space="0"/>
            </w:tcBorders>
            <w:noWrap/>
            <w:vAlign w:val="center"/>
          </w:tcPr>
          <w:p w14:paraId="51A59C20">
            <w:pPr>
              <w:bidi w:val="0"/>
              <w:jc w:val="center"/>
              <w:rPr>
                <w:rFonts w:hint="eastAsia" w:ascii="仿宋" w:hAnsi="仿宋" w:eastAsia="仿宋" w:cs="仿宋"/>
                <w:sz w:val="24"/>
                <w:szCs w:val="24"/>
              </w:rPr>
            </w:pPr>
            <w:r>
              <w:rPr>
                <w:rFonts w:hint="eastAsia" w:ascii="仿宋" w:hAnsi="仿宋" w:eastAsia="仿宋" w:cs="仿宋"/>
                <w:sz w:val="24"/>
                <w:szCs w:val="24"/>
              </w:rPr>
              <w:t>单位</w:t>
            </w:r>
          </w:p>
        </w:tc>
      </w:tr>
      <w:tr w14:paraId="48809561">
        <w:tblPrEx>
          <w:tblCellMar>
            <w:top w:w="0" w:type="dxa"/>
            <w:left w:w="108" w:type="dxa"/>
            <w:bottom w:w="0" w:type="dxa"/>
            <w:right w:w="108" w:type="dxa"/>
          </w:tblCellMar>
        </w:tblPrEx>
        <w:trPr>
          <w:trHeight w:val="567" w:hRule="atLeast"/>
        </w:trPr>
        <w:tc>
          <w:tcPr>
            <w:tcW w:w="408" w:type="pct"/>
            <w:tcBorders>
              <w:top w:val="single" w:color="000000" w:sz="4" w:space="0"/>
              <w:left w:val="single" w:color="000000" w:sz="4" w:space="0"/>
              <w:bottom w:val="single" w:color="000000" w:sz="4" w:space="0"/>
              <w:right w:val="single" w:color="000000" w:sz="4" w:space="0"/>
            </w:tcBorders>
            <w:noWrap/>
            <w:vAlign w:val="center"/>
          </w:tcPr>
          <w:p w14:paraId="2A7F13A5">
            <w:pPr>
              <w:bidi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096" w:type="pct"/>
            <w:tcBorders>
              <w:top w:val="single" w:color="000000" w:sz="4" w:space="0"/>
              <w:left w:val="single" w:color="000000" w:sz="4" w:space="0"/>
              <w:bottom w:val="single" w:color="000000" w:sz="4" w:space="0"/>
              <w:right w:val="single" w:color="000000" w:sz="4" w:space="0"/>
            </w:tcBorders>
            <w:noWrap/>
            <w:vAlign w:val="center"/>
          </w:tcPr>
          <w:p w14:paraId="71D77B18">
            <w:pPr>
              <w:bidi w:val="0"/>
              <w:jc w:val="center"/>
              <w:rPr>
                <w:rFonts w:hint="eastAsia" w:ascii="仿宋" w:hAnsi="仿宋" w:eastAsia="仿宋" w:cs="仿宋"/>
                <w:sz w:val="24"/>
                <w:szCs w:val="24"/>
              </w:rPr>
            </w:pPr>
          </w:p>
        </w:tc>
        <w:tc>
          <w:tcPr>
            <w:tcW w:w="2249" w:type="pct"/>
            <w:tcBorders>
              <w:top w:val="single" w:color="000000" w:sz="4" w:space="0"/>
              <w:left w:val="single" w:color="000000" w:sz="4" w:space="0"/>
              <w:bottom w:val="single" w:color="000000" w:sz="4" w:space="0"/>
              <w:right w:val="single" w:color="000000" w:sz="4" w:space="0"/>
            </w:tcBorders>
            <w:noWrap w:val="0"/>
            <w:vAlign w:val="center"/>
          </w:tcPr>
          <w:p w14:paraId="44102BE2">
            <w:pPr>
              <w:bidi w:val="0"/>
              <w:jc w:val="center"/>
              <w:rPr>
                <w:rFonts w:hint="eastAsia" w:ascii="仿宋" w:hAnsi="仿宋" w:eastAsia="仿宋" w:cs="仿宋"/>
                <w:sz w:val="24"/>
                <w:szCs w:val="24"/>
              </w:rPr>
            </w:pP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0376F018">
            <w:pPr>
              <w:bidi w:val="0"/>
              <w:jc w:val="center"/>
              <w:rPr>
                <w:rFonts w:hint="eastAsia" w:ascii="仿宋" w:hAnsi="仿宋" w:eastAsia="仿宋" w:cs="仿宋"/>
                <w:sz w:val="24"/>
                <w:szCs w:val="24"/>
              </w:rPr>
            </w:pPr>
          </w:p>
        </w:tc>
        <w:tc>
          <w:tcPr>
            <w:tcW w:w="413" w:type="pct"/>
            <w:tcBorders>
              <w:top w:val="single" w:color="000000" w:sz="4" w:space="0"/>
              <w:left w:val="single" w:color="000000" w:sz="4" w:space="0"/>
              <w:bottom w:val="single" w:color="000000" w:sz="4" w:space="0"/>
              <w:right w:val="single" w:color="000000" w:sz="4" w:space="0"/>
            </w:tcBorders>
            <w:noWrap w:val="0"/>
            <w:vAlign w:val="center"/>
          </w:tcPr>
          <w:p w14:paraId="1400E7F7">
            <w:pPr>
              <w:bidi w:val="0"/>
              <w:jc w:val="center"/>
              <w:rPr>
                <w:rFonts w:hint="eastAsia" w:ascii="仿宋" w:hAnsi="仿宋" w:eastAsia="仿宋" w:cs="仿宋"/>
                <w:sz w:val="24"/>
                <w:szCs w:val="24"/>
              </w:rPr>
            </w:pPr>
          </w:p>
        </w:tc>
      </w:tr>
      <w:tr w14:paraId="2E4A3129">
        <w:tblPrEx>
          <w:tblCellMar>
            <w:top w:w="0" w:type="dxa"/>
            <w:left w:w="108" w:type="dxa"/>
            <w:bottom w:w="0" w:type="dxa"/>
            <w:right w:w="108" w:type="dxa"/>
          </w:tblCellMar>
        </w:tblPrEx>
        <w:trPr>
          <w:trHeight w:val="567" w:hRule="atLeast"/>
        </w:trPr>
        <w:tc>
          <w:tcPr>
            <w:tcW w:w="408" w:type="pct"/>
            <w:tcBorders>
              <w:top w:val="single" w:color="000000" w:sz="4" w:space="0"/>
              <w:left w:val="single" w:color="000000" w:sz="4" w:space="0"/>
              <w:bottom w:val="single" w:color="000000" w:sz="4" w:space="0"/>
              <w:right w:val="single" w:color="000000" w:sz="4" w:space="0"/>
            </w:tcBorders>
            <w:noWrap/>
            <w:vAlign w:val="center"/>
          </w:tcPr>
          <w:p w14:paraId="0B57E6AC">
            <w:pPr>
              <w:bidi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096" w:type="pct"/>
            <w:tcBorders>
              <w:top w:val="single" w:color="000000" w:sz="4" w:space="0"/>
              <w:left w:val="single" w:color="000000" w:sz="4" w:space="0"/>
              <w:bottom w:val="single" w:color="000000" w:sz="4" w:space="0"/>
              <w:right w:val="single" w:color="000000" w:sz="4" w:space="0"/>
            </w:tcBorders>
            <w:noWrap/>
            <w:vAlign w:val="center"/>
          </w:tcPr>
          <w:p w14:paraId="6D307483">
            <w:pPr>
              <w:bidi w:val="0"/>
              <w:jc w:val="center"/>
              <w:rPr>
                <w:rFonts w:hint="eastAsia" w:ascii="仿宋" w:hAnsi="仿宋" w:eastAsia="仿宋" w:cs="仿宋"/>
                <w:sz w:val="24"/>
                <w:szCs w:val="24"/>
              </w:rPr>
            </w:pPr>
          </w:p>
        </w:tc>
        <w:tc>
          <w:tcPr>
            <w:tcW w:w="2249" w:type="pct"/>
            <w:tcBorders>
              <w:top w:val="single" w:color="000000" w:sz="4" w:space="0"/>
              <w:left w:val="single" w:color="000000" w:sz="4" w:space="0"/>
              <w:bottom w:val="single" w:color="000000" w:sz="4" w:space="0"/>
              <w:right w:val="single" w:color="000000" w:sz="4" w:space="0"/>
            </w:tcBorders>
            <w:noWrap w:val="0"/>
            <w:vAlign w:val="center"/>
          </w:tcPr>
          <w:p w14:paraId="4A06AECB">
            <w:pPr>
              <w:bidi w:val="0"/>
              <w:jc w:val="center"/>
              <w:rPr>
                <w:rFonts w:hint="eastAsia" w:ascii="仿宋" w:hAnsi="仿宋" w:eastAsia="仿宋" w:cs="仿宋"/>
                <w:sz w:val="24"/>
                <w:szCs w:val="24"/>
              </w:rPr>
            </w:pP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551CFFD5">
            <w:pPr>
              <w:bidi w:val="0"/>
              <w:jc w:val="center"/>
              <w:rPr>
                <w:rFonts w:hint="eastAsia" w:ascii="仿宋" w:hAnsi="仿宋" w:eastAsia="仿宋" w:cs="仿宋"/>
                <w:sz w:val="24"/>
                <w:szCs w:val="24"/>
              </w:rPr>
            </w:pPr>
          </w:p>
        </w:tc>
        <w:tc>
          <w:tcPr>
            <w:tcW w:w="413" w:type="pct"/>
            <w:tcBorders>
              <w:top w:val="single" w:color="000000" w:sz="4" w:space="0"/>
              <w:left w:val="single" w:color="000000" w:sz="4" w:space="0"/>
              <w:bottom w:val="single" w:color="000000" w:sz="4" w:space="0"/>
              <w:right w:val="single" w:color="000000" w:sz="4" w:space="0"/>
            </w:tcBorders>
            <w:noWrap w:val="0"/>
            <w:vAlign w:val="center"/>
          </w:tcPr>
          <w:p w14:paraId="57A313E6">
            <w:pPr>
              <w:bidi w:val="0"/>
              <w:jc w:val="center"/>
              <w:rPr>
                <w:rFonts w:hint="eastAsia" w:ascii="仿宋" w:hAnsi="仿宋" w:eastAsia="仿宋" w:cs="仿宋"/>
                <w:sz w:val="24"/>
                <w:szCs w:val="24"/>
              </w:rPr>
            </w:pPr>
          </w:p>
        </w:tc>
      </w:tr>
      <w:tr w14:paraId="71FB28E6">
        <w:tblPrEx>
          <w:tblCellMar>
            <w:top w:w="0" w:type="dxa"/>
            <w:left w:w="108" w:type="dxa"/>
            <w:bottom w:w="0" w:type="dxa"/>
            <w:right w:w="108" w:type="dxa"/>
          </w:tblCellMar>
        </w:tblPrEx>
        <w:trPr>
          <w:trHeight w:val="567" w:hRule="atLeast"/>
        </w:trPr>
        <w:tc>
          <w:tcPr>
            <w:tcW w:w="408" w:type="pct"/>
            <w:tcBorders>
              <w:top w:val="single" w:color="000000" w:sz="4" w:space="0"/>
              <w:left w:val="single" w:color="000000" w:sz="4" w:space="0"/>
              <w:bottom w:val="single" w:color="000000" w:sz="4" w:space="0"/>
              <w:right w:val="single" w:color="000000" w:sz="4" w:space="0"/>
            </w:tcBorders>
            <w:noWrap/>
            <w:vAlign w:val="center"/>
          </w:tcPr>
          <w:p w14:paraId="41E70111">
            <w:pPr>
              <w:bidi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096" w:type="pct"/>
            <w:tcBorders>
              <w:top w:val="single" w:color="000000" w:sz="4" w:space="0"/>
              <w:left w:val="single" w:color="000000" w:sz="4" w:space="0"/>
              <w:bottom w:val="single" w:color="000000" w:sz="4" w:space="0"/>
              <w:right w:val="single" w:color="000000" w:sz="4" w:space="0"/>
            </w:tcBorders>
            <w:noWrap/>
            <w:vAlign w:val="center"/>
          </w:tcPr>
          <w:p w14:paraId="564FA96A">
            <w:pPr>
              <w:bidi w:val="0"/>
              <w:jc w:val="center"/>
              <w:rPr>
                <w:rFonts w:hint="eastAsia" w:ascii="仿宋" w:hAnsi="仿宋" w:eastAsia="仿宋" w:cs="仿宋"/>
                <w:sz w:val="24"/>
                <w:szCs w:val="24"/>
              </w:rPr>
            </w:pPr>
          </w:p>
        </w:tc>
        <w:tc>
          <w:tcPr>
            <w:tcW w:w="2249" w:type="pct"/>
            <w:tcBorders>
              <w:top w:val="single" w:color="000000" w:sz="4" w:space="0"/>
              <w:left w:val="single" w:color="000000" w:sz="4" w:space="0"/>
              <w:bottom w:val="single" w:color="000000" w:sz="4" w:space="0"/>
              <w:right w:val="single" w:color="000000" w:sz="4" w:space="0"/>
            </w:tcBorders>
            <w:noWrap w:val="0"/>
            <w:vAlign w:val="center"/>
          </w:tcPr>
          <w:p w14:paraId="5A60C51F">
            <w:pPr>
              <w:bidi w:val="0"/>
              <w:jc w:val="center"/>
              <w:rPr>
                <w:rFonts w:hint="eastAsia" w:ascii="仿宋" w:hAnsi="仿宋" w:eastAsia="仿宋" w:cs="仿宋"/>
                <w:sz w:val="24"/>
                <w:szCs w:val="24"/>
              </w:rPr>
            </w:pPr>
          </w:p>
        </w:tc>
        <w:tc>
          <w:tcPr>
            <w:tcW w:w="831" w:type="pct"/>
            <w:tcBorders>
              <w:top w:val="single" w:color="000000" w:sz="4" w:space="0"/>
              <w:left w:val="single" w:color="000000" w:sz="4" w:space="0"/>
              <w:bottom w:val="single" w:color="000000" w:sz="4" w:space="0"/>
              <w:right w:val="single" w:color="000000" w:sz="4" w:space="0"/>
            </w:tcBorders>
            <w:noWrap w:val="0"/>
            <w:vAlign w:val="center"/>
          </w:tcPr>
          <w:p w14:paraId="40D7ADE5">
            <w:pPr>
              <w:bidi w:val="0"/>
              <w:jc w:val="center"/>
              <w:rPr>
                <w:rFonts w:hint="eastAsia" w:ascii="仿宋" w:hAnsi="仿宋" w:eastAsia="仿宋" w:cs="仿宋"/>
                <w:sz w:val="24"/>
                <w:szCs w:val="24"/>
              </w:rPr>
            </w:pPr>
          </w:p>
        </w:tc>
        <w:tc>
          <w:tcPr>
            <w:tcW w:w="413" w:type="pct"/>
            <w:tcBorders>
              <w:top w:val="single" w:color="000000" w:sz="4" w:space="0"/>
              <w:left w:val="single" w:color="000000" w:sz="4" w:space="0"/>
              <w:bottom w:val="single" w:color="000000" w:sz="4" w:space="0"/>
              <w:right w:val="single" w:color="000000" w:sz="4" w:space="0"/>
            </w:tcBorders>
            <w:noWrap w:val="0"/>
            <w:vAlign w:val="center"/>
          </w:tcPr>
          <w:p w14:paraId="5F5F3B22">
            <w:pPr>
              <w:bidi w:val="0"/>
              <w:jc w:val="center"/>
              <w:rPr>
                <w:rFonts w:hint="eastAsia" w:ascii="仿宋" w:hAnsi="仿宋" w:eastAsia="仿宋" w:cs="仿宋"/>
                <w:sz w:val="24"/>
                <w:szCs w:val="24"/>
              </w:rPr>
            </w:pPr>
          </w:p>
        </w:tc>
      </w:tr>
      <w:tr w14:paraId="4702DEB2">
        <w:tblPrEx>
          <w:tblCellMar>
            <w:top w:w="0" w:type="dxa"/>
            <w:left w:w="108" w:type="dxa"/>
            <w:bottom w:w="0" w:type="dxa"/>
            <w:right w:w="108" w:type="dxa"/>
          </w:tblCellMar>
        </w:tblPrEx>
        <w:trPr>
          <w:trHeight w:val="519" w:hRule="atLeast"/>
        </w:trPr>
        <w:tc>
          <w:tcPr>
            <w:tcW w:w="1505" w:type="pct"/>
            <w:gridSpan w:val="2"/>
            <w:tcBorders>
              <w:top w:val="single" w:color="000000" w:sz="4" w:space="0"/>
              <w:left w:val="single" w:color="000000" w:sz="4" w:space="0"/>
              <w:bottom w:val="single" w:color="000000" w:sz="4" w:space="0"/>
              <w:right w:val="single" w:color="000000" w:sz="4" w:space="0"/>
            </w:tcBorders>
            <w:noWrap/>
            <w:vAlign w:val="center"/>
          </w:tcPr>
          <w:p w14:paraId="082958B5">
            <w:pPr>
              <w:bidi w:val="0"/>
              <w:jc w:val="center"/>
              <w:rPr>
                <w:rFonts w:hint="eastAsia" w:ascii="仿宋" w:hAnsi="仿宋" w:eastAsia="仿宋" w:cs="仿宋"/>
                <w:sz w:val="24"/>
                <w:szCs w:val="24"/>
              </w:rPr>
            </w:pPr>
            <w:r>
              <w:rPr>
                <w:rFonts w:hint="eastAsia" w:ascii="仿宋" w:hAnsi="仿宋" w:eastAsia="仿宋" w:cs="仿宋"/>
                <w:sz w:val="24"/>
                <w:szCs w:val="24"/>
              </w:rPr>
              <w:t>单价合计：</w:t>
            </w:r>
          </w:p>
        </w:tc>
        <w:tc>
          <w:tcPr>
            <w:tcW w:w="3494" w:type="pct"/>
            <w:gridSpan w:val="3"/>
            <w:tcBorders>
              <w:top w:val="single" w:color="000000" w:sz="4" w:space="0"/>
              <w:left w:val="single" w:color="000000" w:sz="4" w:space="0"/>
              <w:bottom w:val="single" w:color="000000" w:sz="4" w:space="0"/>
              <w:right w:val="single" w:color="000000" w:sz="4" w:space="0"/>
            </w:tcBorders>
            <w:noWrap/>
            <w:vAlign w:val="center"/>
          </w:tcPr>
          <w:p w14:paraId="4C65E735">
            <w:pPr>
              <w:bidi w:val="0"/>
              <w:jc w:val="center"/>
              <w:rPr>
                <w:rFonts w:hint="eastAsia" w:ascii="仿宋" w:hAnsi="仿宋" w:eastAsia="仿宋" w:cs="仿宋"/>
                <w:sz w:val="24"/>
                <w:szCs w:val="24"/>
                <w:lang w:val="en-US" w:eastAsia="zh-CN"/>
              </w:rPr>
            </w:pPr>
            <w:r>
              <w:rPr>
                <w:rFonts w:hint="eastAsia" w:ascii="仿宋" w:hAnsi="仿宋" w:eastAsia="仿宋" w:cs="仿宋"/>
                <w:sz w:val="24"/>
                <w:szCs w:val="24"/>
              </w:rPr>
              <w:t>小写：</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大写：</w:t>
            </w:r>
            <w:r>
              <w:rPr>
                <w:rFonts w:hint="eastAsia" w:ascii="仿宋" w:hAnsi="仿宋" w:eastAsia="仿宋" w:cs="仿宋"/>
                <w:sz w:val="24"/>
                <w:szCs w:val="24"/>
                <w:lang w:val="en-US" w:eastAsia="zh-CN"/>
              </w:rPr>
              <w:t xml:space="preserve"> </w:t>
            </w:r>
          </w:p>
        </w:tc>
      </w:tr>
      <w:bookmarkEnd w:id="1"/>
      <w:bookmarkEnd w:id="2"/>
      <w:bookmarkEnd w:id="3"/>
    </w:tbl>
    <w:p w14:paraId="7BA3DE46">
      <w:pPr>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204C2">
    <w:pPr>
      <w:pStyle w:val="3"/>
      <w:tabs>
        <w:tab w:val="left" w:pos="5207"/>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DCEE1C">
                          <w:pPr>
                            <w:pStyle w:val="3"/>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6EDCEE1C">
                    <w:pPr>
                      <w:pStyle w:val="3"/>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A1CFE1">
                          <w:pPr>
                            <w:pStyle w:val="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32A1CFE1">
                    <w:pPr>
                      <w:pStyle w:val="3"/>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12CED"/>
    <w:multiLevelType w:val="singleLevel"/>
    <w:tmpl w:val="73612CE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C1643"/>
    <w:rsid w:val="01FE16D0"/>
    <w:rsid w:val="13DB1685"/>
    <w:rsid w:val="14647BE7"/>
    <w:rsid w:val="18142FE8"/>
    <w:rsid w:val="182E135F"/>
    <w:rsid w:val="1872352B"/>
    <w:rsid w:val="1B2D76A8"/>
    <w:rsid w:val="1BDD2D6F"/>
    <w:rsid w:val="1D8D2573"/>
    <w:rsid w:val="1E1F70D3"/>
    <w:rsid w:val="22C2681B"/>
    <w:rsid w:val="26A5448A"/>
    <w:rsid w:val="30F5600E"/>
    <w:rsid w:val="34425A0E"/>
    <w:rsid w:val="375F68D7"/>
    <w:rsid w:val="3A8E13C5"/>
    <w:rsid w:val="3D5A3DC8"/>
    <w:rsid w:val="3F3A52B2"/>
    <w:rsid w:val="41790595"/>
    <w:rsid w:val="41B12F40"/>
    <w:rsid w:val="48CC36A0"/>
    <w:rsid w:val="48E1714C"/>
    <w:rsid w:val="49CD2880"/>
    <w:rsid w:val="4D493511"/>
    <w:rsid w:val="4DC02D74"/>
    <w:rsid w:val="4ED80FF1"/>
    <w:rsid w:val="4F381E8C"/>
    <w:rsid w:val="4FF92DC9"/>
    <w:rsid w:val="52280711"/>
    <w:rsid w:val="528451B9"/>
    <w:rsid w:val="56C27DD8"/>
    <w:rsid w:val="58B507D8"/>
    <w:rsid w:val="5BF2016D"/>
    <w:rsid w:val="5E0458EC"/>
    <w:rsid w:val="5F7E34EF"/>
    <w:rsid w:val="5FA43BA3"/>
    <w:rsid w:val="622F0AD0"/>
    <w:rsid w:val="624A1E7D"/>
    <w:rsid w:val="631F6D97"/>
    <w:rsid w:val="63907EB0"/>
    <w:rsid w:val="65C43C25"/>
    <w:rsid w:val="661701F9"/>
    <w:rsid w:val="68535FC5"/>
    <w:rsid w:val="70CE07DF"/>
    <w:rsid w:val="71C70D25"/>
    <w:rsid w:val="780814EE"/>
    <w:rsid w:val="78191BAF"/>
    <w:rsid w:val="7B0D6169"/>
    <w:rsid w:val="7B24199B"/>
    <w:rsid w:val="7E39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unhideWhenUsed/>
    <w:qFormat/>
    <w:uiPriority w:val="99"/>
    <w:pPr>
      <w:widowControl w:val="0"/>
      <w:jc w:val="both"/>
    </w:pPr>
    <w:rPr>
      <w:rFonts w:ascii="Times New Roman" w:hAnsi="Times New Roman" w:eastAsia="宋体" w:cs="Times New Roman"/>
      <w:kern w:val="2"/>
      <w:sz w:val="18"/>
      <w:szCs w:val="18"/>
      <w:lang w:val="en-US" w:eastAsia="zh-CN" w:bidi="ar-SA"/>
    </w:rPr>
  </w:style>
  <w:style w:type="paragraph" w:styleId="3">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24"/>
      <w:lang w:val="en-US" w:eastAsia="zh-CN"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qFormat/>
    <w:uiPriority w:val="22"/>
    <w:rPr>
      <w:b/>
      <w:bCs/>
    </w:rPr>
  </w:style>
  <w:style w:type="paragraph" w:customStyle="1" w:styleId="8">
    <w:name w:val="页脚1"/>
    <w:qFormat/>
    <w:uiPriority w:val="0"/>
    <w:pPr>
      <w:widowControl w:val="0"/>
      <w:tabs>
        <w:tab w:val="center" w:pos="4153"/>
        <w:tab w:val="right" w:pos="8306"/>
      </w:tabs>
      <w:snapToGrid w:val="0"/>
      <w:jc w:val="left"/>
    </w:pPr>
    <w:rPr>
      <w:rFonts w:ascii="Times New Roman" w:hAnsi="Times New Roman" w:eastAsia="宋体" w:cs="Times New Roman"/>
      <w:kern w:val="2"/>
      <w:sz w:val="18"/>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3080</Words>
  <Characters>3161</Characters>
  <Lines>0</Lines>
  <Paragraphs>0</Paragraphs>
  <TotalTime>140</TotalTime>
  <ScaleCrop>false</ScaleCrop>
  <LinksUpToDate>false</LinksUpToDate>
  <CharactersWithSpaces>3470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2026-05-07T09:05:00Z</dcterms:created>
  <dc:creator>Administrator</dc:creator>
  <cp:lastModifiedBy>WPS_1559611649</cp:lastModifiedBy>
  <dcterms:modified xsi:type="dcterms:W3CDTF">2026-06-22T00:49:34Z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eyJoZGlkIjoiMTFiMTM3MDc5YmU1MDVlMDE5NGNjMzMzYzU4MGRmOWYiLCJ1c2VySWQiOiI1NzEwNTYyOTYifQ==</vt:lpwstr>
  </property>
  <property fmtid="{D5CDD505-2E9C-101B-9397-08002B2CF9AE}" pid="4" name="ICV">
    <vt:lpwstr>40E05D62E36E4F3695E123E013A2EFD2_12</vt:lpwstr>
  </property>
</Properties>
</file>