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808318F">
      <w:pPr>
        <w:jc w:val="center"/>
        <w:rPr>
          <w:rFonts w:hAnsi="宋体" w:cs="楷体"/>
          <w:b/>
          <w:bCs/>
          <w:color w:val="auto"/>
          <w:sz w:val="36"/>
          <w:szCs w:val="52"/>
          <w:highlight w:val="none"/>
        </w:rPr>
      </w:pPr>
      <w:r>
        <w:rPr>
          <w:rFonts w:hint="eastAsia" w:hAnsi="宋体" w:cs="楷体"/>
          <w:b/>
          <w:bCs/>
          <w:color w:val="auto"/>
          <w:sz w:val="36"/>
          <w:szCs w:val="52"/>
          <w:highlight w:val="none"/>
          <w:lang w:eastAsia="zh-CN"/>
        </w:rPr>
        <w:t>2026年陕西省产品质量合格率统计调查</w:t>
      </w:r>
    </w:p>
    <w:p w14:paraId="15848495">
      <w:pPr>
        <w:pStyle w:val="3"/>
        <w:ind w:firstLine="480"/>
        <w:rPr>
          <w:color w:val="auto"/>
          <w:highlight w:val="none"/>
        </w:rPr>
      </w:pPr>
    </w:p>
    <w:p w14:paraId="557EF614">
      <w:pPr>
        <w:pStyle w:val="3"/>
        <w:ind w:firstLine="480"/>
        <w:rPr>
          <w:color w:val="auto"/>
          <w:highlight w:val="none"/>
        </w:rPr>
      </w:pPr>
    </w:p>
    <w:p w14:paraId="0B9BA83F">
      <w:pPr>
        <w:pStyle w:val="3"/>
        <w:ind w:firstLine="480"/>
        <w:rPr>
          <w:color w:val="auto"/>
          <w:highlight w:val="none"/>
        </w:rPr>
      </w:pPr>
    </w:p>
    <w:p w14:paraId="0D37E119">
      <w:pPr>
        <w:pStyle w:val="3"/>
        <w:ind w:firstLine="480"/>
        <w:rPr>
          <w:color w:val="auto"/>
          <w:highlight w:val="none"/>
        </w:rPr>
      </w:pPr>
    </w:p>
    <w:p w14:paraId="26F8464B">
      <w:pPr>
        <w:pStyle w:val="3"/>
        <w:ind w:firstLine="480"/>
        <w:rPr>
          <w:color w:val="auto"/>
          <w:highlight w:val="none"/>
        </w:rPr>
      </w:pPr>
    </w:p>
    <w:p w14:paraId="3054642A">
      <w:pPr>
        <w:pStyle w:val="3"/>
        <w:ind w:firstLine="480"/>
        <w:rPr>
          <w:color w:val="auto"/>
          <w:highlight w:val="none"/>
        </w:rPr>
      </w:pPr>
    </w:p>
    <w:p w14:paraId="6AD6F676">
      <w:pPr>
        <w:pStyle w:val="3"/>
        <w:ind w:firstLine="480"/>
        <w:rPr>
          <w:color w:val="auto"/>
          <w:highlight w:val="none"/>
        </w:rPr>
      </w:pPr>
    </w:p>
    <w:p w14:paraId="4DED407A">
      <w:pPr>
        <w:pStyle w:val="3"/>
        <w:ind w:firstLine="480"/>
        <w:rPr>
          <w:color w:val="auto"/>
          <w:highlight w:val="none"/>
        </w:rPr>
      </w:pPr>
    </w:p>
    <w:p w14:paraId="413E5440">
      <w:pPr>
        <w:pStyle w:val="3"/>
        <w:ind w:firstLine="480"/>
        <w:rPr>
          <w:color w:val="auto"/>
          <w:highlight w:val="none"/>
        </w:rPr>
      </w:pPr>
    </w:p>
    <w:p w14:paraId="2F285C78">
      <w:pPr>
        <w:pStyle w:val="3"/>
        <w:ind w:firstLine="480"/>
        <w:rPr>
          <w:color w:val="auto"/>
          <w:highlight w:val="none"/>
        </w:rPr>
      </w:pPr>
    </w:p>
    <w:p w14:paraId="051EA9A5">
      <w:pPr>
        <w:jc w:val="center"/>
        <w:rPr>
          <w:rFonts w:hAnsi="宋体" w:cs="楷体"/>
          <w:b/>
          <w:bCs/>
          <w:color w:val="auto"/>
          <w:sz w:val="72"/>
          <w:szCs w:val="72"/>
          <w:highlight w:val="none"/>
        </w:rPr>
      </w:pPr>
      <w:r>
        <w:rPr>
          <w:rFonts w:hint="eastAsia" w:hAnsi="宋体" w:cs="楷体"/>
          <w:b/>
          <w:bCs/>
          <w:color w:val="auto"/>
          <w:sz w:val="52"/>
          <w:szCs w:val="52"/>
          <w:highlight w:val="none"/>
        </w:rPr>
        <w:t>合同书（</w:t>
      </w:r>
      <w:r>
        <w:rPr>
          <w:rFonts w:hint="eastAsia" w:hAnsi="宋体" w:cs="楷体"/>
          <w:b/>
          <w:bCs/>
          <w:color w:val="auto"/>
          <w:sz w:val="52"/>
          <w:szCs w:val="52"/>
          <w:highlight w:val="none"/>
          <w:u w:val="single"/>
        </w:rPr>
        <w:t xml:space="preserve"> </w:t>
      </w:r>
      <w:r>
        <w:rPr>
          <w:rFonts w:hAnsi="宋体" w:cs="楷体"/>
          <w:b/>
          <w:bCs/>
          <w:color w:val="auto"/>
          <w:sz w:val="52"/>
          <w:szCs w:val="52"/>
          <w:highlight w:val="none"/>
          <w:u w:val="single"/>
        </w:rPr>
        <w:t xml:space="preserve"> </w:t>
      </w:r>
      <w:r>
        <w:rPr>
          <w:rFonts w:hint="eastAsia" w:hAnsi="宋体" w:cs="楷体"/>
          <w:b/>
          <w:bCs/>
          <w:color w:val="auto"/>
          <w:sz w:val="52"/>
          <w:szCs w:val="52"/>
          <w:highlight w:val="none"/>
        </w:rPr>
        <w:t>包）</w:t>
      </w:r>
    </w:p>
    <w:p w14:paraId="75BB307D">
      <w:pPr>
        <w:jc w:val="center"/>
        <w:rPr>
          <w:rFonts w:hAnsi="宋体" w:cs="楷体"/>
          <w:color w:val="auto"/>
          <w:sz w:val="44"/>
          <w:szCs w:val="44"/>
          <w:highlight w:val="none"/>
        </w:rPr>
      </w:pPr>
    </w:p>
    <w:p w14:paraId="2DB58A30">
      <w:pPr>
        <w:jc w:val="center"/>
        <w:rPr>
          <w:rFonts w:hAnsi="宋体" w:cs="楷体"/>
          <w:color w:val="auto"/>
          <w:sz w:val="44"/>
          <w:szCs w:val="44"/>
          <w:highlight w:val="none"/>
        </w:rPr>
      </w:pPr>
    </w:p>
    <w:p w14:paraId="212840E5">
      <w:pPr>
        <w:rPr>
          <w:rFonts w:hAnsi="宋体" w:cs="楷体"/>
          <w:color w:val="auto"/>
          <w:sz w:val="44"/>
          <w:szCs w:val="44"/>
          <w:highlight w:val="none"/>
        </w:rPr>
      </w:pPr>
    </w:p>
    <w:p w14:paraId="025D6EF3">
      <w:pPr>
        <w:jc w:val="center"/>
        <w:rPr>
          <w:rFonts w:hAnsi="宋体" w:cs="楷体"/>
          <w:b/>
          <w:color w:val="auto"/>
          <w:sz w:val="36"/>
          <w:szCs w:val="36"/>
          <w:highlight w:val="none"/>
        </w:rPr>
      </w:pPr>
      <w:r>
        <w:rPr>
          <w:rFonts w:hint="eastAsia" w:hAnsi="宋体" w:cs="楷体"/>
          <w:b/>
          <w:color w:val="auto"/>
          <w:sz w:val="36"/>
          <w:szCs w:val="36"/>
          <w:highlight w:val="none"/>
        </w:rPr>
        <w:t>（示范文本）</w:t>
      </w:r>
    </w:p>
    <w:p w14:paraId="614169D5">
      <w:pPr>
        <w:spacing w:line="360" w:lineRule="auto"/>
        <w:ind w:left="629" w:leftChars="298" w:hanging="3"/>
        <w:rPr>
          <w:rFonts w:hAnsi="宋体" w:cs="楷体"/>
          <w:b/>
          <w:bCs/>
          <w:color w:val="auto"/>
          <w:sz w:val="32"/>
          <w:szCs w:val="28"/>
          <w:highlight w:val="none"/>
        </w:rPr>
      </w:pPr>
    </w:p>
    <w:p w14:paraId="6D7EB7CF">
      <w:pPr>
        <w:spacing w:line="360" w:lineRule="auto"/>
        <w:ind w:left="629" w:leftChars="298" w:hanging="3"/>
        <w:rPr>
          <w:rFonts w:hAnsi="宋体" w:cs="楷体"/>
          <w:b/>
          <w:bCs/>
          <w:color w:val="auto"/>
          <w:sz w:val="32"/>
          <w:szCs w:val="28"/>
          <w:highlight w:val="none"/>
        </w:rPr>
      </w:pPr>
    </w:p>
    <w:p w14:paraId="639013B1">
      <w:pPr>
        <w:pStyle w:val="3"/>
        <w:ind w:firstLine="480"/>
        <w:rPr>
          <w:color w:val="auto"/>
          <w:highlight w:val="none"/>
        </w:rPr>
      </w:pPr>
    </w:p>
    <w:p w14:paraId="30147BD8">
      <w:pPr>
        <w:pStyle w:val="3"/>
        <w:ind w:firstLine="480"/>
        <w:rPr>
          <w:color w:val="auto"/>
          <w:highlight w:val="none"/>
        </w:rPr>
      </w:pPr>
    </w:p>
    <w:p w14:paraId="51C27EF8">
      <w:pPr>
        <w:pStyle w:val="3"/>
        <w:ind w:firstLine="480"/>
        <w:rPr>
          <w:color w:val="auto"/>
          <w:highlight w:val="none"/>
        </w:rPr>
      </w:pPr>
    </w:p>
    <w:p w14:paraId="0976C066">
      <w:pPr>
        <w:pStyle w:val="3"/>
        <w:ind w:firstLine="480"/>
        <w:rPr>
          <w:color w:val="auto"/>
          <w:highlight w:val="none"/>
        </w:rPr>
      </w:pPr>
    </w:p>
    <w:p w14:paraId="68170508">
      <w:pPr>
        <w:pStyle w:val="3"/>
        <w:ind w:firstLine="480"/>
        <w:rPr>
          <w:color w:val="auto"/>
          <w:highlight w:val="none"/>
        </w:rPr>
      </w:pPr>
    </w:p>
    <w:p w14:paraId="02C3824C">
      <w:pPr>
        <w:spacing w:line="360" w:lineRule="auto"/>
        <w:ind w:left="629" w:leftChars="298" w:hanging="3"/>
        <w:rPr>
          <w:rFonts w:hAnsi="宋体" w:cs="楷体"/>
          <w:b/>
          <w:bCs/>
          <w:color w:val="auto"/>
          <w:sz w:val="32"/>
          <w:szCs w:val="28"/>
          <w:highlight w:val="none"/>
        </w:rPr>
      </w:pPr>
    </w:p>
    <w:p w14:paraId="49905171">
      <w:pPr>
        <w:spacing w:line="360" w:lineRule="auto"/>
        <w:ind w:left="244" w:leftChars="116" w:firstLine="557" w:firstLineChars="198"/>
        <w:rPr>
          <w:rFonts w:hAnsi="宋体" w:cs="楷体"/>
          <w:b/>
          <w:bCs/>
          <w:color w:val="auto"/>
          <w:sz w:val="28"/>
          <w:highlight w:val="none"/>
        </w:rPr>
      </w:pPr>
      <w:r>
        <w:rPr>
          <w:rFonts w:hint="eastAsia" w:hAnsi="宋体" w:cs="楷体"/>
          <w:b/>
          <w:bCs/>
          <w:color w:val="auto"/>
          <w:sz w:val="28"/>
          <w:highlight w:val="none"/>
        </w:rPr>
        <w:t>委托方（甲方）：陕西省市场监督管理局</w:t>
      </w:r>
    </w:p>
    <w:p w14:paraId="6DC3C36F">
      <w:pPr>
        <w:spacing w:line="360" w:lineRule="auto"/>
        <w:ind w:left="244" w:leftChars="116" w:firstLine="557" w:firstLineChars="198"/>
        <w:rPr>
          <w:rFonts w:hAnsi="宋体" w:cs="楷体"/>
          <w:b/>
          <w:bCs/>
          <w:color w:val="auto"/>
          <w:sz w:val="28"/>
          <w:highlight w:val="none"/>
        </w:rPr>
      </w:pPr>
      <w:r>
        <w:rPr>
          <w:rFonts w:hint="eastAsia" w:hAnsi="宋体" w:cs="楷体"/>
          <w:b/>
          <w:bCs/>
          <w:color w:val="auto"/>
          <w:sz w:val="28"/>
          <w:highlight w:val="none"/>
        </w:rPr>
        <w:t xml:space="preserve">受托方（乙方）：      </w:t>
      </w:r>
    </w:p>
    <w:p w14:paraId="4A8A5075">
      <w:pPr>
        <w:spacing w:line="360" w:lineRule="auto"/>
        <w:ind w:firstLine="843" w:firstLineChars="300"/>
        <w:rPr>
          <w:rFonts w:hAnsi="宋体" w:cs="仿宋"/>
          <w:b/>
          <w:bCs/>
          <w:color w:val="auto"/>
          <w:sz w:val="44"/>
          <w:szCs w:val="44"/>
          <w:highlight w:val="none"/>
        </w:rPr>
      </w:pPr>
      <w:r>
        <w:rPr>
          <w:rFonts w:hint="eastAsia" w:hAnsi="宋体" w:cs="楷体"/>
          <w:b/>
          <w:bCs/>
          <w:color w:val="auto"/>
          <w:sz w:val="28"/>
          <w:highlight w:val="none"/>
        </w:rPr>
        <w:t xml:space="preserve">签订时间： </w:t>
      </w:r>
      <w:r>
        <w:rPr>
          <w:rFonts w:hint="eastAsia" w:hAnsi="宋体" w:cs="楷体"/>
          <w:b/>
          <w:bCs/>
          <w:color w:val="auto"/>
          <w:sz w:val="48"/>
          <w:szCs w:val="44"/>
          <w:highlight w:val="none"/>
        </w:rPr>
        <w:t xml:space="preserve"> </w:t>
      </w:r>
      <w:r>
        <w:rPr>
          <w:rFonts w:hint="eastAsia" w:hAnsi="宋体" w:cs="楷体"/>
          <w:b/>
          <w:bCs/>
          <w:color w:val="auto"/>
          <w:sz w:val="32"/>
          <w:szCs w:val="28"/>
          <w:highlight w:val="none"/>
        </w:rPr>
        <w:t xml:space="preserve"> </w:t>
      </w:r>
      <w:r>
        <w:rPr>
          <w:rFonts w:hint="eastAsia" w:hAnsi="宋体" w:cs="楷体"/>
          <w:b/>
          <w:bCs/>
          <w:color w:val="auto"/>
          <w:sz w:val="48"/>
          <w:szCs w:val="44"/>
          <w:highlight w:val="none"/>
        </w:rPr>
        <w:t xml:space="preserve"> </w:t>
      </w:r>
      <w:r>
        <w:rPr>
          <w:rFonts w:hint="eastAsia" w:hAnsi="宋体" w:cs="楷体"/>
          <w:bCs/>
          <w:color w:val="auto"/>
          <w:sz w:val="48"/>
          <w:szCs w:val="48"/>
          <w:highlight w:val="none"/>
        </w:rPr>
        <w:br w:type="page"/>
      </w:r>
    </w:p>
    <w:p w14:paraId="02040CB5">
      <w:pPr>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委托方（全称）：</w:t>
      </w:r>
      <w:r>
        <w:rPr>
          <w:rFonts w:hint="eastAsia" w:ascii="宋体" w:hAnsi="宋体" w:eastAsia="宋体" w:cs="宋体"/>
          <w:b/>
          <w:color w:val="auto"/>
          <w:sz w:val="24"/>
          <w:szCs w:val="24"/>
          <w:highlight w:val="none"/>
          <w:u w:val="single"/>
        </w:rPr>
        <w:t xml:space="preserve">  陕西省市场监督管理局                         </w:t>
      </w:r>
    </w:p>
    <w:p w14:paraId="27FF480F">
      <w:pPr>
        <w:adjustRightInd w:val="0"/>
        <w:snapToGrid w:val="0"/>
        <w:spacing w:line="360" w:lineRule="auto"/>
        <w:ind w:firstLine="482" w:firstLineChars="200"/>
        <w:rPr>
          <w:rFonts w:hint="eastAsia" w:ascii="宋体" w:hAnsi="宋体" w:eastAsia="宋体" w:cs="宋体"/>
          <w:color w:val="auto"/>
          <w:sz w:val="24"/>
          <w:szCs w:val="24"/>
          <w:highlight w:val="none"/>
          <w:u w:val="single"/>
        </w:rPr>
      </w:pPr>
      <w:r>
        <w:rPr>
          <w:rFonts w:hint="eastAsia" w:ascii="宋体" w:hAnsi="宋体" w:eastAsia="宋体" w:cs="宋体"/>
          <w:b/>
          <w:color w:val="auto"/>
          <w:sz w:val="24"/>
          <w:szCs w:val="24"/>
          <w:highlight w:val="none"/>
        </w:rPr>
        <w:t>受托方（全称）：</w:t>
      </w:r>
      <w:r>
        <w:rPr>
          <w:rFonts w:hint="eastAsia" w:ascii="宋体" w:hAnsi="宋体" w:eastAsia="宋体" w:cs="宋体"/>
          <w:b/>
          <w:color w:val="auto"/>
          <w:sz w:val="24"/>
          <w:szCs w:val="24"/>
          <w:highlight w:val="none"/>
          <w:u w:val="single"/>
        </w:rPr>
        <w:t xml:space="preserve">                                           </w:t>
      </w:r>
      <w:r>
        <w:rPr>
          <w:rFonts w:hint="eastAsia" w:ascii="宋体" w:hAnsi="宋体" w:eastAsia="宋体" w:cs="宋体"/>
          <w:color w:val="auto"/>
          <w:sz w:val="24"/>
          <w:szCs w:val="24"/>
          <w:highlight w:val="none"/>
          <w:u w:val="single"/>
        </w:rPr>
        <w:t xml:space="preserve">  </w:t>
      </w:r>
    </w:p>
    <w:p w14:paraId="601244AF">
      <w:pPr>
        <w:adjustRightInd w:val="0"/>
        <w:snapToGrid w:val="0"/>
        <w:spacing w:line="360" w:lineRule="auto"/>
        <w:ind w:firstLine="480" w:firstLineChars="20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根据《中华人民共和国民法典》及其他有关法律、法规，遵循平等、自愿、公平和诚信的原则，双方就下述项目范围与相关服务事项协商一致，订立本合同。</w:t>
      </w:r>
    </w:p>
    <w:p w14:paraId="62E5BA54">
      <w:pPr>
        <w:spacing w:line="360" w:lineRule="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一、项目概况</w:t>
      </w:r>
    </w:p>
    <w:p w14:paraId="0BBDF89D">
      <w:pPr>
        <w:autoSpaceDE w:val="0"/>
        <w:autoSpaceDN w:val="0"/>
        <w:adjustRightInd w:val="0"/>
        <w:spacing w:line="360" w:lineRule="auto"/>
        <w:ind w:firstLine="480" w:firstLineChars="200"/>
        <w:rPr>
          <w:rFonts w:hint="eastAsia" w:ascii="宋体" w:hAnsi="宋体" w:eastAsia="宋体" w:cs="宋体"/>
          <w:color w:val="auto"/>
          <w:sz w:val="24"/>
          <w:szCs w:val="24"/>
          <w:highlight w:val="none"/>
          <w:u w:val="single"/>
          <w:lang w:val="en-US" w:eastAsia="zh-CN"/>
        </w:rPr>
      </w:pPr>
      <w:r>
        <w:rPr>
          <w:rFonts w:hint="eastAsia" w:ascii="宋体" w:hAnsi="宋体" w:eastAsia="宋体" w:cs="宋体"/>
          <w:color w:val="auto"/>
          <w:sz w:val="24"/>
          <w:szCs w:val="24"/>
          <w:highlight w:val="none"/>
        </w:rPr>
        <w:t>1.项目名称：</w:t>
      </w:r>
      <w:r>
        <w:rPr>
          <w:rFonts w:hint="eastAsia" w:ascii="宋体" w:hAnsi="宋体" w:eastAsia="宋体" w:cs="宋体"/>
          <w:color w:val="auto"/>
          <w:sz w:val="24"/>
          <w:szCs w:val="24"/>
          <w:highlight w:val="none"/>
          <w:u w:val="single"/>
          <w:lang w:eastAsia="zh-CN"/>
        </w:rPr>
        <w:t>2026年陕西省产品质量合格率统计调查</w:t>
      </w:r>
      <w:r>
        <w:rPr>
          <w:rFonts w:hint="eastAsia" w:ascii="宋体" w:hAnsi="宋体" w:eastAsia="宋体" w:cs="宋体"/>
          <w:color w:val="auto"/>
          <w:sz w:val="24"/>
          <w:szCs w:val="24"/>
          <w:highlight w:val="none"/>
          <w:u w:val="single"/>
          <w:lang w:val="en-US" w:eastAsia="zh-CN"/>
        </w:rPr>
        <w:t xml:space="preserve">       </w:t>
      </w:r>
    </w:p>
    <w:p w14:paraId="012C8E2D">
      <w:pPr>
        <w:autoSpaceDE w:val="0"/>
        <w:autoSpaceDN w:val="0"/>
        <w:adjustRightIn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2.项目地点：</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p>
    <w:p w14:paraId="1DAA4CED">
      <w:pPr>
        <w:autoSpaceDE w:val="0"/>
        <w:autoSpaceDN w:val="0"/>
        <w:adjustRightInd w:val="0"/>
        <w:spacing w:line="360" w:lineRule="auto"/>
        <w:ind w:firstLine="480" w:firstLineChars="20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3.项目内容：</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p>
    <w:p w14:paraId="738FF568">
      <w:pPr>
        <w:autoSpaceDE w:val="0"/>
        <w:autoSpaceDN w:val="0"/>
        <w:adjustRightInd w:val="0"/>
        <w:spacing w:line="360" w:lineRule="auto"/>
        <w:ind w:firstLine="480" w:firstLineChars="20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4.服务期限：</w:t>
      </w:r>
      <w:r>
        <w:rPr>
          <w:rFonts w:hint="eastAsia" w:ascii="宋体" w:hAnsi="宋体" w:eastAsia="宋体" w:cs="宋体"/>
          <w:color w:val="auto"/>
          <w:sz w:val="24"/>
          <w:szCs w:val="24"/>
          <w:highlight w:val="none"/>
          <w:u w:val="single"/>
        </w:rPr>
        <w:t>自合同签订之日起至202</w:t>
      </w:r>
      <w:r>
        <w:rPr>
          <w:rFonts w:hint="eastAsia" w:ascii="宋体" w:hAnsi="宋体" w:eastAsia="宋体" w:cs="宋体"/>
          <w:color w:val="auto"/>
          <w:sz w:val="24"/>
          <w:szCs w:val="24"/>
          <w:highlight w:val="none"/>
          <w:u w:val="single"/>
          <w:lang w:val="en-US" w:eastAsia="zh-CN"/>
        </w:rPr>
        <w:t>6</w:t>
      </w:r>
      <w:r>
        <w:rPr>
          <w:rFonts w:hint="eastAsia" w:ascii="宋体" w:hAnsi="宋体" w:eastAsia="宋体" w:cs="宋体"/>
          <w:color w:val="auto"/>
          <w:sz w:val="24"/>
          <w:szCs w:val="24"/>
          <w:highlight w:val="none"/>
          <w:u w:val="single"/>
        </w:rPr>
        <w:t>年11月15日前</w:t>
      </w:r>
    </w:p>
    <w:p w14:paraId="7033C08F">
      <w:pPr>
        <w:spacing w:line="360" w:lineRule="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二、组成本合同的文件</w:t>
      </w:r>
    </w:p>
    <w:p w14:paraId="533955DB">
      <w:pPr>
        <w:adjustRightInd w:val="0"/>
        <w:snapToGrid w:val="0"/>
        <w:spacing w:line="360" w:lineRule="auto"/>
        <w:ind w:firstLine="475" w:firstLineChars="198"/>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 协议书；</w:t>
      </w:r>
    </w:p>
    <w:p w14:paraId="068AB744">
      <w:pPr>
        <w:adjustRightInd w:val="0"/>
        <w:snapToGrid w:val="0"/>
        <w:spacing w:line="360" w:lineRule="auto"/>
        <w:ind w:firstLine="475" w:firstLineChars="198"/>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2. </w:t>
      </w:r>
      <w:r>
        <w:rPr>
          <w:rFonts w:hint="eastAsia" w:ascii="宋体" w:hAnsi="宋体" w:eastAsia="宋体" w:cs="宋体"/>
          <w:color w:val="auto"/>
          <w:sz w:val="24"/>
          <w:szCs w:val="24"/>
          <w:highlight w:val="none"/>
          <w:lang w:val="en-US" w:eastAsia="zh-CN"/>
        </w:rPr>
        <w:t>中标</w:t>
      </w:r>
      <w:r>
        <w:rPr>
          <w:rFonts w:hint="eastAsia" w:ascii="宋体" w:hAnsi="宋体" w:eastAsia="宋体" w:cs="宋体"/>
          <w:color w:val="auto"/>
          <w:sz w:val="24"/>
          <w:szCs w:val="24"/>
          <w:highlight w:val="none"/>
        </w:rPr>
        <w:t>通知书、</w:t>
      </w:r>
      <w:r>
        <w:rPr>
          <w:rFonts w:hint="eastAsia" w:ascii="宋体" w:hAnsi="宋体" w:eastAsia="宋体" w:cs="宋体"/>
          <w:color w:val="auto"/>
          <w:sz w:val="24"/>
          <w:szCs w:val="24"/>
          <w:highlight w:val="none"/>
          <w:lang w:val="en-US" w:eastAsia="zh-CN"/>
        </w:rPr>
        <w:t>投标</w:t>
      </w:r>
      <w:r>
        <w:rPr>
          <w:rFonts w:hint="eastAsia" w:ascii="宋体" w:hAnsi="宋体" w:eastAsia="宋体" w:cs="宋体"/>
          <w:color w:val="auto"/>
          <w:sz w:val="24"/>
          <w:szCs w:val="24"/>
          <w:highlight w:val="none"/>
        </w:rPr>
        <w:t>文件、磋商文件、澄清、</w:t>
      </w:r>
      <w:r>
        <w:rPr>
          <w:rFonts w:hint="eastAsia" w:ascii="宋体" w:hAnsi="宋体" w:eastAsia="宋体" w:cs="宋体"/>
          <w:color w:val="auto"/>
          <w:sz w:val="24"/>
          <w:szCs w:val="24"/>
          <w:highlight w:val="none"/>
          <w:lang w:val="en-US" w:eastAsia="zh-CN"/>
        </w:rPr>
        <w:t>招标</w:t>
      </w:r>
      <w:r>
        <w:rPr>
          <w:rFonts w:hint="eastAsia" w:ascii="宋体" w:hAnsi="宋体" w:eastAsia="宋体" w:cs="宋体"/>
          <w:color w:val="auto"/>
          <w:sz w:val="24"/>
          <w:szCs w:val="24"/>
          <w:highlight w:val="none"/>
        </w:rPr>
        <w:t>文件；</w:t>
      </w:r>
    </w:p>
    <w:p w14:paraId="6E3AFF7A">
      <w:pPr>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 相关服务建议书（如有）；</w:t>
      </w:r>
    </w:p>
    <w:p w14:paraId="040479DF">
      <w:pPr>
        <w:adjustRightInd w:val="0"/>
        <w:snapToGrid w:val="0"/>
        <w:spacing w:line="360" w:lineRule="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 xml:space="preserve">    4. 附录</w:t>
      </w:r>
    </w:p>
    <w:p w14:paraId="2F65D5C2">
      <w:pPr>
        <w:adjustRightInd w:val="0"/>
        <w:snapToGrid w:val="0"/>
        <w:spacing w:line="360" w:lineRule="auto"/>
        <w:ind w:firstLine="475" w:firstLineChars="198"/>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本合同签订后，双方依法签订的补充协议也是本合同文件的组成部分。</w:t>
      </w:r>
    </w:p>
    <w:p w14:paraId="2A976479">
      <w:pPr>
        <w:spacing w:line="360" w:lineRule="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三、合同价款</w:t>
      </w:r>
    </w:p>
    <w:p w14:paraId="1C3E4F77">
      <w:pPr>
        <w:adjustRightInd w:val="0"/>
        <w:snapToGrid w:val="0"/>
        <w:spacing w:line="360" w:lineRule="auto"/>
        <w:ind w:firstLine="475" w:firstLineChars="198"/>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1.合同金额（大写）：</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元）。</w:t>
      </w:r>
    </w:p>
    <w:p w14:paraId="617BF96A">
      <w:pPr>
        <w:adjustRightInd w:val="0"/>
        <w:snapToGrid w:val="0"/>
        <w:spacing w:line="360" w:lineRule="auto"/>
        <w:ind w:firstLine="475" w:firstLineChars="198"/>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2.本项目</w:t>
      </w:r>
      <w:r>
        <w:rPr>
          <w:rFonts w:hint="eastAsia" w:ascii="宋体" w:hAnsi="宋体" w:eastAsia="宋体" w:cs="宋体"/>
          <w:color w:val="auto"/>
          <w:sz w:val="24"/>
          <w:szCs w:val="24"/>
          <w:highlight w:val="none"/>
          <w:lang w:val="en-US" w:eastAsia="zh-CN"/>
        </w:rPr>
        <w:t>合同金额</w:t>
      </w:r>
      <w:r>
        <w:rPr>
          <w:rFonts w:hint="eastAsia" w:ascii="宋体" w:hAnsi="宋体" w:eastAsia="宋体" w:cs="宋体"/>
          <w:color w:val="auto"/>
          <w:sz w:val="24"/>
          <w:szCs w:val="24"/>
          <w:highlight w:val="none"/>
        </w:rPr>
        <w:t>为总包交钥匙价，若各包检测批次超出招标文件要求，支付上限为各包</w:t>
      </w:r>
      <w:r>
        <w:rPr>
          <w:rFonts w:hint="eastAsia" w:ascii="宋体" w:hAnsi="宋体" w:eastAsia="宋体" w:cs="宋体"/>
          <w:color w:val="auto"/>
          <w:sz w:val="24"/>
          <w:szCs w:val="24"/>
          <w:highlight w:val="none"/>
          <w:lang w:val="en-US" w:eastAsia="zh-CN"/>
        </w:rPr>
        <w:t>合同金额</w:t>
      </w:r>
      <w:r>
        <w:rPr>
          <w:rFonts w:hint="eastAsia" w:ascii="宋体" w:hAnsi="宋体" w:eastAsia="宋体" w:cs="宋体"/>
          <w:color w:val="auto"/>
          <w:sz w:val="24"/>
          <w:szCs w:val="24"/>
          <w:highlight w:val="none"/>
        </w:rPr>
        <w:t>。</w:t>
      </w:r>
    </w:p>
    <w:p w14:paraId="6DBC078D">
      <w:pPr>
        <w:adjustRightInd w:val="0"/>
        <w:snapToGrid w:val="0"/>
        <w:spacing w:line="360" w:lineRule="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四、项目实施地点：</w:t>
      </w:r>
      <w:r>
        <w:rPr>
          <w:rFonts w:hint="eastAsia" w:ascii="宋体" w:hAnsi="宋体" w:eastAsia="宋体" w:cs="宋体"/>
          <w:bCs/>
          <w:color w:val="auto"/>
          <w:sz w:val="24"/>
          <w:szCs w:val="24"/>
          <w:highlight w:val="none"/>
        </w:rPr>
        <w:t>采购人指定地点；</w:t>
      </w:r>
    </w:p>
    <w:p w14:paraId="39DEBC9A">
      <w:pPr>
        <w:adjustRightInd w:val="0"/>
        <w:snapToGrid w:val="0"/>
        <w:spacing w:line="360" w:lineRule="auto"/>
        <w:ind w:left="422" w:hanging="482" w:hangingChars="200"/>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五、付款方式：</w:t>
      </w:r>
      <w:r>
        <w:rPr>
          <w:rFonts w:hint="eastAsia" w:ascii="宋体" w:hAnsi="宋体" w:eastAsia="宋体" w:cs="宋体"/>
          <w:color w:val="auto"/>
          <w:sz w:val="24"/>
          <w:szCs w:val="24"/>
          <w:highlight w:val="none"/>
        </w:rPr>
        <w:t>合同签订后，达到付款条件起 30 日内，支付合同总金额的90.00%；中标人完成所有工作并提交项目成果，待采购人验收合格后，达到付款条件起30日内，支付合同总金额的10.00%。。</w:t>
      </w:r>
    </w:p>
    <w:p w14:paraId="5F54174A">
      <w:pPr>
        <w:numPr>
          <w:ilvl w:val="0"/>
          <w:numId w:val="1"/>
        </w:numPr>
        <w:adjustRightInd w:val="0"/>
        <w:snapToGrid w:val="0"/>
        <w:spacing w:line="360" w:lineRule="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质量保证：</w:t>
      </w:r>
    </w:p>
    <w:p w14:paraId="1CBA6CA3">
      <w:pPr>
        <w:pStyle w:val="3"/>
        <w:spacing w:line="360" w:lineRule="auto"/>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1.在服务范围内按工作内容和要求制定详细的方案，方案应科学、合理、合法、可靠。</w:t>
      </w:r>
    </w:p>
    <w:p w14:paraId="4B6826A8">
      <w:pPr>
        <w:pStyle w:val="3"/>
        <w:spacing w:line="360" w:lineRule="auto"/>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2.人员配备合理。有针对本项目的专项服务小组，项目负责人、工作人员分工明确，确保服务质量（应有具体成员名单，包括姓名、工作职责、联系方式等）</w:t>
      </w:r>
    </w:p>
    <w:p w14:paraId="4F23DD33">
      <w:pPr>
        <w:pStyle w:val="3"/>
        <w:spacing w:line="360" w:lineRule="auto"/>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3.有各类突发事件的应急预案和措施，有明确具体的承诺。</w:t>
      </w:r>
    </w:p>
    <w:p w14:paraId="1BE15717">
      <w:pPr>
        <w:pStyle w:val="3"/>
        <w:spacing w:line="360" w:lineRule="auto"/>
        <w:ind w:firstLine="48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4.供应商须严格按照《2026 年陕西省产品质量合格率统计调查实施方案》、《陕西省市场监督管理局制造制造业产品和消费品质量合格率统计调查工作制度》、《陕西省制造业产品和消费品抽样检测工作规则》和相关文件要求，全流程依托“秦质享”平台开展抽样、检验、数据填报和结果报送等工作。</w:t>
      </w:r>
    </w:p>
    <w:p w14:paraId="1B10E5B6">
      <w:pPr>
        <w:pStyle w:val="3"/>
        <w:spacing w:line="360" w:lineRule="auto"/>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rPr>
        <w:t>.供应商所拟派的工作人员，若在服务期间发生侵害第三方或被第三方侵害，采购人概不负责，由供应商自行处理并承担相应损失。</w:t>
      </w:r>
    </w:p>
    <w:p w14:paraId="538B2186">
      <w:pPr>
        <w:pStyle w:val="10"/>
        <w:numPr>
          <w:ilvl w:val="0"/>
          <w:numId w:val="1"/>
        </w:numPr>
        <w:spacing w:line="360" w:lineRule="auto"/>
        <w:ind w:firstLine="0" w:firstLineChars="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安全责任：</w:t>
      </w:r>
    </w:p>
    <w:p w14:paraId="016353B0">
      <w:pPr>
        <w:pStyle w:val="10"/>
        <w:spacing w:line="360" w:lineRule="auto"/>
        <w:ind w:firstLine="480"/>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乙方应对其工作人员在现场工作期间的一切行为负责，如安全事故责任及因此发生的人身损害赔偿和其它费用由乙方积极申请工伤认定，并在工伤赔偿责任内承担。</w:t>
      </w:r>
    </w:p>
    <w:p w14:paraId="46FDA9FB">
      <w:pPr>
        <w:numPr>
          <w:ilvl w:val="0"/>
          <w:numId w:val="1"/>
        </w:numPr>
        <w:spacing w:line="360" w:lineRule="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考核验收：</w:t>
      </w:r>
    </w:p>
    <w:p w14:paraId="42DD851B">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由采购人和成交供应商共同对项目进行整体验收。其内容包括是否按照采购人要求进行服务、是否在规定时间内服务完毕。</w:t>
      </w:r>
    </w:p>
    <w:p w14:paraId="47AC97FD">
      <w:pPr>
        <w:spacing w:line="360" w:lineRule="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九、保密要求：</w:t>
      </w:r>
    </w:p>
    <w:p w14:paraId="0613E69C">
      <w:pPr>
        <w:pStyle w:val="10"/>
        <w:spacing w:line="360" w:lineRule="auto"/>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1.成交供应商应严格遵守采购单位有关保密规定，不得泄漏一切机密；</w:t>
      </w:r>
    </w:p>
    <w:p w14:paraId="225EFC85">
      <w:pPr>
        <w:pStyle w:val="10"/>
        <w:spacing w:line="360" w:lineRule="auto"/>
        <w:ind w:firstLine="480"/>
        <w:rPr>
          <w:rFonts w:hint="eastAsia" w:ascii="宋体" w:hAnsi="宋体" w:eastAsia="宋体" w:cs="宋体"/>
          <w:b/>
          <w:color w:val="auto"/>
          <w:sz w:val="24"/>
          <w:szCs w:val="24"/>
          <w:highlight w:val="none"/>
        </w:rPr>
      </w:pPr>
      <w:r>
        <w:rPr>
          <w:rFonts w:hint="eastAsia" w:ascii="宋体" w:hAnsi="宋体" w:eastAsia="宋体" w:cs="宋体"/>
          <w:color w:val="auto"/>
          <w:sz w:val="24"/>
          <w:szCs w:val="24"/>
          <w:highlight w:val="none"/>
        </w:rPr>
        <w:t>2.在技术服务期间，成交供应商对接触到的有关采购单位商业活动、技术情报和技术资料等文件进行保密。</w:t>
      </w:r>
    </w:p>
    <w:p w14:paraId="0DD34756">
      <w:pPr>
        <w:pStyle w:val="10"/>
        <w:spacing w:line="360" w:lineRule="auto"/>
        <w:ind w:firstLine="0" w:firstLineChars="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十、违约责任：</w:t>
      </w:r>
    </w:p>
    <w:p w14:paraId="4C376F9A">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供应商应严格按照抽检计划和采购人要求，依托“秦质享”平台开展抽样检测工作，按规定完成任务接收、进度填报、资料上传、数据报送等工作，不得擅自变更抽检产品。确需变更的，涉及产品小类变更的，应通过“秦质享”平台提交线上变更申请；涉及产品大类变更的，应向采购人提交书面申请，经批准后方可实施。未按上述要求履行的，采购人有权不予验收，并不予支付相应合同款项。</w:t>
      </w:r>
    </w:p>
    <w:p w14:paraId="61655BBD">
      <w:pPr>
        <w:adjustRightInd w:val="0"/>
        <w:snapToGrid w:val="0"/>
        <w:spacing w:line="360" w:lineRule="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十一、合同争议的解决</w:t>
      </w:r>
    </w:p>
    <w:p w14:paraId="24C8E26C">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合同执行中发生争议的，当事人双方应协商解决，协商达不成一致时，可依法向有管辖权的人民法院起诉。</w:t>
      </w:r>
    </w:p>
    <w:p w14:paraId="64E69DB8">
      <w:pPr>
        <w:spacing w:line="360" w:lineRule="auto"/>
        <w:jc w:val="left"/>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十二、不可抗力情况下的免责约定</w:t>
      </w:r>
    </w:p>
    <w:p w14:paraId="03838E8B">
      <w:pPr>
        <w:spacing w:line="360" w:lineRule="auto"/>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双方约定不可抗力情况指：双方不可预见、不可避免、不可克服的客观情况，但不包括双方的违约或疏忽。这些事件包括但不限于：战争、严重火灾、洪水、台风、地震等。</w:t>
      </w:r>
    </w:p>
    <w:p w14:paraId="0FAD9408">
      <w:pPr>
        <w:spacing w:line="360" w:lineRule="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十三、其他</w:t>
      </w:r>
    </w:p>
    <w:p w14:paraId="27074B1E">
      <w:pPr>
        <w:pStyle w:val="3"/>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w:t>
      </w:r>
    </w:p>
    <w:p w14:paraId="4154E6AA">
      <w:pPr>
        <w:spacing w:line="360" w:lineRule="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十四、合同订立</w:t>
      </w:r>
    </w:p>
    <w:p w14:paraId="19E85D98">
      <w:pPr>
        <w:adjustRightInd w:val="0"/>
        <w:snapToGrid w:val="0"/>
        <w:spacing w:line="360" w:lineRule="auto"/>
        <w:ind w:firstLine="475" w:firstLineChars="198"/>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 订立时间：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w:t>
      </w:r>
    </w:p>
    <w:p w14:paraId="6FEEC68E">
      <w:pPr>
        <w:adjustRightInd w:val="0"/>
        <w:snapToGrid w:val="0"/>
        <w:spacing w:line="360" w:lineRule="auto"/>
        <w:ind w:firstLine="475" w:firstLineChars="198"/>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 订立地点：</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49606BBA">
      <w:pPr>
        <w:tabs>
          <w:tab w:val="left" w:pos="980"/>
        </w:tabs>
        <w:kinsoku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 本合同一式</w:t>
      </w:r>
      <w:r>
        <w:rPr>
          <w:rFonts w:hint="eastAsia" w:ascii="宋体" w:hAnsi="宋体" w:eastAsia="宋体" w:cs="宋体"/>
          <w:color w:val="auto"/>
          <w:sz w:val="24"/>
          <w:szCs w:val="24"/>
          <w:highlight w:val="none"/>
          <w:u w:val="single"/>
        </w:rPr>
        <w:t xml:space="preserve"> 肆 </w:t>
      </w:r>
      <w:r>
        <w:rPr>
          <w:rFonts w:hint="eastAsia" w:ascii="宋体" w:hAnsi="宋体" w:eastAsia="宋体" w:cs="宋体"/>
          <w:color w:val="auto"/>
          <w:sz w:val="24"/>
          <w:szCs w:val="24"/>
          <w:highlight w:val="none"/>
        </w:rPr>
        <w:t>份，具有同等法律效力，双方各执</w:t>
      </w:r>
      <w:r>
        <w:rPr>
          <w:rFonts w:hint="eastAsia" w:ascii="宋体" w:hAnsi="宋体" w:eastAsia="宋体" w:cs="宋体"/>
          <w:color w:val="auto"/>
          <w:sz w:val="24"/>
          <w:szCs w:val="24"/>
          <w:highlight w:val="none"/>
          <w:u w:val="single"/>
        </w:rPr>
        <w:t xml:space="preserve"> 贰 </w:t>
      </w:r>
      <w:r>
        <w:rPr>
          <w:rFonts w:hint="eastAsia" w:ascii="宋体" w:hAnsi="宋体" w:eastAsia="宋体" w:cs="宋体"/>
          <w:color w:val="auto"/>
          <w:sz w:val="24"/>
          <w:szCs w:val="24"/>
          <w:highlight w:val="none"/>
        </w:rPr>
        <w:t>份,各方签字盖章后生效，合同执行完毕自动失效。</w:t>
      </w:r>
    </w:p>
    <w:p w14:paraId="3667468C">
      <w:pPr>
        <w:pStyle w:val="3"/>
        <w:ind w:firstLine="480"/>
        <w:rPr>
          <w:rFonts w:hint="eastAsia" w:ascii="宋体" w:hAnsi="宋体" w:eastAsia="宋体" w:cs="宋体"/>
          <w:color w:val="auto"/>
          <w:sz w:val="24"/>
          <w:szCs w:val="24"/>
          <w:highlight w:val="none"/>
        </w:rPr>
      </w:pPr>
    </w:p>
    <w:p w14:paraId="02479C10">
      <w:pPr>
        <w:pStyle w:val="3"/>
        <w:ind w:firstLine="480"/>
        <w:rPr>
          <w:rFonts w:hint="eastAsia" w:ascii="宋体" w:hAnsi="宋体" w:eastAsia="宋体" w:cs="宋体"/>
          <w:color w:val="auto"/>
          <w:sz w:val="24"/>
          <w:szCs w:val="24"/>
          <w:highlight w:val="none"/>
        </w:rPr>
      </w:pPr>
      <w:bookmarkStart w:id="0" w:name="_GoBack"/>
      <w:bookmarkEnd w:id="0"/>
    </w:p>
    <w:p w14:paraId="115B8D38">
      <w:pPr>
        <w:pStyle w:val="3"/>
        <w:ind w:firstLine="480"/>
        <w:rPr>
          <w:rFonts w:hint="eastAsia" w:ascii="宋体" w:hAnsi="宋体" w:eastAsia="宋体" w:cs="宋体"/>
          <w:color w:val="auto"/>
          <w:sz w:val="24"/>
          <w:szCs w:val="24"/>
          <w:highlight w:val="none"/>
        </w:rPr>
      </w:pPr>
    </w:p>
    <w:p w14:paraId="442E7F58">
      <w:pPr>
        <w:pStyle w:val="3"/>
        <w:ind w:firstLine="480"/>
        <w:rPr>
          <w:rFonts w:hint="eastAsia" w:ascii="宋体" w:hAnsi="宋体" w:eastAsia="宋体" w:cs="宋体"/>
          <w:color w:val="auto"/>
          <w:sz w:val="24"/>
          <w:szCs w:val="24"/>
          <w:highlight w:val="none"/>
        </w:rPr>
      </w:pPr>
    </w:p>
    <w:p w14:paraId="5D554802">
      <w:pPr>
        <w:pStyle w:val="3"/>
        <w:ind w:firstLine="480"/>
        <w:rPr>
          <w:rFonts w:hint="eastAsia" w:ascii="宋体" w:hAnsi="宋体" w:eastAsia="宋体" w:cs="宋体"/>
          <w:color w:val="auto"/>
          <w:sz w:val="24"/>
          <w:szCs w:val="24"/>
          <w:highlight w:val="none"/>
        </w:rPr>
      </w:pPr>
    </w:p>
    <w:p w14:paraId="2CC4BA1F">
      <w:pPr>
        <w:pStyle w:val="3"/>
        <w:ind w:firstLine="480"/>
        <w:rPr>
          <w:rFonts w:hint="eastAsia" w:ascii="宋体" w:hAnsi="宋体" w:eastAsia="宋体" w:cs="宋体"/>
          <w:color w:val="auto"/>
          <w:sz w:val="24"/>
          <w:szCs w:val="24"/>
          <w:highlight w:val="none"/>
        </w:rPr>
      </w:pPr>
    </w:p>
    <w:p w14:paraId="6121B24C">
      <w:pPr>
        <w:pStyle w:val="3"/>
        <w:ind w:firstLine="480"/>
        <w:rPr>
          <w:rFonts w:hint="eastAsia" w:ascii="宋体" w:hAnsi="宋体" w:eastAsia="宋体" w:cs="宋体"/>
          <w:color w:val="auto"/>
          <w:sz w:val="24"/>
          <w:szCs w:val="24"/>
          <w:highlight w:val="none"/>
        </w:rPr>
      </w:pPr>
    </w:p>
    <w:p w14:paraId="48639082">
      <w:pPr>
        <w:pStyle w:val="3"/>
        <w:ind w:firstLine="480"/>
        <w:rPr>
          <w:rFonts w:hint="eastAsia" w:ascii="宋体" w:hAnsi="宋体" w:eastAsia="宋体" w:cs="宋体"/>
          <w:color w:val="auto"/>
          <w:sz w:val="24"/>
          <w:szCs w:val="24"/>
          <w:highlight w:val="none"/>
        </w:rPr>
      </w:pPr>
    </w:p>
    <w:p w14:paraId="40DDEC82">
      <w:pPr>
        <w:pStyle w:val="3"/>
        <w:ind w:firstLine="480"/>
        <w:rPr>
          <w:rFonts w:hint="eastAsia" w:ascii="宋体" w:hAnsi="宋体" w:eastAsia="宋体" w:cs="宋体"/>
          <w:color w:val="auto"/>
          <w:sz w:val="24"/>
          <w:szCs w:val="24"/>
          <w:highlight w:val="none"/>
        </w:rPr>
      </w:pPr>
    </w:p>
    <w:p w14:paraId="75DD7086">
      <w:pPr>
        <w:tabs>
          <w:tab w:val="left" w:pos="480"/>
        </w:tabs>
        <w:spacing w:line="360" w:lineRule="auto"/>
        <w:ind w:firstLine="1205" w:firstLineChars="500"/>
        <w:jc w:val="both"/>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甲  方（公章）</w:t>
      </w:r>
      <w:r>
        <w:rPr>
          <w:rFonts w:hint="eastAsia" w:ascii="宋体" w:hAnsi="宋体" w:eastAsia="宋体" w:cs="宋体"/>
          <w:color w:val="auto"/>
          <w:sz w:val="24"/>
          <w:szCs w:val="24"/>
          <w:highlight w:val="none"/>
        </w:rPr>
        <w:t xml:space="preserve">                      </w:t>
      </w:r>
      <w:r>
        <w:rPr>
          <w:rFonts w:hint="eastAsia" w:ascii="宋体" w:hAnsi="宋体" w:eastAsia="宋体" w:cs="宋体"/>
          <w:b/>
          <w:color w:val="auto"/>
          <w:sz w:val="24"/>
          <w:szCs w:val="24"/>
          <w:highlight w:val="none"/>
        </w:rPr>
        <w:t>乙  方（公章）</w:t>
      </w:r>
    </w:p>
    <w:p w14:paraId="00B37A36">
      <w:pPr>
        <w:tabs>
          <w:tab w:val="left" w:pos="480"/>
        </w:tabs>
        <w:spacing w:line="360" w:lineRule="auto"/>
        <w:ind w:left="5130" w:leftChars="500" w:hanging="4080" w:hangingChars="17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单位名称：                          单位名称：</w:t>
      </w:r>
    </w:p>
    <w:p w14:paraId="5A158BC0">
      <w:pPr>
        <w:tabs>
          <w:tab w:val="left" w:pos="480"/>
        </w:tabs>
        <w:wordWrap w:val="0"/>
        <w:spacing w:line="360" w:lineRule="auto"/>
        <w:ind w:firstLine="1200" w:firstLineChars="5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地    址：                          地  址：</w:t>
      </w:r>
    </w:p>
    <w:p w14:paraId="168084C3">
      <w:pPr>
        <w:tabs>
          <w:tab w:val="left" w:pos="480"/>
        </w:tabs>
        <w:spacing w:line="360" w:lineRule="auto"/>
        <w:ind w:firstLine="1200" w:firstLineChars="5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代 理 人：                          代 理 人：</w:t>
      </w:r>
    </w:p>
    <w:p w14:paraId="1B369F2C">
      <w:pPr>
        <w:tabs>
          <w:tab w:val="left" w:pos="480"/>
        </w:tabs>
        <w:spacing w:line="360" w:lineRule="auto"/>
        <w:ind w:firstLine="1200" w:firstLineChars="5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联系电话：                          联系电话：</w:t>
      </w:r>
    </w:p>
    <w:p w14:paraId="588DAD16">
      <w:pPr>
        <w:tabs>
          <w:tab w:val="left" w:pos="480"/>
        </w:tabs>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帐    号：</w:t>
      </w:r>
    </w:p>
    <w:p w14:paraId="294ED926">
      <w:pPr>
        <w:tabs>
          <w:tab w:val="left" w:pos="480"/>
        </w:tabs>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开户银行：</w:t>
      </w:r>
    </w:p>
    <w:p w14:paraId="3E0E9BC0">
      <w:pPr>
        <w:rPr>
          <w:rFonts w:hint="eastAsia" w:ascii="宋体" w:hAnsi="宋体" w:eastAsia="宋体" w:cs="宋体"/>
          <w:sz w:val="24"/>
          <w:szCs w:val="24"/>
        </w:rPr>
      </w:pPr>
      <w:r>
        <w:rPr>
          <w:rFonts w:hint="eastAsia" w:ascii="宋体" w:hAnsi="宋体" w:eastAsia="宋体" w:cs="宋体"/>
          <w:color w:val="auto"/>
          <w:sz w:val="24"/>
          <w:szCs w:val="24"/>
          <w:highlight w:val="none"/>
        </w:rPr>
        <w:t xml:space="preserve">签订日期：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签订日期：</w:t>
      </w:r>
    </w:p>
    <w:sectPr>
      <w:headerReference r:id="rId3" w:type="default"/>
      <w:footerReference r:id="rId4" w:type="default"/>
      <w:pgSz w:w="11906" w:h="16838"/>
      <w:pgMar w:top="1440" w:right="1080" w:bottom="1440" w:left="1080"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书宋简体">
    <w:altName w:val="宋体"/>
    <w:panose1 w:val="03000509000000000000"/>
    <w:charset w:val="86"/>
    <w:family w:val="script"/>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小标宋简体">
    <w:altName w:val="方正舒体"/>
    <w:panose1 w:val="02000000000000000000"/>
    <w:charset w:val="86"/>
    <w:family w:val="auto"/>
    <w:pitch w:val="default"/>
    <w:sig w:usb0="00000000" w:usb1="00000000" w:usb2="00000012" w:usb3="00000000" w:csb0="00040001" w:csb1="00000000"/>
  </w:font>
  <w:font w:name="方正舒体">
    <w:panose1 w:val="02010601030101010101"/>
    <w:charset w:val="86"/>
    <w:family w:val="auto"/>
    <w:pitch w:val="default"/>
    <w:sig w:usb0="00000003" w:usb1="080E0000" w:usb2="00000000" w:usb3="00000000" w:csb0="00040000" w:csb1="00000000"/>
  </w:font>
  <w:font w:name="方正黑体_GBK">
    <w:altName w:val="微软雅黑"/>
    <w:panose1 w:val="02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71448F">
    <w:pPr>
      <w:pStyle w:val="4"/>
      <w:jc w:val="center"/>
    </w:pPr>
    <w:r>
      <w:rPr>
        <w:sz w:val="18"/>
      </w:rPr>
      <mc:AlternateContent>
        <mc:Choice Requires="wps">
          <w:drawing>
            <wp:anchor distT="0" distB="0" distL="114300" distR="114300" simplePos="0" relativeHeight="251660288" behindDoc="0" locked="0" layoutInCell="1" allowOverlap="1">
              <wp:simplePos x="0" y="0"/>
              <wp:positionH relativeFrom="margin">
                <wp:align>right</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520B04FD">
                          <w:pPr>
                            <w:pStyle w:val="4"/>
                            <w:rPr>
                              <w:rFonts w:hint="eastAsia" w:eastAsia="宋体"/>
                              <w:lang w:eastAsia="zh-CN"/>
                            </w:rPr>
                          </w:pPr>
                          <w:r>
                            <w:rPr>
                              <w:rFonts w:hint="eastAsia"/>
                              <w:lang w:eastAsia="zh-CN"/>
                            </w:rPr>
                            <w:t>—</w:t>
                          </w:r>
                          <w:r>
                            <w:fldChar w:fldCharType="begin"/>
                          </w:r>
                          <w:r>
                            <w:instrText xml:space="preserve"> PAGE  \* MERGEFORMAT </w:instrText>
                          </w:r>
                          <w:r>
                            <w:fldChar w:fldCharType="separate"/>
                          </w:r>
                          <w:r>
                            <w:t>48</w:t>
                          </w:r>
                          <w:r>
                            <w:fldChar w:fldCharType="end"/>
                          </w:r>
                          <w:r>
                            <w:rPr>
                              <w:rFonts w:hint="eastAsia"/>
                              <w:lang w:eastAsia="zh-CN"/>
                            </w:rPr>
                            <w:t>—</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LNJWO7QAAAABQEAAA8AAAAAAAAAAQAgAAAAIgAAAGRycy9kb3ducmV2LnhtbFBL&#10;AQIUABQAAAAIAIdO4kDajL89NwIAAG8EAAAOAAAAAAAAAAEAIAAAAB8BAABkcnMvZTJvRG9jLnht&#10;bFBLBQYAAAAABgAGAFkBAADIBQAAAAA=&#10;">
              <v:fill on="f" focussize="0,0"/>
              <v:stroke on="f" weight="0.5pt"/>
              <v:imagedata o:title=""/>
              <o:lock v:ext="edit" aspectratio="f"/>
              <v:textbox inset="0mm,0mm,0mm,0mm" style="mso-fit-shape-to-text:t;">
                <w:txbxContent>
                  <w:p w14:paraId="520B04FD">
                    <w:pPr>
                      <w:pStyle w:val="4"/>
                      <w:rPr>
                        <w:rFonts w:hint="eastAsia" w:eastAsia="宋体"/>
                        <w:lang w:eastAsia="zh-CN"/>
                      </w:rPr>
                    </w:pPr>
                    <w:r>
                      <w:rPr>
                        <w:rFonts w:hint="eastAsia"/>
                        <w:lang w:eastAsia="zh-CN"/>
                      </w:rPr>
                      <w:t>—</w:t>
                    </w:r>
                    <w:r>
                      <w:fldChar w:fldCharType="begin"/>
                    </w:r>
                    <w:r>
                      <w:instrText xml:space="preserve"> PAGE  \* MERGEFORMAT </w:instrText>
                    </w:r>
                    <w:r>
                      <w:fldChar w:fldCharType="separate"/>
                    </w:r>
                    <w:r>
                      <w:t>48</w:t>
                    </w:r>
                    <w:r>
                      <w:fldChar w:fldCharType="end"/>
                    </w:r>
                    <w:r>
                      <w:rPr>
                        <w:rFonts w:hint="eastAsia"/>
                        <w:lang w:eastAsia="zh-CN"/>
                      </w:rPr>
                      <w:t>—</w:t>
                    </w:r>
                  </w:p>
                </w:txbxContent>
              </v:textbox>
            </v:shape>
          </w:pict>
        </mc:Fallback>
      </mc:AlternateContent>
    </w:r>
    <w:r>
      <mc:AlternateContent>
        <mc:Choice Requires="wps">
          <w:drawing>
            <wp:anchor distT="0" distB="0" distL="0" distR="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098" name="文本框 1"/>
              <wp:cNvGraphicFramePr/>
              <a:graphic xmlns:a="http://schemas.openxmlformats.org/drawingml/2006/main">
                <a:graphicData uri="http://schemas.microsoft.com/office/word/2010/wordprocessingShape">
                  <wps:wsp>
                    <wps:cNvSpPr/>
                    <wps:spPr>
                      <a:xfrm>
                        <a:off x="0" y="0"/>
                        <a:ext cx="1828800" cy="1828800"/>
                      </a:xfrm>
                      <a:prstGeom prst="rect">
                        <a:avLst/>
                      </a:prstGeom>
                      <a:noFill/>
                      <a:ln>
                        <a:noFill/>
                      </a:ln>
                      <a:effectLst/>
                    </wps:spPr>
                    <wps:txbx>
                      <w:txbxContent>
                        <w:p w14:paraId="4CA914FE">
                          <w:pPr>
                            <w:pStyle w:val="4"/>
                          </w:pPr>
                        </w:p>
                      </w:txbxContent>
                    </wps:txbx>
                    <wps:bodyPr vert="horz" wrap="none" lIns="0" tIns="0" rIns="0" bIns="0" anchor="t" anchorCtr="0">
                      <a:spAutoFit/>
                    </wps:bodyPr>
                  </wps:wsp>
                </a:graphicData>
              </a:graphic>
            </wp:anchor>
          </w:drawing>
        </mc:Choice>
        <mc:Fallback>
          <w:pict>
            <v:rect id="文本框 1" o:spid="_x0000_s1026" o:spt="1"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">
              <v:fill on="f" focussize="0,0"/>
              <v:stroke on="f"/>
              <v:imagedata o:title=""/>
              <o:lock v:ext="edit" aspectratio="f"/>
              <v:textbox inset="0mm,0mm,0mm,0mm" style="mso-fit-shape-to-text:t;">
                <w:txbxContent>
                  <w:p w14:paraId="4CA914FE">
                    <w:pPr>
                      <w:pStyle w:val="4"/>
                    </w:pPr>
                  </w:p>
                </w:txbxContent>
              </v:textbox>
            </v:rect>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F6A5B0">
    <w:pPr>
      <w:pStyle w:val="5"/>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E734F8E"/>
    <w:multiLevelType w:val="singleLevel"/>
    <w:tmpl w:val="2E734F8E"/>
    <w:lvl w:ilvl="0" w:tentative="0">
      <w:start w:val="6"/>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hyphenationZone w:val="36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BA52A5B"/>
    <w:rsid w:val="4DC277EA"/>
    <w:rsid w:val="6F990B90"/>
    <w:rsid w:val="7FCFF4B8"/>
    <w:rsid w:val="9F9F72F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iPriority="99"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Calibri"/>
      <w:kern w:val="2"/>
      <w:sz w:val="21"/>
      <w:szCs w:val="21"/>
      <w:lang w:val="en-US" w:eastAsia="zh-CN" w:bidi="ar-SA"/>
    </w:rPr>
  </w:style>
  <w:style w:type="paragraph" w:styleId="2">
    <w:name w:val="heading 2"/>
    <w:basedOn w:val="1"/>
    <w:next w:val="3"/>
    <w:unhideWhenUsed/>
    <w:qFormat/>
    <w:uiPriority w:val="0"/>
    <w:pPr>
      <w:keepNext/>
      <w:keepLines/>
      <w:spacing w:line="413" w:lineRule="auto"/>
      <w:jc w:val="left"/>
      <w:outlineLvl w:val="1"/>
    </w:pPr>
    <w:rPr>
      <w:rFonts w:ascii="Arial" w:hAnsi="Arial"/>
      <w:b/>
      <w:sz w:val="28"/>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3">
    <w:name w:val="Normal Indent"/>
    <w:basedOn w:val="1"/>
    <w:qFormat/>
    <w:uiPriority w:val="0"/>
    <w:pPr>
      <w:ind w:firstLine="420"/>
    </w:pPr>
    <w:rPr>
      <w:szCs w:val="20"/>
    </w:rPr>
  </w:style>
  <w:style w:type="paragraph" w:styleId="4">
    <w:name w:val="footer"/>
    <w:basedOn w:val="1"/>
    <w:unhideWhenUsed/>
    <w:qFormat/>
    <w:uiPriority w:val="99"/>
    <w:pPr>
      <w:tabs>
        <w:tab w:val="center" w:pos="4153"/>
        <w:tab w:val="right" w:pos="8306"/>
      </w:tabs>
      <w:snapToGrid w:val="0"/>
      <w:jc w:val="left"/>
    </w:pPr>
    <w:rPr>
      <w:sz w:val="18"/>
      <w:szCs w:val="18"/>
    </w:rPr>
  </w:style>
  <w:style w:type="paragraph" w:styleId="5">
    <w:name w:val="header"/>
    <w:basedOn w:val="1"/>
    <w:qFormat/>
    <w:uiPriority w:val="99"/>
    <w:pPr>
      <w:pBdr>
        <w:bottom w:val="single" w:color="auto" w:sz="6" w:space="1"/>
      </w:pBdr>
      <w:tabs>
        <w:tab w:val="center" w:pos="4153"/>
        <w:tab w:val="right" w:pos="8306"/>
      </w:tabs>
      <w:snapToGrid w:val="0"/>
      <w:jc w:val="center"/>
    </w:pPr>
    <w:rPr>
      <w:sz w:val="18"/>
      <w:szCs w:val="18"/>
    </w:rPr>
  </w:style>
  <w:style w:type="character" w:styleId="8">
    <w:name w:val="page number"/>
    <w:basedOn w:val="7"/>
    <w:unhideWhenUsed/>
    <w:qFormat/>
    <w:uiPriority w:val="99"/>
    <w:rPr>
      <w:rFonts w:hint="default"/>
      <w:sz w:val="24"/>
    </w:rPr>
  </w:style>
  <w:style w:type="paragraph" w:customStyle="1" w:styleId="9">
    <w:name w:val="null3"/>
    <w:hidden/>
    <w:qFormat/>
    <w:uiPriority w:val="0"/>
    <w:rPr>
      <w:rFonts w:hint="eastAsia" w:asciiTheme="minorHAnsi" w:hAnsiTheme="minorHAnsi" w:eastAsiaTheme="minorEastAsia" w:cstheme="minorBidi"/>
      <w:lang w:val="en-US" w:eastAsia="zh-Hans"/>
    </w:rPr>
  </w:style>
  <w:style w:type="paragraph" w:customStyle="1" w:styleId="10">
    <w:name w:val="正文缩进1"/>
    <w:basedOn w:val="1"/>
    <w:qFormat/>
    <w:uiPriority w:val="0"/>
    <w:pPr>
      <w:ind w:firstLine="420" w:firstLineChars="200"/>
    </w:pPr>
    <w:rPr>
      <w:rFonts w:ascii="宋体" w:hAnsi="Times New Roman" w:eastAsia="宋体" w:cs="Times New Roman"/>
      <w:kern w:val="0"/>
      <w:sz w:val="24"/>
      <w:szCs w:val="20"/>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4674</Words>
  <Characters>4767</Characters>
  <Lines>0</Lines>
  <Paragraphs>0</Paragraphs>
  <TotalTime>0</TotalTime>
  <ScaleCrop>false</ScaleCrop>
  <LinksUpToDate>false</LinksUpToDate>
  <CharactersWithSpaces>5530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2026-03-03T19:03:00Z</dcterms:created>
  <dc:creator>guest</dc:creator>
  <cp:lastModifiedBy>JYZB</cp:lastModifiedBy>
  <dcterms:modified xsi:type="dcterms:W3CDTF">2026-07-21T07:23:54Z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A4808B886FEB49709437C2307982098A_13</vt:lpwstr>
  </property>
  <property fmtid="{D5CDD505-2E9C-101B-9397-08002B2CF9AE}" pid="4" name="KSOTemplateDocerSaveRecord">
    <vt:lpwstr>eyJoZGlkIjoiMWMzYWVmYWNmMWM3NzMxMWEyMWY4NjgwMDBiMWNhMWIiLCJ1c2VySWQiOiIyNDIxOTA0MzAifQ==</vt:lpwstr>
  </property>
</Properties>
</file>