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9CA7D">
      <w:pPr>
        <w:keepNext w:val="0"/>
        <w:keepLines w:val="0"/>
        <w:widowControl/>
        <w:suppressLineNumbers w:val="0"/>
        <w:spacing w:before="100" w:beforeAutospacing="1" w:after="100" w:afterAutospacing="1"/>
        <w:ind w:left="0" w:right="0"/>
        <w:jc w:val="center"/>
        <w:rPr>
          <w:rFonts w:hint="eastAsia" w:ascii="宋体" w:hAnsi="宋体" w:eastAsia="宋体" w:cs="宋体"/>
          <w:b/>
          <w:bCs/>
          <w:i w:val="0"/>
          <w:iCs w:val="0"/>
          <w:caps w:val="0"/>
          <w:color w:val="0000FF"/>
          <w:spacing w:val="-4"/>
          <w:kern w:val="0"/>
          <w:sz w:val="52"/>
          <w:szCs w:val="52"/>
          <w:lang w:val="en-US" w:eastAsia="zh-CN" w:bidi="ar"/>
        </w:rPr>
      </w:pPr>
    </w:p>
    <w:p w14:paraId="7D35D54A">
      <w:pPr>
        <w:keepNext w:val="0"/>
        <w:keepLines w:val="0"/>
        <w:widowControl/>
        <w:suppressLineNumbers w:val="0"/>
        <w:spacing w:before="100" w:beforeAutospacing="1" w:after="100" w:afterAutospacing="1"/>
        <w:ind w:left="0" w:right="0"/>
        <w:jc w:val="center"/>
        <w:rPr>
          <w:rFonts w:hint="eastAsia" w:ascii="宋体" w:hAnsi="宋体" w:eastAsia="宋体" w:cs="宋体"/>
          <w:b/>
          <w:bCs/>
          <w:i w:val="0"/>
          <w:iCs w:val="0"/>
          <w:caps w:val="0"/>
          <w:color w:val="0000FF"/>
          <w:spacing w:val="-4"/>
          <w:kern w:val="0"/>
          <w:sz w:val="52"/>
          <w:szCs w:val="52"/>
          <w:lang w:val="en-US" w:eastAsia="zh-CN" w:bidi="ar"/>
        </w:rPr>
      </w:pPr>
    </w:p>
    <w:p w14:paraId="6227A953">
      <w:pPr>
        <w:keepNext w:val="0"/>
        <w:keepLines w:val="0"/>
        <w:widowControl/>
        <w:suppressLineNumbers w:val="0"/>
        <w:spacing w:before="100" w:beforeAutospacing="1" w:after="100" w:afterAutospacing="1"/>
        <w:ind w:left="0" w:right="0"/>
        <w:jc w:val="center"/>
        <w:rPr>
          <w:rStyle w:val="13"/>
          <w:rFonts w:hint="eastAsia"/>
          <w:sz w:val="52"/>
          <w:szCs w:val="52"/>
        </w:rPr>
      </w:pPr>
      <w:r>
        <w:rPr>
          <w:rFonts w:hint="eastAsia" w:ascii="宋体" w:hAnsi="宋体" w:eastAsia="宋体" w:cs="宋体"/>
          <w:b/>
          <w:bCs/>
          <w:i w:val="0"/>
          <w:iCs w:val="0"/>
          <w:caps w:val="0"/>
          <w:color w:val="0000FF"/>
          <w:spacing w:val="-4"/>
          <w:kern w:val="0"/>
          <w:sz w:val="52"/>
          <w:szCs w:val="52"/>
          <w:lang w:val="en-US" w:eastAsia="zh-CN" w:bidi="ar"/>
        </w:rPr>
        <w:t xml:space="preserve"> </w:t>
      </w:r>
      <w:r>
        <w:rPr>
          <w:rStyle w:val="13"/>
          <w:rFonts w:hint="eastAsia"/>
          <w:sz w:val="52"/>
          <w:szCs w:val="52"/>
          <w:lang w:val="en-US" w:eastAsia="zh-CN"/>
        </w:rPr>
        <w:t>建 设 工 程 施 工 合 同</w:t>
      </w:r>
    </w:p>
    <w:p w14:paraId="0A07A779">
      <w:pPr>
        <w:keepNext w:val="0"/>
        <w:keepLines w:val="0"/>
        <w:widowControl/>
        <w:suppressLineNumbers w:val="0"/>
        <w:spacing w:before="100" w:beforeAutospacing="1" w:after="100" w:afterAutospacing="1" w:line="500" w:lineRule="atLeast"/>
        <w:ind w:left="0" w:right="0"/>
        <w:jc w:val="center"/>
        <w:rPr>
          <w:rFonts w:hint="eastAsia" w:ascii="宋体" w:hAnsi="宋体" w:eastAsia="宋体" w:cs="宋体"/>
          <w:i w:val="0"/>
          <w:iCs w:val="0"/>
          <w:caps w:val="0"/>
          <w:color w:val="0000FF"/>
          <w:spacing w:val="30"/>
          <w:kern w:val="0"/>
          <w:sz w:val="36"/>
          <w:szCs w:val="36"/>
          <w:lang w:val="en-US" w:eastAsia="zh-CN" w:bidi="ar"/>
        </w:rPr>
      </w:pPr>
    </w:p>
    <w:p w14:paraId="260C5DC0">
      <w:pPr>
        <w:keepNext w:val="0"/>
        <w:keepLines w:val="0"/>
        <w:widowControl/>
        <w:suppressLineNumbers w:val="0"/>
        <w:spacing w:before="100" w:beforeAutospacing="1" w:after="100" w:afterAutospacing="1" w:line="500" w:lineRule="atLeast"/>
        <w:ind w:left="0" w:right="0"/>
        <w:jc w:val="center"/>
        <w:rPr>
          <w:rFonts w:hint="eastAsia" w:ascii="宋体" w:hAnsi="宋体" w:eastAsia="宋体" w:cs="宋体"/>
          <w:i w:val="0"/>
          <w:iCs w:val="0"/>
          <w:caps w:val="0"/>
          <w:color w:val="0000FF"/>
          <w:spacing w:val="30"/>
          <w:kern w:val="0"/>
          <w:sz w:val="36"/>
          <w:szCs w:val="36"/>
          <w:lang w:val="en-US" w:eastAsia="zh-CN" w:bidi="ar"/>
        </w:rPr>
      </w:pPr>
    </w:p>
    <w:p w14:paraId="7B52AD24">
      <w:pPr>
        <w:keepNext w:val="0"/>
        <w:keepLines w:val="0"/>
        <w:widowControl/>
        <w:suppressLineNumbers w:val="0"/>
        <w:spacing w:before="100" w:beforeAutospacing="1" w:after="100" w:afterAutospacing="1" w:line="500" w:lineRule="atLeast"/>
        <w:ind w:left="0" w:right="0"/>
        <w:jc w:val="center"/>
        <w:rPr>
          <w:rFonts w:hint="eastAsia" w:ascii="宋体" w:hAnsi="宋体" w:eastAsia="宋体" w:cs="宋体"/>
          <w:i w:val="0"/>
          <w:iCs w:val="0"/>
          <w:caps w:val="0"/>
          <w:color w:val="0000FF"/>
          <w:spacing w:val="30"/>
          <w:kern w:val="0"/>
          <w:sz w:val="36"/>
          <w:szCs w:val="36"/>
          <w:lang w:val="en-US" w:eastAsia="zh-CN" w:bidi="ar"/>
        </w:rPr>
      </w:pPr>
    </w:p>
    <w:p w14:paraId="622DC955">
      <w:pPr>
        <w:bidi w:val="0"/>
        <w:rPr>
          <w:rFonts w:hint="eastAsia"/>
          <w:color w:val="0000FF"/>
          <w:lang w:val="en-US" w:eastAsia="zh-CN"/>
        </w:rPr>
      </w:pPr>
    </w:p>
    <w:p w14:paraId="4125A945">
      <w:pPr>
        <w:keepNext w:val="0"/>
        <w:keepLines w:val="0"/>
        <w:widowControl/>
        <w:suppressLineNumbers w:val="0"/>
        <w:spacing w:before="100" w:beforeAutospacing="1" w:after="100" w:afterAutospacing="1" w:line="500" w:lineRule="atLeast"/>
        <w:ind w:left="0" w:right="0"/>
        <w:jc w:val="center"/>
        <w:rPr>
          <w:rFonts w:hint="eastAsia" w:ascii="宋体" w:hAnsi="宋体" w:eastAsia="宋体" w:cs="宋体"/>
          <w:i w:val="0"/>
          <w:iCs w:val="0"/>
          <w:caps w:val="0"/>
          <w:color w:val="0000FF"/>
          <w:spacing w:val="30"/>
          <w:kern w:val="0"/>
          <w:sz w:val="36"/>
          <w:szCs w:val="36"/>
          <w:lang w:val="en-US" w:eastAsia="zh-CN" w:bidi="ar"/>
        </w:rPr>
      </w:pPr>
    </w:p>
    <w:p w14:paraId="6921AC21">
      <w:pPr>
        <w:keepNext w:val="0"/>
        <w:keepLines w:val="0"/>
        <w:widowControl/>
        <w:suppressLineNumbers w:val="0"/>
        <w:spacing w:before="100" w:beforeAutospacing="1" w:after="100" w:afterAutospacing="1" w:line="500" w:lineRule="atLeast"/>
        <w:ind w:left="0" w:right="0"/>
        <w:jc w:val="center"/>
        <w:rPr>
          <w:rFonts w:hint="eastAsia" w:ascii="宋体" w:hAnsi="宋体" w:eastAsia="宋体" w:cs="宋体"/>
          <w:i w:val="0"/>
          <w:iCs w:val="0"/>
          <w:caps w:val="0"/>
          <w:color w:val="0000FF"/>
          <w:spacing w:val="30"/>
          <w:kern w:val="0"/>
          <w:sz w:val="36"/>
          <w:szCs w:val="36"/>
          <w:lang w:val="en-US" w:eastAsia="zh-CN" w:bidi="ar"/>
        </w:rPr>
      </w:pPr>
    </w:p>
    <w:p w14:paraId="7891BCFE">
      <w:pPr>
        <w:bidi w:val="0"/>
        <w:rPr>
          <w:rFonts w:hint="eastAsia"/>
          <w:color w:val="0000FF"/>
          <w:lang w:val="en-US" w:eastAsia="zh-CN"/>
        </w:rPr>
      </w:pPr>
    </w:p>
    <w:p w14:paraId="43DC7C14">
      <w:pPr>
        <w:keepNext w:val="0"/>
        <w:keepLines w:val="0"/>
        <w:widowControl/>
        <w:suppressLineNumbers w:val="0"/>
        <w:spacing w:before="100" w:beforeAutospacing="1" w:after="100" w:afterAutospacing="1" w:line="500" w:lineRule="atLeast"/>
        <w:ind w:left="0" w:right="0"/>
        <w:jc w:val="both"/>
        <w:rPr>
          <w:rFonts w:hint="eastAsia" w:ascii="宋体" w:hAnsi="宋体" w:eastAsia="宋体" w:cs="宋体"/>
          <w:i w:val="0"/>
          <w:iCs w:val="0"/>
          <w:caps w:val="0"/>
          <w:color w:val="0000FF"/>
          <w:spacing w:val="30"/>
          <w:kern w:val="0"/>
          <w:sz w:val="36"/>
          <w:szCs w:val="36"/>
          <w:lang w:val="en-US" w:eastAsia="zh-CN" w:bidi="ar"/>
        </w:rPr>
      </w:pPr>
    </w:p>
    <w:p w14:paraId="61BBF05D">
      <w:pPr>
        <w:pStyle w:val="9"/>
        <w:rPr>
          <w:rFonts w:hint="eastAsia"/>
          <w:lang w:val="en-US" w:eastAsia="zh-CN"/>
        </w:rPr>
      </w:pPr>
    </w:p>
    <w:p w14:paraId="5CD15ECC">
      <w:pPr>
        <w:bidi w:val="0"/>
        <w:spacing w:line="360" w:lineRule="auto"/>
        <w:jc w:val="center"/>
        <w:rPr>
          <w:rFonts w:hint="eastAsia"/>
          <w:sz w:val="36"/>
          <w:szCs w:val="36"/>
        </w:rPr>
      </w:pPr>
      <w:r>
        <w:rPr>
          <w:rFonts w:hint="eastAsia"/>
          <w:sz w:val="36"/>
          <w:szCs w:val="36"/>
          <w:lang w:val="en-US" w:eastAsia="zh-CN"/>
        </w:rPr>
        <w:t>陕 西 省 建 设 厅</w:t>
      </w:r>
    </w:p>
    <w:p w14:paraId="3C3B85EB">
      <w:pPr>
        <w:bidi w:val="0"/>
        <w:spacing w:line="360" w:lineRule="auto"/>
        <w:jc w:val="center"/>
        <w:rPr>
          <w:rFonts w:hint="eastAsia"/>
          <w:sz w:val="36"/>
          <w:szCs w:val="36"/>
        </w:rPr>
      </w:pPr>
      <w:r>
        <w:rPr>
          <w:rFonts w:hint="eastAsia"/>
          <w:sz w:val="36"/>
          <w:szCs w:val="36"/>
          <w:lang w:val="en-US" w:eastAsia="zh-CN"/>
        </w:rPr>
        <w:t>陕西省工商行政管理局</w:t>
      </w:r>
    </w:p>
    <w:p w14:paraId="68CBA841">
      <w:pPr>
        <w:bidi w:val="0"/>
        <w:spacing w:line="360" w:lineRule="auto"/>
        <w:jc w:val="center"/>
        <w:rPr>
          <w:rFonts w:hint="eastAsia"/>
          <w:sz w:val="36"/>
          <w:szCs w:val="36"/>
        </w:rPr>
      </w:pPr>
      <w:r>
        <w:rPr>
          <w:rFonts w:hint="eastAsia"/>
          <w:sz w:val="36"/>
          <w:szCs w:val="36"/>
          <w:lang w:val="en-US" w:eastAsia="zh-CN"/>
        </w:rPr>
        <w:t>二零二六年   月   日</w:t>
      </w:r>
    </w:p>
    <w:p w14:paraId="3F7F85BD">
      <w:pPr>
        <w:rPr>
          <w:rFonts w:hint="eastAsia"/>
          <w:spacing w:val="0"/>
          <w:w w:val="100"/>
          <w:sz w:val="36"/>
          <w:szCs w:val="36"/>
          <w:lang w:val="en-US" w:eastAsia="zh-CN"/>
        </w:rPr>
      </w:pPr>
      <w:r>
        <w:rPr>
          <w:rFonts w:hint="eastAsia"/>
          <w:spacing w:val="0"/>
          <w:w w:val="100"/>
          <w:sz w:val="36"/>
          <w:szCs w:val="36"/>
          <w:lang w:val="en-US" w:eastAsia="zh-CN"/>
        </w:rPr>
        <w:br w:type="page"/>
      </w:r>
    </w:p>
    <w:p w14:paraId="52C29C33">
      <w:pPr>
        <w:pStyle w:val="3"/>
        <w:bidi w:val="0"/>
        <w:jc w:val="center"/>
        <w:rPr>
          <w:rFonts w:hint="default"/>
          <w:spacing w:val="0"/>
          <w:w w:val="100"/>
          <w:sz w:val="36"/>
          <w:szCs w:val="36"/>
          <w:lang w:val="en-US" w:eastAsia="zh-CN"/>
        </w:rPr>
      </w:pPr>
      <w:r>
        <w:rPr>
          <w:rFonts w:hint="eastAsia"/>
          <w:spacing w:val="0"/>
          <w:w w:val="100"/>
          <w:sz w:val="36"/>
          <w:szCs w:val="36"/>
          <w:lang w:val="en-US" w:eastAsia="zh-CN"/>
        </w:rPr>
        <w:t>工程施工合同</w:t>
      </w:r>
    </w:p>
    <w:p w14:paraId="01929863">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pacing w:val="0"/>
          <w:w w:val="100"/>
          <w:kern w:val="0"/>
          <w:sz w:val="24"/>
          <w:szCs w:val="24"/>
          <w:u w:val="single"/>
        </w:rPr>
      </w:pPr>
      <w:r>
        <w:rPr>
          <w:rFonts w:hint="eastAsia" w:ascii="宋体" w:hAnsi="宋体" w:eastAsia="宋体" w:cs="宋体"/>
          <w:b/>
          <w:bCs/>
          <w:spacing w:val="0"/>
          <w:w w:val="100"/>
          <w:kern w:val="0"/>
          <w:sz w:val="24"/>
          <w:szCs w:val="24"/>
        </w:rPr>
        <w:t>发包人（</w:t>
      </w:r>
      <w:r>
        <w:rPr>
          <w:rFonts w:hint="eastAsia" w:ascii="宋体" w:hAnsi="宋体" w:eastAsia="宋体" w:cs="宋体"/>
          <w:b/>
          <w:bCs/>
          <w:spacing w:val="0"/>
          <w:w w:val="100"/>
          <w:sz w:val="24"/>
          <w:szCs w:val="24"/>
        </w:rPr>
        <w:t>以下简称甲方</w:t>
      </w:r>
      <w:r>
        <w:rPr>
          <w:rFonts w:hint="eastAsia" w:ascii="宋体" w:hAnsi="宋体" w:eastAsia="宋体" w:cs="宋体"/>
          <w:b/>
          <w:bCs/>
          <w:spacing w:val="0"/>
          <w:w w:val="100"/>
          <w:kern w:val="0"/>
          <w:sz w:val="24"/>
          <w:szCs w:val="24"/>
        </w:rPr>
        <w:t>）：</w:t>
      </w:r>
      <w:r>
        <w:rPr>
          <w:rFonts w:hint="eastAsia" w:ascii="宋体" w:hAnsi="宋体" w:eastAsia="宋体" w:cs="宋体"/>
          <w:b/>
          <w:bCs/>
          <w:spacing w:val="0"/>
          <w:w w:val="100"/>
          <w:kern w:val="0"/>
          <w:sz w:val="24"/>
          <w:szCs w:val="24"/>
          <w:u w:val="single"/>
        </w:rPr>
        <w:t>柞水县城区第一初级中学</w:t>
      </w:r>
    </w:p>
    <w:p w14:paraId="7BD9B147">
      <w:pPr>
        <w:keepNext w:val="0"/>
        <w:keepLines w:val="0"/>
        <w:pageBreakBefore w:val="0"/>
        <w:widowControl/>
        <w:kinsoku/>
        <w:wordWrap/>
        <w:overflowPunct/>
        <w:topLinePunct w:val="0"/>
        <w:autoSpaceDE/>
        <w:autoSpaceDN/>
        <w:bidi w:val="0"/>
        <w:adjustRightInd/>
        <w:snapToGrid/>
        <w:spacing w:line="500" w:lineRule="exact"/>
        <w:ind w:right="-313" w:rightChars="-149"/>
        <w:jc w:val="left"/>
        <w:textAlignment w:val="auto"/>
        <w:rPr>
          <w:rFonts w:hint="eastAsia" w:ascii="宋体" w:hAnsi="宋体" w:eastAsia="宋体" w:cs="宋体"/>
          <w:b/>
          <w:bCs/>
          <w:spacing w:val="0"/>
          <w:w w:val="100"/>
          <w:kern w:val="0"/>
          <w:sz w:val="24"/>
          <w:szCs w:val="24"/>
          <w:u w:val="single"/>
        </w:rPr>
      </w:pPr>
      <w:r>
        <w:rPr>
          <w:rFonts w:hint="eastAsia" w:ascii="宋体" w:hAnsi="宋体" w:eastAsia="宋体" w:cs="宋体"/>
          <w:b/>
          <w:bCs/>
          <w:spacing w:val="0"/>
          <w:w w:val="100"/>
          <w:kern w:val="0"/>
          <w:sz w:val="24"/>
          <w:szCs w:val="24"/>
        </w:rPr>
        <w:t>承包人（</w:t>
      </w:r>
      <w:r>
        <w:rPr>
          <w:rFonts w:hint="eastAsia" w:ascii="宋体" w:hAnsi="宋体" w:eastAsia="宋体" w:cs="宋体"/>
          <w:b/>
          <w:bCs/>
          <w:spacing w:val="0"/>
          <w:w w:val="100"/>
          <w:sz w:val="24"/>
          <w:szCs w:val="24"/>
        </w:rPr>
        <w:t>以下简称乙方</w:t>
      </w:r>
      <w:r>
        <w:rPr>
          <w:rFonts w:hint="eastAsia" w:ascii="宋体" w:hAnsi="宋体" w:eastAsia="宋体" w:cs="宋体"/>
          <w:b/>
          <w:bCs/>
          <w:spacing w:val="0"/>
          <w:w w:val="100"/>
          <w:kern w:val="0"/>
          <w:sz w:val="24"/>
          <w:szCs w:val="24"/>
        </w:rPr>
        <w:t>）：</w:t>
      </w:r>
      <w:r>
        <w:rPr>
          <w:rFonts w:hint="eastAsia" w:ascii="宋体" w:hAnsi="宋体" w:eastAsia="宋体" w:cs="宋体"/>
          <w:b/>
          <w:bCs/>
          <w:spacing w:val="0"/>
          <w:w w:val="100"/>
          <w:kern w:val="0"/>
          <w:sz w:val="24"/>
          <w:szCs w:val="24"/>
          <w:u w:val="single"/>
        </w:rPr>
        <w:t xml:space="preserve">             </w:t>
      </w:r>
      <w:r>
        <w:rPr>
          <w:rFonts w:hint="eastAsia" w:ascii="宋体" w:hAnsi="宋体" w:eastAsia="宋体" w:cs="宋体"/>
          <w:b/>
          <w:bCs/>
          <w:spacing w:val="0"/>
          <w:w w:val="100"/>
          <w:sz w:val="24"/>
          <w:szCs w:val="24"/>
          <w:u w:val="single"/>
        </w:rPr>
        <w:t xml:space="preserve">          </w:t>
      </w:r>
    </w:p>
    <w:p w14:paraId="2B386B1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依照《中华人民共和国民法典》、《中华人民共和国建筑法》及其他有关法律、法规之规定，遵循平等、自愿、公平和诚实信用原则，经双方协商一致，签订本分包合同，双方共同遵照执行。</w:t>
      </w:r>
    </w:p>
    <w:p w14:paraId="0670DEA0">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第一条 工程概况、承包工作内容</w:t>
      </w:r>
    </w:p>
    <w:p w14:paraId="7231B8D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1.1工程名称：</w:t>
      </w:r>
      <w:r>
        <w:rPr>
          <w:rFonts w:hint="eastAsia" w:ascii="宋体" w:hAnsi="宋体" w:eastAsia="宋体" w:cs="宋体"/>
          <w:spacing w:val="0"/>
          <w:w w:val="100"/>
          <w:kern w:val="0"/>
          <w:sz w:val="24"/>
          <w:szCs w:val="24"/>
          <w:u w:val="single"/>
          <w:lang w:val="en-US" w:eastAsia="zh-CN"/>
        </w:rPr>
        <w:t>柞水</w:t>
      </w:r>
      <w:r>
        <w:rPr>
          <w:rFonts w:hint="eastAsia" w:ascii="宋体" w:hAnsi="宋体" w:cs="宋体"/>
          <w:spacing w:val="0"/>
          <w:w w:val="100"/>
          <w:kern w:val="0"/>
          <w:sz w:val="24"/>
          <w:szCs w:val="24"/>
          <w:u w:val="single"/>
          <w:lang w:val="en-US" w:eastAsia="zh-CN"/>
        </w:rPr>
        <w:t>县</w:t>
      </w:r>
      <w:r>
        <w:rPr>
          <w:rFonts w:hint="eastAsia" w:ascii="宋体" w:hAnsi="宋体" w:eastAsia="宋体" w:cs="宋体"/>
          <w:spacing w:val="0"/>
          <w:w w:val="100"/>
          <w:kern w:val="0"/>
          <w:sz w:val="24"/>
          <w:szCs w:val="24"/>
          <w:u w:val="single"/>
          <w:lang w:val="en-US" w:eastAsia="zh-CN"/>
        </w:rPr>
        <w:t>城区第一初级中学体育场改造项目</w:t>
      </w:r>
      <w:r>
        <w:rPr>
          <w:rFonts w:hint="eastAsia" w:ascii="宋体" w:hAnsi="宋体" w:eastAsia="宋体" w:cs="宋体"/>
          <w:spacing w:val="0"/>
          <w:w w:val="100"/>
          <w:kern w:val="0"/>
          <w:sz w:val="24"/>
          <w:szCs w:val="24"/>
          <w:u w:val="none"/>
          <w:lang w:val="en-US" w:eastAsia="zh-CN"/>
        </w:rPr>
        <w:t>。</w:t>
      </w:r>
    </w:p>
    <w:p w14:paraId="0CA5D1F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1.2工程地址：</w:t>
      </w:r>
      <w:r>
        <w:rPr>
          <w:rFonts w:hint="eastAsia" w:ascii="宋体" w:hAnsi="宋体" w:eastAsia="宋体" w:cs="宋体"/>
          <w:spacing w:val="0"/>
          <w:w w:val="100"/>
          <w:kern w:val="0"/>
          <w:sz w:val="24"/>
          <w:szCs w:val="24"/>
          <w:u w:val="single"/>
          <w:lang w:val="en-US" w:eastAsia="zh-CN"/>
        </w:rPr>
        <w:t>柞水</w:t>
      </w:r>
      <w:r>
        <w:rPr>
          <w:rFonts w:hint="eastAsia" w:ascii="宋体" w:hAnsi="宋体" w:cs="宋体"/>
          <w:spacing w:val="0"/>
          <w:w w:val="100"/>
          <w:kern w:val="0"/>
          <w:sz w:val="24"/>
          <w:szCs w:val="24"/>
          <w:u w:val="single"/>
          <w:lang w:val="en-US" w:eastAsia="zh-CN"/>
        </w:rPr>
        <w:t>县</w:t>
      </w:r>
      <w:r>
        <w:rPr>
          <w:rFonts w:hint="eastAsia" w:ascii="宋体" w:hAnsi="宋体" w:eastAsia="宋体" w:cs="宋体"/>
          <w:spacing w:val="0"/>
          <w:w w:val="100"/>
          <w:kern w:val="0"/>
          <w:sz w:val="24"/>
          <w:szCs w:val="24"/>
          <w:u w:val="single"/>
          <w:lang w:val="en-US" w:eastAsia="zh-CN"/>
        </w:rPr>
        <w:t>城区第一初级中学</w:t>
      </w:r>
      <w:r>
        <w:rPr>
          <w:rFonts w:hint="eastAsia" w:ascii="宋体" w:hAnsi="宋体" w:cs="宋体"/>
          <w:spacing w:val="0"/>
          <w:w w:val="100"/>
          <w:kern w:val="0"/>
          <w:sz w:val="24"/>
          <w:szCs w:val="24"/>
          <w:u w:val="single"/>
          <w:lang w:val="en-US" w:eastAsia="zh-CN"/>
        </w:rPr>
        <w:t>操场院内</w:t>
      </w:r>
      <w:r>
        <w:rPr>
          <w:rFonts w:hint="eastAsia" w:ascii="宋体" w:hAnsi="宋体" w:eastAsia="宋体" w:cs="宋体"/>
          <w:spacing w:val="0"/>
          <w:w w:val="100"/>
          <w:sz w:val="24"/>
          <w:szCs w:val="24"/>
          <w:u w:val="none"/>
        </w:rPr>
        <w:t>。</w:t>
      </w:r>
    </w:p>
    <w:p w14:paraId="2A77548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u w:val="single"/>
        </w:rPr>
      </w:pPr>
      <w:r>
        <w:rPr>
          <w:rFonts w:hint="eastAsia" w:ascii="宋体" w:hAnsi="宋体" w:eastAsia="宋体" w:cs="宋体"/>
          <w:spacing w:val="0"/>
          <w:w w:val="100"/>
          <w:kern w:val="0"/>
          <w:sz w:val="24"/>
          <w:szCs w:val="24"/>
        </w:rPr>
        <w:t>1.3工程概况：</w:t>
      </w:r>
      <w:r>
        <w:rPr>
          <w:rFonts w:hint="eastAsia" w:ascii="宋体" w:hAnsi="宋体" w:eastAsia="宋体" w:cs="宋体"/>
          <w:spacing w:val="0"/>
          <w:w w:val="100"/>
          <w:kern w:val="0"/>
          <w:sz w:val="24"/>
          <w:szCs w:val="24"/>
          <w:u w:val="single"/>
          <w:lang w:val="en-US" w:eastAsia="zh-CN"/>
        </w:rPr>
        <w:t>对2255平方米操场的草皮、1381平方米塑胶面层、510平方米硅PU面层拆除，重新铺装2255平方米人造草皮、1381平方米塑胶面层、510平方米硅PU面层，对围网立柱、钢丝网拆除，新修围网立柱，新修大约4平方米的器材室(活动板房)，拆除原有的路灯，新修路灯、监控、音响，新修排球墙等</w:t>
      </w:r>
      <w:r>
        <w:rPr>
          <w:rFonts w:hint="eastAsia" w:ascii="宋体" w:hAnsi="宋体" w:eastAsia="宋体" w:cs="宋体"/>
          <w:spacing w:val="0"/>
          <w:w w:val="100"/>
          <w:kern w:val="0"/>
          <w:sz w:val="24"/>
          <w:szCs w:val="24"/>
          <w:u w:val="none"/>
        </w:rPr>
        <w:t>。</w:t>
      </w:r>
    </w:p>
    <w:p w14:paraId="78983B8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pacing w:val="0"/>
          <w:w w:val="100"/>
          <w:kern w:val="0"/>
          <w:sz w:val="24"/>
          <w:szCs w:val="24"/>
          <w:u w:val="none"/>
          <w:lang w:val="en-US" w:eastAsia="zh-CN"/>
        </w:rPr>
      </w:pPr>
      <w:r>
        <w:rPr>
          <w:rFonts w:hint="eastAsia" w:ascii="宋体" w:hAnsi="宋体" w:eastAsia="宋体" w:cs="宋体"/>
          <w:spacing w:val="0"/>
          <w:w w:val="100"/>
          <w:kern w:val="0"/>
          <w:sz w:val="24"/>
          <w:szCs w:val="24"/>
        </w:rPr>
        <w:t>1.4资金来源：</w:t>
      </w:r>
      <w:r>
        <w:rPr>
          <w:rFonts w:hint="eastAsia" w:ascii="宋体" w:hAnsi="宋体" w:eastAsia="宋体" w:cs="宋体"/>
          <w:spacing w:val="0"/>
          <w:w w:val="100"/>
          <w:kern w:val="0"/>
          <w:sz w:val="24"/>
          <w:szCs w:val="24"/>
          <w:u w:val="single"/>
          <w:lang w:val="en-US" w:eastAsia="zh-CN"/>
        </w:rPr>
        <w:t>2026年义务教育薄弱环节改善与能力提升补助资金</w:t>
      </w:r>
      <w:r>
        <w:rPr>
          <w:rFonts w:hint="eastAsia" w:ascii="宋体" w:hAnsi="宋体" w:eastAsia="宋体" w:cs="宋体"/>
          <w:spacing w:val="0"/>
          <w:w w:val="100"/>
          <w:kern w:val="0"/>
          <w:sz w:val="24"/>
          <w:szCs w:val="24"/>
          <w:u w:val="none"/>
          <w:lang w:val="en-US" w:eastAsia="zh-CN"/>
        </w:rPr>
        <w:t>。</w:t>
      </w:r>
    </w:p>
    <w:p w14:paraId="4DC8F0D8">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u w:val="single"/>
        </w:rPr>
      </w:pPr>
      <w:r>
        <w:rPr>
          <w:rFonts w:hint="eastAsia" w:ascii="宋体" w:hAnsi="宋体" w:eastAsia="宋体" w:cs="宋体"/>
          <w:b/>
          <w:bCs/>
          <w:spacing w:val="0"/>
          <w:w w:val="100"/>
          <w:kern w:val="0"/>
          <w:sz w:val="24"/>
          <w:szCs w:val="24"/>
        </w:rPr>
        <w:t>第二条 合同工期</w:t>
      </w:r>
      <w:r>
        <w:rPr>
          <w:rFonts w:hint="eastAsia" w:ascii="宋体" w:hAnsi="宋体" w:eastAsia="宋体" w:cs="宋体"/>
          <w:b/>
          <w:bCs/>
          <w:spacing w:val="0"/>
          <w:w w:val="100"/>
          <w:kern w:val="0"/>
          <w:sz w:val="24"/>
          <w:szCs w:val="24"/>
          <w:u w:val="single"/>
        </w:rPr>
        <w:t xml:space="preserve"> </w:t>
      </w:r>
      <w:r>
        <w:rPr>
          <w:rFonts w:hint="eastAsia" w:ascii="宋体" w:hAnsi="宋体" w:cs="宋体"/>
          <w:b/>
          <w:bCs/>
          <w:spacing w:val="0"/>
          <w:w w:val="100"/>
          <w:kern w:val="0"/>
          <w:sz w:val="24"/>
          <w:szCs w:val="24"/>
          <w:u w:val="single"/>
          <w:lang w:val="en-US" w:eastAsia="zh-CN"/>
        </w:rPr>
        <w:t>50</w:t>
      </w:r>
      <w:r>
        <w:rPr>
          <w:rFonts w:hint="eastAsia" w:ascii="宋体" w:hAnsi="宋体" w:eastAsia="宋体" w:cs="宋体"/>
          <w:b/>
          <w:bCs/>
          <w:spacing w:val="0"/>
          <w:w w:val="100"/>
          <w:kern w:val="0"/>
          <w:sz w:val="24"/>
          <w:szCs w:val="24"/>
          <w:u w:val="single"/>
          <w:lang w:val="en-US" w:eastAsia="zh-CN"/>
        </w:rPr>
        <w:t xml:space="preserve"> </w:t>
      </w:r>
      <w:r>
        <w:rPr>
          <w:rFonts w:hint="eastAsia" w:ascii="宋体" w:hAnsi="宋体" w:eastAsia="宋体" w:cs="宋体"/>
          <w:b/>
          <w:bCs/>
          <w:spacing w:val="0"/>
          <w:w w:val="100"/>
          <w:kern w:val="0"/>
          <w:sz w:val="24"/>
          <w:szCs w:val="24"/>
        </w:rPr>
        <w:t>日历天</w:t>
      </w:r>
    </w:p>
    <w:p w14:paraId="005C138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2.1开工日期：</w:t>
      </w:r>
      <w:r>
        <w:rPr>
          <w:rFonts w:hint="eastAsia" w:ascii="宋体" w:hAnsi="宋体" w:eastAsia="宋体" w:cs="宋体"/>
          <w:spacing w:val="0"/>
          <w:w w:val="100"/>
          <w:kern w:val="0"/>
          <w:sz w:val="24"/>
          <w:szCs w:val="24"/>
          <w:u w:val="single"/>
          <w:lang w:val="en-US" w:eastAsia="zh-CN"/>
        </w:rPr>
        <w:t xml:space="preserve">      </w:t>
      </w:r>
      <w:r>
        <w:rPr>
          <w:rFonts w:hint="eastAsia" w:ascii="宋体" w:hAnsi="宋体" w:eastAsia="宋体" w:cs="宋体"/>
          <w:spacing w:val="0"/>
          <w:w w:val="100"/>
          <w:sz w:val="24"/>
          <w:szCs w:val="24"/>
          <w:u w:val="single"/>
        </w:rPr>
        <w:t>年</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u w:val="single"/>
        </w:rPr>
        <w:t>月</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rPr>
        <w:t>日（具体开工日期以开工报告或发包人书面通知为准）</w:t>
      </w:r>
    </w:p>
    <w:p w14:paraId="0042381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2.2竣工日期：</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u w:val="single"/>
        </w:rPr>
        <w:t>年</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u w:val="single"/>
        </w:rPr>
        <w:t>月</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u w:val="single"/>
        </w:rPr>
        <w:t>日</w:t>
      </w:r>
      <w:r>
        <w:rPr>
          <w:rFonts w:hint="eastAsia" w:ascii="宋体" w:hAnsi="宋体" w:eastAsia="宋体" w:cs="宋体"/>
          <w:spacing w:val="0"/>
          <w:w w:val="100"/>
          <w:kern w:val="0"/>
          <w:sz w:val="24"/>
          <w:szCs w:val="24"/>
        </w:rPr>
        <w:t>。</w:t>
      </w:r>
    </w:p>
    <w:p w14:paraId="164C206B">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第三条 工程质量</w:t>
      </w:r>
    </w:p>
    <w:p w14:paraId="0C5B514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u w:val="single"/>
        </w:rPr>
      </w:pPr>
      <w:r>
        <w:rPr>
          <w:rFonts w:hint="eastAsia" w:ascii="宋体" w:hAnsi="宋体" w:eastAsia="宋体" w:cs="宋体"/>
          <w:spacing w:val="0"/>
          <w:w w:val="100"/>
          <w:kern w:val="0"/>
          <w:sz w:val="24"/>
          <w:szCs w:val="24"/>
          <w:lang w:val="en-US" w:eastAsia="zh-CN"/>
        </w:rPr>
        <w:t>3.1</w:t>
      </w:r>
      <w:r>
        <w:rPr>
          <w:rFonts w:hint="eastAsia" w:ascii="宋体" w:hAnsi="宋体" w:eastAsia="宋体" w:cs="宋体"/>
          <w:spacing w:val="0"/>
          <w:w w:val="100"/>
          <w:kern w:val="0"/>
          <w:sz w:val="24"/>
          <w:szCs w:val="24"/>
        </w:rPr>
        <w:t>达到</w:t>
      </w:r>
      <w:r>
        <w:rPr>
          <w:rFonts w:hint="eastAsia" w:ascii="宋体" w:hAnsi="宋体" w:eastAsia="宋体" w:cs="宋体"/>
          <w:spacing w:val="0"/>
          <w:w w:val="100"/>
          <w:kern w:val="0"/>
          <w:sz w:val="24"/>
          <w:szCs w:val="24"/>
          <w:u w:val="single"/>
        </w:rPr>
        <w:t xml:space="preserve">  合格 </w:t>
      </w:r>
      <w:r>
        <w:rPr>
          <w:rFonts w:hint="eastAsia" w:ascii="宋体" w:hAnsi="宋体" w:eastAsia="宋体" w:cs="宋体"/>
          <w:spacing w:val="0"/>
          <w:w w:val="100"/>
          <w:kern w:val="0"/>
          <w:sz w:val="24"/>
          <w:szCs w:val="24"/>
        </w:rPr>
        <w:t xml:space="preserve"> 标准且满足各分项工程质量验收标准。</w:t>
      </w:r>
    </w:p>
    <w:p w14:paraId="35BEABC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lang w:val="en-US" w:eastAsia="zh-CN"/>
        </w:rPr>
        <w:t>3.2</w:t>
      </w:r>
      <w:r>
        <w:rPr>
          <w:rFonts w:hint="eastAsia" w:ascii="宋体" w:hAnsi="宋体" w:eastAsia="宋体" w:cs="宋体"/>
          <w:spacing w:val="0"/>
          <w:w w:val="100"/>
          <w:kern w:val="0"/>
          <w:sz w:val="24"/>
          <w:szCs w:val="24"/>
        </w:rPr>
        <w:t>质量标准：</w:t>
      </w:r>
      <w:r>
        <w:rPr>
          <w:rFonts w:hint="eastAsia" w:ascii="宋体" w:hAnsi="宋体" w:eastAsia="宋体" w:cs="宋体"/>
          <w:spacing w:val="0"/>
          <w:w w:val="100"/>
          <w:kern w:val="0"/>
          <w:sz w:val="24"/>
          <w:szCs w:val="24"/>
          <w:u w:val="single"/>
        </w:rPr>
        <w:t>符合现行国家质量标准文件和公司质量管理标准文件及办法。</w:t>
      </w:r>
    </w:p>
    <w:p w14:paraId="746F23C9">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第四条 合同价款</w:t>
      </w:r>
    </w:p>
    <w:p w14:paraId="33D70F7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4.1 合同总价（大写）：</w:t>
      </w:r>
      <w:r>
        <w:rPr>
          <w:rFonts w:hint="eastAsia" w:ascii="宋体" w:hAnsi="宋体" w:eastAsia="宋体" w:cs="宋体"/>
          <w:spacing w:val="0"/>
          <w:w w:val="100"/>
          <w:kern w:val="0"/>
          <w:sz w:val="24"/>
          <w:szCs w:val="24"/>
          <w:u w:val="single"/>
        </w:rPr>
        <w:t xml:space="preserve">                </w:t>
      </w:r>
      <w:r>
        <w:rPr>
          <w:rFonts w:hint="eastAsia" w:ascii="宋体" w:hAnsi="宋体" w:eastAsia="宋体" w:cs="宋体"/>
          <w:spacing w:val="0"/>
          <w:w w:val="100"/>
          <w:kern w:val="0"/>
          <w:sz w:val="24"/>
          <w:szCs w:val="24"/>
        </w:rPr>
        <w:t>（人民币）</w:t>
      </w:r>
    </w:p>
    <w:p w14:paraId="1167CF3E">
      <w:pPr>
        <w:keepNext w:val="0"/>
        <w:keepLines w:val="0"/>
        <w:pageBreakBefore w:val="0"/>
        <w:widowControl/>
        <w:kinsoku/>
        <w:wordWrap/>
        <w:overflowPunct/>
        <w:topLinePunct w:val="0"/>
        <w:autoSpaceDE/>
        <w:autoSpaceDN/>
        <w:bidi w:val="0"/>
        <w:adjustRightInd/>
        <w:snapToGrid/>
        <w:spacing w:line="500" w:lineRule="exact"/>
        <w:ind w:firstLine="1920" w:firstLineChars="8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（小写）</w:t>
      </w:r>
      <w:r>
        <w:rPr>
          <w:rFonts w:hint="default" w:ascii="Arial" w:hAnsi="Arial" w:eastAsia="宋体" w:cs="Arial"/>
          <w:spacing w:val="0"/>
          <w:w w:val="100"/>
          <w:kern w:val="0"/>
          <w:sz w:val="24"/>
          <w:szCs w:val="24"/>
        </w:rPr>
        <w:t>¥</w:t>
      </w:r>
      <w:r>
        <w:rPr>
          <w:rFonts w:hint="eastAsia" w:ascii="宋体" w:hAnsi="宋体" w:eastAsia="宋体" w:cs="宋体"/>
          <w:spacing w:val="0"/>
          <w:w w:val="100"/>
          <w:kern w:val="0"/>
          <w:sz w:val="24"/>
          <w:szCs w:val="24"/>
        </w:rPr>
        <w:t>：</w:t>
      </w:r>
      <w:r>
        <w:rPr>
          <w:rFonts w:hint="eastAsia" w:ascii="宋体" w:hAnsi="宋体" w:eastAsia="宋体" w:cs="宋体"/>
          <w:spacing w:val="0"/>
          <w:w w:val="100"/>
          <w:kern w:val="0"/>
          <w:sz w:val="24"/>
          <w:szCs w:val="24"/>
          <w:u w:val="single"/>
        </w:rPr>
        <w:t xml:space="preserve">               </w:t>
      </w:r>
      <w:r>
        <w:rPr>
          <w:rFonts w:hint="eastAsia" w:ascii="宋体" w:hAnsi="宋体" w:eastAsia="宋体" w:cs="宋体"/>
          <w:spacing w:val="0"/>
          <w:w w:val="100"/>
          <w:kern w:val="0"/>
          <w:sz w:val="24"/>
          <w:szCs w:val="24"/>
          <w:u w:val="single"/>
          <w:lang w:val="en-US" w:eastAsia="zh-CN"/>
        </w:rPr>
        <w:t xml:space="preserve"> </w:t>
      </w:r>
      <w:r>
        <w:rPr>
          <w:rFonts w:hint="eastAsia" w:ascii="宋体" w:hAnsi="宋体" w:eastAsia="宋体" w:cs="宋体"/>
          <w:spacing w:val="0"/>
          <w:w w:val="100"/>
          <w:kern w:val="0"/>
          <w:sz w:val="24"/>
          <w:szCs w:val="24"/>
        </w:rPr>
        <w:t>元</w:t>
      </w:r>
    </w:p>
    <w:p w14:paraId="5D7F046E">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宋体" w:hAnsi="宋体" w:eastAsia="宋体" w:cs="宋体"/>
          <w:b/>
          <w:bCs/>
          <w:spacing w:val="0"/>
          <w:w w:val="100"/>
          <w:kern w:val="0"/>
          <w:sz w:val="24"/>
          <w:szCs w:val="24"/>
          <w:lang w:val="en-US" w:eastAsia="zh-CN"/>
        </w:rPr>
      </w:pPr>
      <w:r>
        <w:rPr>
          <w:rFonts w:hint="eastAsia" w:ascii="宋体" w:hAnsi="宋体" w:eastAsia="宋体" w:cs="宋体"/>
          <w:b/>
          <w:bCs/>
          <w:spacing w:val="0"/>
          <w:w w:val="100"/>
          <w:kern w:val="0"/>
          <w:sz w:val="24"/>
          <w:szCs w:val="24"/>
        </w:rPr>
        <w:t xml:space="preserve">第五条 </w:t>
      </w:r>
      <w:r>
        <w:rPr>
          <w:rFonts w:hint="eastAsia" w:ascii="宋体" w:hAnsi="宋体" w:cs="宋体"/>
          <w:b/>
          <w:bCs/>
          <w:spacing w:val="0"/>
          <w:w w:val="100"/>
          <w:kern w:val="0"/>
          <w:sz w:val="24"/>
          <w:szCs w:val="24"/>
          <w:lang w:val="en-US" w:eastAsia="zh-CN"/>
        </w:rPr>
        <w:t>合同管理安排</w:t>
      </w:r>
    </w:p>
    <w:p w14:paraId="30DBF4F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1）合同类型：建设工程合同</w:t>
      </w:r>
    </w:p>
    <w:p w14:paraId="4C3C1F9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2）合同履行期限： 自合同签订之日起50个日历日</w:t>
      </w:r>
    </w:p>
    <w:p w14:paraId="6A51E96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3）合同履约地点：采购人指定地点</w:t>
      </w:r>
    </w:p>
    <w:p w14:paraId="7E5B9DC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4）支付方式：分期付款</w:t>
      </w:r>
    </w:p>
    <w:p w14:paraId="10ED116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5）履约保证金及缴纳形式：</w:t>
      </w:r>
    </w:p>
    <w:p w14:paraId="7184C47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中标/成交供应商是否需要缴纳履约保证金：否</w:t>
      </w:r>
    </w:p>
    <w:p w14:paraId="10A8591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6）质量保证金及缴纳形式：</w:t>
      </w:r>
    </w:p>
    <w:p w14:paraId="257BE67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中标/成交供应商是否需要缴纳质量保证金：否</w:t>
      </w:r>
    </w:p>
    <w:p w14:paraId="4B24662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7）合同支付约定：</w:t>
      </w:r>
    </w:p>
    <w:p w14:paraId="7FE07A3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1、进度款，合同签订后，施工方进场，达到付款条件起10个工作日内，支付合同总金额的</w:t>
      </w:r>
      <w:r>
        <w:rPr>
          <w:rFonts w:hint="eastAsia" w:ascii="宋体" w:hAnsi="宋体" w:eastAsia="宋体" w:cs="宋体"/>
          <w:spacing w:val="0"/>
          <w:w w:val="100"/>
          <w:kern w:val="0"/>
          <w:sz w:val="24"/>
          <w:szCs w:val="24"/>
          <w:lang w:val="en-US" w:eastAsia="zh-CN"/>
        </w:rPr>
        <w:t>1</w:t>
      </w:r>
      <w:r>
        <w:rPr>
          <w:rFonts w:hint="eastAsia" w:ascii="宋体" w:hAnsi="宋体" w:eastAsia="宋体" w:cs="宋体"/>
          <w:spacing w:val="0"/>
          <w:w w:val="100"/>
          <w:kern w:val="0"/>
          <w:sz w:val="24"/>
          <w:szCs w:val="24"/>
        </w:rPr>
        <w:t>0.0%</w:t>
      </w:r>
    </w:p>
    <w:p w14:paraId="64A8AC1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2、进度款，施工进度达到项目总工程量50%后，达到付款条件起10个工作日内，支付合同总金额的</w:t>
      </w:r>
      <w:r>
        <w:rPr>
          <w:rFonts w:hint="eastAsia" w:ascii="宋体" w:hAnsi="宋体" w:eastAsia="宋体" w:cs="宋体"/>
          <w:spacing w:val="0"/>
          <w:w w:val="100"/>
          <w:kern w:val="0"/>
          <w:sz w:val="24"/>
          <w:szCs w:val="24"/>
          <w:lang w:val="en-US" w:eastAsia="zh-CN"/>
        </w:rPr>
        <w:t>4</w:t>
      </w:r>
      <w:r>
        <w:rPr>
          <w:rFonts w:hint="eastAsia" w:ascii="宋体" w:hAnsi="宋体" w:eastAsia="宋体" w:cs="宋体"/>
          <w:spacing w:val="0"/>
          <w:w w:val="100"/>
          <w:kern w:val="0"/>
          <w:sz w:val="24"/>
          <w:szCs w:val="24"/>
        </w:rPr>
        <w:t>0.0%</w:t>
      </w:r>
    </w:p>
    <w:p w14:paraId="0A8F3C1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3、进度款，工程审计结束后，达到付款条件起10个工作日内，支付合同总金额的</w:t>
      </w:r>
      <w:r>
        <w:rPr>
          <w:rFonts w:hint="eastAsia" w:ascii="宋体" w:hAnsi="宋体" w:eastAsia="宋体" w:cs="宋体"/>
          <w:spacing w:val="0"/>
          <w:w w:val="100"/>
          <w:kern w:val="0"/>
          <w:sz w:val="24"/>
          <w:szCs w:val="24"/>
          <w:lang w:val="en-US" w:eastAsia="zh-CN"/>
        </w:rPr>
        <w:t>80</w:t>
      </w:r>
      <w:r>
        <w:rPr>
          <w:rFonts w:hint="eastAsia" w:ascii="宋体" w:hAnsi="宋体" w:eastAsia="宋体" w:cs="宋体"/>
          <w:spacing w:val="0"/>
          <w:w w:val="100"/>
          <w:kern w:val="0"/>
          <w:sz w:val="24"/>
          <w:szCs w:val="24"/>
        </w:rPr>
        <w:t>.0%</w:t>
      </w:r>
    </w:p>
    <w:p w14:paraId="238D862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pacing w:val="0"/>
          <w:w w:val="100"/>
          <w:kern w:val="0"/>
          <w:sz w:val="24"/>
          <w:szCs w:val="24"/>
          <w:lang w:val="en-US" w:eastAsia="zh-CN"/>
        </w:rPr>
      </w:pPr>
      <w:r>
        <w:rPr>
          <w:rFonts w:hint="eastAsia" w:ascii="宋体" w:hAnsi="宋体" w:eastAsia="宋体" w:cs="宋体"/>
          <w:spacing w:val="0"/>
          <w:w w:val="100"/>
          <w:kern w:val="0"/>
          <w:sz w:val="24"/>
          <w:szCs w:val="24"/>
          <w:lang w:val="en-US" w:eastAsia="zh-CN"/>
        </w:rPr>
        <w:t>4、审计决算完成，财政资金实际到位后，达到付款条件起10个工作日内，支付审计决算金额的97%,余款待缺陷责任期(</w:t>
      </w:r>
      <w:r>
        <w:rPr>
          <w:rFonts w:hint="eastAsia" w:ascii="宋体" w:hAnsi="宋体" w:cs="宋体"/>
          <w:spacing w:val="0"/>
          <w:w w:val="100"/>
          <w:kern w:val="0"/>
          <w:sz w:val="24"/>
          <w:szCs w:val="24"/>
          <w:lang w:val="en-US" w:eastAsia="zh-CN"/>
        </w:rPr>
        <w:t>12</w:t>
      </w:r>
      <w:r>
        <w:rPr>
          <w:rFonts w:hint="eastAsia" w:ascii="宋体" w:hAnsi="宋体" w:eastAsia="宋体" w:cs="宋体"/>
          <w:spacing w:val="0"/>
          <w:w w:val="100"/>
          <w:kern w:val="0"/>
          <w:sz w:val="24"/>
          <w:szCs w:val="24"/>
          <w:lang w:val="en-US" w:eastAsia="zh-CN"/>
        </w:rPr>
        <w:t>个月)满且无质量问题后一次性付清(无息)。</w:t>
      </w:r>
      <w:bookmarkStart w:id="25" w:name="_GoBack"/>
      <w:bookmarkEnd w:id="25"/>
    </w:p>
    <w:p w14:paraId="2E9B5E6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8）验收交付标准和方法：验收交付标准:工程完工后承包人按国家工程竣工有关规定，向发包人提供完整竣工资料一式肆份(包含产品资料、技术资料和竣工图)和竣工验收报告。发包人收到工验收报告后，在10日内组织有关部门验收，承包人按验收要求进行整改， 并承担由自身原因造成修改的费用 。竣工日期为承包人送交竣工验收申请后验收合格的日期，需要整改后才能达竣工要求的，应为承包人修改后申请发包人复验收并且验收合格的日期。</w:t>
      </w:r>
    </w:p>
    <w:p w14:paraId="1CADE1A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9）质量保修范围和保修期：采购文件及工程量清单约定范围，保修期为1年。</w:t>
      </w:r>
    </w:p>
    <w:p w14:paraId="7F0D348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10）知识产权归属和处理方式：归采购人所有。</w:t>
      </w:r>
    </w:p>
    <w:p w14:paraId="465C414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11）成本补偿和风险分担约定：</w:t>
      </w:r>
    </w:p>
    <w:p w14:paraId="2FB950B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价格风险分担：本合同价款为固定总价包干，除甲方书面确认的工程变更、签证外，人工、建材、机械、运输、政策性调价等所有市场价格涨跌风险均由乙方自行承担，甲方不另行给予成本补偿。</w:t>
      </w:r>
    </w:p>
    <w:p w14:paraId="47A450D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资金风险：若因财政资金拨付延迟、预算调整、资金缩减等甲方不可控财政原因造成付款滞后、工程款核减，甲方不承担违约责任，工期、付款节点同步顺延，乙方不得主张资金占用利息、停工损失、成本加价等补偿。</w:t>
      </w:r>
    </w:p>
    <w:p w14:paraId="55211F2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施工风险承担：现场场地条件、原有设施拆除难度、地下管线、天气、周边协调、施工扰民整改、安全事故、返工修复、人员用工、保险、扬尘环保管控等全部施工相关成本、损失、罚款均由乙方自行承担；因甲方书面指令变更、新增工程量产生的额外成本，按双方签证计价予以补偿。</w:t>
      </w:r>
    </w:p>
    <w:p w14:paraId="03938AA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不可抗力风险：地震、极端气象等不可抗力造成的工期延误互不追责，已完工合格工程量据实结算；双方各自承担自身人员、设备损失，产生的清理、修复费用按责任划分，无责任方不承担对方成本补偿。</w:t>
      </w:r>
    </w:p>
    <w:p w14:paraId="01B6673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第三方损失风险：乙方施工造成校园设施、师生、第三方人身财产损害的，全部赔偿成本由乙方承担</w:t>
      </w:r>
      <w:r>
        <w:rPr>
          <w:rFonts w:hint="eastAsia" w:ascii="宋体" w:hAnsi="宋体" w:eastAsia="宋体" w:cs="宋体"/>
          <w:spacing w:val="0"/>
          <w:w w:val="100"/>
          <w:kern w:val="0"/>
          <w:sz w:val="24"/>
          <w:szCs w:val="24"/>
          <w:lang w:eastAsia="zh-CN"/>
        </w:rPr>
        <w:t>。</w:t>
      </w:r>
    </w:p>
    <w:p w14:paraId="4F019DBA">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12）违约责任与解决争议的方法：</w:t>
      </w:r>
    </w:p>
    <w:p w14:paraId="44C977F6">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lang w:val="en-US" w:eastAsia="zh-CN"/>
        </w:rPr>
      </w:pPr>
      <w:r>
        <w:rPr>
          <w:rFonts w:hint="eastAsia" w:ascii="宋体" w:hAnsi="宋体" w:eastAsia="宋体" w:cs="宋体"/>
          <w:spacing w:val="0"/>
          <w:w w:val="100"/>
          <w:kern w:val="0"/>
          <w:sz w:val="24"/>
          <w:szCs w:val="24"/>
        </w:rPr>
        <w:t>违约责任</w:t>
      </w:r>
      <w:r>
        <w:rPr>
          <w:rFonts w:hint="eastAsia" w:ascii="宋体" w:hAnsi="宋体" w:eastAsia="宋体" w:cs="宋体"/>
          <w:spacing w:val="0"/>
          <w:w w:val="100"/>
          <w:kern w:val="0"/>
          <w:sz w:val="24"/>
          <w:szCs w:val="24"/>
          <w:lang w:val="en-US" w:eastAsia="zh-CN"/>
        </w:rPr>
        <w:t>:</w:t>
      </w:r>
    </w:p>
    <w:p w14:paraId="4675FE7B">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default" w:ascii="宋体" w:hAnsi="宋体" w:eastAsia="宋体" w:cs="宋体"/>
          <w:spacing w:val="0"/>
          <w:w w:val="100"/>
          <w:kern w:val="0"/>
          <w:sz w:val="24"/>
          <w:szCs w:val="24"/>
        </w:rPr>
        <w:t>①</w:t>
      </w:r>
      <w:r>
        <w:rPr>
          <w:rFonts w:hint="eastAsia" w:ascii="宋体" w:hAnsi="宋体" w:eastAsia="宋体" w:cs="宋体"/>
          <w:spacing w:val="0"/>
          <w:w w:val="100"/>
          <w:kern w:val="0"/>
          <w:sz w:val="24"/>
          <w:szCs w:val="24"/>
        </w:rPr>
        <w:t>甲方不能按照本合同约定时间支付乙方工程款，应承担应付未付工程款日万分之一的违约金。</w:t>
      </w:r>
    </w:p>
    <w:p w14:paraId="662493D3">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default" w:ascii="宋体" w:hAnsi="宋体" w:eastAsia="宋体" w:cs="宋体"/>
          <w:spacing w:val="0"/>
          <w:w w:val="100"/>
          <w:kern w:val="0"/>
          <w:sz w:val="24"/>
          <w:szCs w:val="24"/>
        </w:rPr>
        <w:t>②</w:t>
      </w:r>
      <w:r>
        <w:rPr>
          <w:rFonts w:hint="eastAsia" w:ascii="宋体" w:hAnsi="宋体" w:eastAsia="宋体" w:cs="宋体"/>
          <w:spacing w:val="0"/>
          <w:w w:val="100"/>
          <w:kern w:val="0"/>
          <w:sz w:val="24"/>
          <w:szCs w:val="24"/>
        </w:rPr>
        <w:t>乙方分包的工程项目，不得再行分包或转包，否则甲方有权解除合同。</w:t>
      </w:r>
    </w:p>
    <w:p w14:paraId="194E3F4F">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default" w:ascii="宋体" w:hAnsi="宋体" w:eastAsia="宋体" w:cs="宋体"/>
          <w:spacing w:val="0"/>
          <w:w w:val="100"/>
          <w:kern w:val="0"/>
          <w:sz w:val="24"/>
          <w:szCs w:val="24"/>
        </w:rPr>
        <w:t>③</w:t>
      </w:r>
      <w:r>
        <w:rPr>
          <w:rFonts w:hint="eastAsia" w:ascii="宋体" w:hAnsi="宋体" w:eastAsia="宋体" w:cs="宋体"/>
          <w:spacing w:val="0"/>
          <w:w w:val="100"/>
          <w:kern w:val="0"/>
          <w:sz w:val="24"/>
          <w:szCs w:val="24"/>
        </w:rPr>
        <w:t>如乙方中途提出涨价或变更合同条款的其他不合理要求，并因此而停止、部分停止施工或消极怠工的，甲方有权解除合同，并由乙方承担违约责任。</w:t>
      </w:r>
    </w:p>
    <w:p w14:paraId="23C71D15">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default" w:ascii="宋体" w:hAnsi="宋体" w:eastAsia="宋体" w:cs="宋体"/>
          <w:spacing w:val="0"/>
          <w:w w:val="100"/>
          <w:kern w:val="0"/>
          <w:sz w:val="24"/>
          <w:szCs w:val="24"/>
        </w:rPr>
        <w:t>④</w:t>
      </w:r>
      <w:r>
        <w:rPr>
          <w:rFonts w:hint="eastAsia" w:ascii="宋体" w:hAnsi="宋体" w:eastAsia="宋体" w:cs="宋体"/>
          <w:spacing w:val="0"/>
          <w:w w:val="100"/>
          <w:kern w:val="0"/>
          <w:sz w:val="24"/>
          <w:szCs w:val="24"/>
        </w:rPr>
        <w:t>如因乙方违约，甲方解除合同的，乙方除了按合同相应条款约定承担违约金或实际损失外，还需另外赔偿甲方因另行发包将承担的各种损失和费用。</w:t>
      </w:r>
    </w:p>
    <w:p w14:paraId="69B971E6">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lang w:val="en-US" w:eastAsia="zh-CN"/>
        </w:rPr>
      </w:pPr>
      <w:r>
        <w:rPr>
          <w:rFonts w:hint="eastAsia" w:ascii="宋体" w:hAnsi="宋体" w:eastAsia="宋体" w:cs="宋体"/>
          <w:spacing w:val="0"/>
          <w:w w:val="100"/>
          <w:kern w:val="0"/>
          <w:sz w:val="24"/>
          <w:szCs w:val="24"/>
        </w:rPr>
        <w:t>争议解决</w:t>
      </w:r>
      <w:r>
        <w:rPr>
          <w:rFonts w:hint="eastAsia" w:ascii="宋体" w:hAnsi="宋体" w:eastAsia="宋体" w:cs="宋体"/>
          <w:spacing w:val="0"/>
          <w:w w:val="100"/>
          <w:kern w:val="0"/>
          <w:sz w:val="24"/>
          <w:szCs w:val="24"/>
          <w:lang w:val="en-US" w:eastAsia="zh-CN"/>
        </w:rPr>
        <w:t>:</w:t>
      </w:r>
    </w:p>
    <w:p w14:paraId="126186F5">
      <w:pPr>
        <w:pStyle w:val="6"/>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outlineLvl w:val="0"/>
        <w:rPr>
          <w:rFonts w:hint="eastAsia" w:ascii="宋体" w:hAnsi="宋体" w:eastAsia="宋体" w:cs="宋体"/>
          <w:spacing w:val="0"/>
          <w:w w:val="100"/>
          <w:sz w:val="24"/>
          <w:szCs w:val="24"/>
        </w:rPr>
      </w:pPr>
      <w:bookmarkStart w:id="0" w:name="_Toc3870"/>
      <w:bookmarkStart w:id="1" w:name="_Toc25380"/>
      <w:bookmarkStart w:id="2" w:name="_Toc12622"/>
      <w:r>
        <w:rPr>
          <w:rFonts w:hint="eastAsia" w:ascii="宋体" w:hAnsi="宋体" w:eastAsia="宋体" w:cs="宋体"/>
          <w:spacing w:val="0"/>
          <w:w w:val="100"/>
          <w:sz w:val="24"/>
          <w:szCs w:val="24"/>
        </w:rPr>
        <w:t>本合同在履行过程中发生的争议，如双方当事人协商不成，双方约定采用下列第</w:t>
      </w:r>
      <w:r>
        <w:rPr>
          <w:rFonts w:hint="eastAsia" w:ascii="宋体" w:hAnsi="宋体" w:eastAsia="宋体" w:cs="宋体"/>
          <w:spacing w:val="0"/>
          <w:w w:val="100"/>
          <w:kern w:val="2"/>
          <w:sz w:val="24"/>
          <w:szCs w:val="24"/>
          <w:u w:val="single"/>
          <w:lang w:val="en-US" w:eastAsia="zh-CN" w:bidi="ar-SA"/>
        </w:rPr>
        <w:t xml:space="preserve"> </w:t>
      </w:r>
      <w:r>
        <w:rPr>
          <w:rFonts w:hint="default" w:ascii="宋体" w:hAnsi="宋体" w:eastAsia="宋体" w:cs="宋体"/>
          <w:spacing w:val="0"/>
          <w:w w:val="100"/>
          <w:kern w:val="2"/>
          <w:sz w:val="24"/>
          <w:szCs w:val="24"/>
          <w:u w:val="single"/>
          <w:lang w:val="en-US" w:eastAsia="zh-CN" w:bidi="ar-SA"/>
        </w:rPr>
        <w:t>②</w:t>
      </w:r>
      <w:r>
        <w:rPr>
          <w:rFonts w:hint="eastAsia" w:ascii="宋体" w:hAnsi="宋体" w:eastAsia="宋体" w:cs="宋体"/>
          <w:spacing w:val="0"/>
          <w:w w:val="100"/>
          <w:kern w:val="2"/>
          <w:sz w:val="24"/>
          <w:szCs w:val="24"/>
          <w:u w:val="single"/>
          <w:lang w:val="en-US" w:eastAsia="zh-CN" w:bidi="ar-SA"/>
        </w:rPr>
        <w:t xml:space="preserve"> </w:t>
      </w:r>
      <w:r>
        <w:rPr>
          <w:rFonts w:hint="eastAsia" w:ascii="宋体" w:hAnsi="宋体" w:eastAsia="宋体" w:cs="宋体"/>
          <w:spacing w:val="0"/>
          <w:w w:val="100"/>
          <w:sz w:val="24"/>
          <w:szCs w:val="24"/>
        </w:rPr>
        <w:t>种方式解决争议：</w:t>
      </w:r>
      <w:bookmarkEnd w:id="0"/>
      <w:bookmarkEnd w:id="1"/>
      <w:bookmarkEnd w:id="2"/>
    </w:p>
    <w:p w14:paraId="4B91584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pacing w:val="0"/>
          <w:w w:val="100"/>
          <w:sz w:val="24"/>
          <w:szCs w:val="24"/>
        </w:rPr>
      </w:pPr>
      <w:r>
        <w:rPr>
          <w:rFonts w:hint="default" w:ascii="宋体" w:hAnsi="宋体" w:eastAsia="宋体" w:cs="宋体"/>
          <w:spacing w:val="0"/>
          <w:w w:val="100"/>
          <w:kern w:val="0"/>
          <w:sz w:val="24"/>
          <w:szCs w:val="24"/>
        </w:rPr>
        <w:t>①</w:t>
      </w:r>
      <w:r>
        <w:rPr>
          <w:rFonts w:hint="eastAsia" w:ascii="宋体" w:hAnsi="宋体" w:eastAsia="宋体" w:cs="宋体"/>
          <w:spacing w:val="0"/>
          <w:w w:val="100"/>
          <w:sz w:val="24"/>
          <w:szCs w:val="24"/>
        </w:rPr>
        <w:t>向</w:t>
      </w:r>
      <w:r>
        <w:rPr>
          <w:rFonts w:hint="eastAsia" w:ascii="宋体" w:hAnsi="宋体" w:eastAsia="宋体" w:cs="宋体"/>
          <w:spacing w:val="0"/>
          <w:w w:val="100"/>
          <w:sz w:val="24"/>
          <w:szCs w:val="24"/>
          <w:u w:val="single"/>
        </w:rPr>
        <w:t xml:space="preserve">       \       </w:t>
      </w:r>
      <w:r>
        <w:rPr>
          <w:rFonts w:hint="eastAsia" w:ascii="宋体" w:hAnsi="宋体" w:eastAsia="宋体" w:cs="宋体"/>
          <w:spacing w:val="0"/>
          <w:w w:val="100"/>
          <w:sz w:val="24"/>
          <w:szCs w:val="24"/>
        </w:rPr>
        <w:t>申请仲裁；</w:t>
      </w:r>
    </w:p>
    <w:p w14:paraId="641503C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default" w:ascii="宋体" w:hAnsi="宋体" w:eastAsia="宋体" w:cs="宋体"/>
          <w:spacing w:val="0"/>
          <w:w w:val="100"/>
          <w:kern w:val="0"/>
          <w:sz w:val="24"/>
          <w:szCs w:val="24"/>
        </w:rPr>
        <w:t>②</w:t>
      </w:r>
      <w:r>
        <w:rPr>
          <w:rFonts w:hint="eastAsia" w:ascii="宋体" w:hAnsi="宋体" w:eastAsia="宋体" w:cs="宋体"/>
          <w:spacing w:val="0"/>
          <w:w w:val="100"/>
          <w:sz w:val="24"/>
          <w:szCs w:val="24"/>
        </w:rPr>
        <w:t>向</w:t>
      </w:r>
      <w:r>
        <w:rPr>
          <w:rFonts w:hint="eastAsia" w:ascii="宋体" w:hAnsi="宋体" w:eastAsia="宋体" w:cs="宋体"/>
          <w:spacing w:val="0"/>
          <w:w w:val="100"/>
          <w:kern w:val="0"/>
          <w:sz w:val="24"/>
          <w:szCs w:val="24"/>
        </w:rPr>
        <w:t>甲方法人住所地</w:t>
      </w:r>
      <w:r>
        <w:rPr>
          <w:rFonts w:hint="eastAsia" w:ascii="宋体" w:hAnsi="宋体" w:eastAsia="宋体" w:cs="宋体"/>
          <w:spacing w:val="0"/>
          <w:w w:val="100"/>
          <w:sz w:val="24"/>
          <w:szCs w:val="24"/>
        </w:rPr>
        <w:t>人民法院起诉。</w:t>
      </w:r>
    </w:p>
    <w:p w14:paraId="247F33B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13）合同其他条款：鉴于本合同项下款项来源于财政性资金拨付，合同约定的各阶段付款时间以财政资金实际到位为前提。如因财政资金未及时到位导致甲方无法按前述约定时间支付款项的，甲方不承担逾期付款的违约责任，付款时间相应顺延至财政资金到位后__个工作日内支付。但甲方应在知悉财政资金拨付延迟后__日内通知乙方。</w:t>
      </w:r>
    </w:p>
    <w:p w14:paraId="6A0ABD6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11、履约验收方案</w:t>
      </w:r>
    </w:p>
    <w:p w14:paraId="2E94A93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1）验收组织方式： 自行验收</w:t>
      </w:r>
    </w:p>
    <w:p w14:paraId="7AF2DDF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2）是否邀请本项目的其他供应商：否</w:t>
      </w:r>
    </w:p>
    <w:p w14:paraId="0F7EF0B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3）是否邀请专家：否</w:t>
      </w:r>
    </w:p>
    <w:p w14:paraId="76E1197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4）是否邀请服务对象：否</w:t>
      </w:r>
    </w:p>
    <w:p w14:paraId="0CEFCC4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5）是否邀请第三方检测机构：否</w:t>
      </w:r>
    </w:p>
    <w:p w14:paraId="7B8C13B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6）履约验收程序：一次性验收</w:t>
      </w:r>
    </w:p>
    <w:p w14:paraId="4734679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7）履约验收时间：</w:t>
      </w:r>
    </w:p>
    <w:p w14:paraId="5C820F2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供应商提出验收申请之日起10日内组织验收</w:t>
      </w:r>
    </w:p>
    <w:p w14:paraId="43CCDD3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8）验收组织的其他事项：</w:t>
      </w:r>
    </w:p>
    <w:p w14:paraId="5908B4D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乙方须在申请验收前自行完成自检，整理完整竣工资料、竣工图纸等全套验收资料并提交甲方，资料不全、不合格的，甲方有权暂缓组织验收，工期不予顺延。</w:t>
      </w:r>
    </w:p>
    <w:p w14:paraId="7F38F41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验收过程中发现工程存在质量缺陷、未按合同及图纸施工、资料缺失等问题，甲方一次性书面告知乙方整改内容及整改期限，乙方须按期完成整改并重新申请复验，由此产生的人工、材料等费用及工期延误损失均由乙方自行承担。</w:t>
      </w:r>
    </w:p>
    <w:p w14:paraId="6C9A06A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验收所需检测、清理、配合等全部辅助工作由乙方负责，相关费用已包含在合同总价内，甲方不另行支付任何费用。</w:t>
      </w:r>
    </w:p>
    <w:p w14:paraId="3256917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验收期间乙方须安排项目负责人及施工管理人员全程到场配合甲方查验，无正当理由缺席且拒不配合验收的，视为乙方认可甲方验收意见。</w:t>
      </w:r>
    </w:p>
    <w:p w14:paraId="29B8883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本项目验收相关所有费用、整改费用、复检费用均由乙方承担；因乙方施工质量问题需第三方复检产生的检测费用，全部由乙方支付。</w:t>
      </w:r>
    </w:p>
    <w:p w14:paraId="5A9FCF1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9）技术履约验收内容：</w:t>
      </w:r>
    </w:p>
    <w:p w14:paraId="6874D33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核查施工范围：核对人造草皮、塑胶面层、硅 PU、围网、器材室、路灯、监控、音响、排球墙等全部施工内容是否按合同及工程量清单完整施工，无漏项、缺项。</w:t>
      </w:r>
    </w:p>
    <w:p w14:paraId="564BA98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核查工程尺寸与工程量：各铺装面积、设施规格、结构尺寸符合设计及清单要求。</w:t>
      </w:r>
    </w:p>
    <w:p w14:paraId="62AC478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核查材料质量：所有进场铺装材料、灯具、监控设备、围网型材等具备合格证、检测报告，材质、厚度、性能满足国家规范及项目技术要求。</w:t>
      </w:r>
    </w:p>
    <w:p w14:paraId="52D0C4E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核查施工工艺：拆除、铺装、安装、管线布设、固定安装等工序符合国家现行施工规范，无空鼓、开裂、脱落、松动等质量缺陷。</w:t>
      </w:r>
    </w:p>
    <w:p w14:paraId="11CB002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核查功能使用：路灯、监控、音响通电正常，排球墙、围网牢固稳定，场地排水、平整度达标，全部设施可正常投入使用。</w:t>
      </w:r>
    </w:p>
    <w:p w14:paraId="52A06D7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核查安全标准：场地防滑、防护设施齐全，无尖锐突出物，符合校园体育场地安全使用标准。</w:t>
      </w:r>
    </w:p>
    <w:p w14:paraId="0CAF14C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核查竣工技术资料：竣工图纸、材料检测报告、设备说明书、隐蔽工程记录等技术资料完整齐全。</w:t>
      </w:r>
    </w:p>
    <w:p w14:paraId="78C3365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10）商务履约验收内容：/</w:t>
      </w:r>
    </w:p>
    <w:p w14:paraId="2E3FEFF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11）履约验收标准：按合同规范要求。</w:t>
      </w:r>
    </w:p>
    <w:p w14:paraId="353BC94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12）履约验收其他事项：</w:t>
      </w:r>
    </w:p>
    <w:p w14:paraId="62F14CD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验收产生的清理、搬运、配合、复检等全部费用由乙方承担，相关费用已</w:t>
      </w:r>
      <w:r>
        <w:rPr>
          <w:color w:val="000000"/>
          <w:sz w:val="24"/>
          <w:szCs w:val="24"/>
        </w:rPr>
        <w:t>包含</w:t>
      </w:r>
      <w:r>
        <w:rPr>
          <w:rFonts w:hint="eastAsia" w:ascii="宋体" w:hAnsi="宋体" w:eastAsia="宋体" w:cs="宋体"/>
          <w:spacing w:val="0"/>
          <w:w w:val="100"/>
          <w:kern w:val="0"/>
          <w:sz w:val="24"/>
          <w:szCs w:val="24"/>
        </w:rPr>
        <w:t>在合同总价中，甲方不另行付费。</w:t>
      </w:r>
    </w:p>
    <w:p w14:paraId="604FD07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验收不合格的，乙方须在甲方指定期限内完成整改并重新报验，整改产生的成本、工期延误损失均由乙方自行负责。</w:t>
      </w:r>
    </w:p>
    <w:p w14:paraId="514C71E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验收全过程乙方项目负责人须到场配合，无故缺席不配合验收的，以甲方单方查验结果作为验收依据。</w:t>
      </w:r>
    </w:p>
    <w:p w14:paraId="474BBFD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未完成验收前，工程保管责任由乙方承担，期间损毁、丢失由乙方自行修复或赔偿。</w:t>
      </w:r>
    </w:p>
    <w:p w14:paraId="3E1B4AA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验收合格签署验收文件之日，视为工程正式交付甲方。</w:t>
      </w:r>
    </w:p>
    <w:p w14:paraId="1D75323B">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第六条 安全管理</w:t>
      </w:r>
    </w:p>
    <w:p w14:paraId="2847FCC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 xml:space="preserve">6.1 </w:t>
      </w:r>
      <w:r>
        <w:rPr>
          <w:rFonts w:hint="eastAsia" w:ascii="宋体" w:hAnsi="宋体" w:eastAsia="宋体" w:cs="宋体"/>
          <w:spacing w:val="0"/>
          <w:w w:val="100"/>
          <w:sz w:val="24"/>
          <w:szCs w:val="24"/>
        </w:rPr>
        <w:t>乙方应保证其在施工中符合国家《安全生产法》及与安全相关的法律法规。</w:t>
      </w:r>
    </w:p>
    <w:p w14:paraId="74E2B7B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 xml:space="preserve">6.2 </w:t>
      </w:r>
      <w:r>
        <w:rPr>
          <w:rFonts w:hint="eastAsia" w:ascii="宋体" w:hAnsi="宋体" w:eastAsia="宋体" w:cs="宋体"/>
          <w:spacing w:val="0"/>
          <w:w w:val="100"/>
          <w:sz w:val="24"/>
          <w:szCs w:val="24"/>
        </w:rPr>
        <w:t>甲、乙双方另行签订《安全协议书》作为本合同的附件，是本合同的组成部分，与本合同具有同等法律效力。</w:t>
      </w:r>
    </w:p>
    <w:p w14:paraId="171C844F">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第七条 工程质量管理</w:t>
      </w:r>
    </w:p>
    <w:p w14:paraId="01E681B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7.1 工程质量必须按国家颁布的施工验收规范验收合格，符合国家标准和设计文件要求，并达到合同约定的质量目标和标准。如设计文件、合同约定和国家施工验收规范、标准之间有差异或不一致，以质量要求较高者为施工依据和验收标准。</w:t>
      </w:r>
    </w:p>
    <w:p w14:paraId="5B81652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7.2 整体工程或分项工程质量按施工验收规范验收不合格的，合同价款不予支付，并由乙方承担相应损失。工程质量按施工验收规范验收合格，但达不到合同约定的质量目标和标准的，对不符合要求的分项工程的分包价款扣减</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kern w:val="0"/>
          <w:sz w:val="24"/>
          <w:szCs w:val="24"/>
        </w:rPr>
        <w:t>%。</w:t>
      </w:r>
    </w:p>
    <w:p w14:paraId="6DBFDB3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7.3 隐蔽工程完成后，乙方必须自检合格并向甲方申请检验，未经甲方签字认可，乙方不得自行隐蔽，否则，甲方可要求乙方拆除或开孔重新检验。有关拆除、重新覆盖的费用全部由乙方承担且工期不予顺延。</w:t>
      </w:r>
    </w:p>
    <w:p w14:paraId="080F761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7.4 乙方应随时接受甲方、监理工程师的质量检查检验。工程质量达不到约定标准的部分，乙方无条件返工，并承担拆除和重新施工的费用且工期不予顺延。</w:t>
      </w:r>
    </w:p>
    <w:p w14:paraId="6D27CB44">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7.5 本合同分包工程范围内，乙方生产、经营过程中涉及到第三人知识产权的，由乙方承担全部责任。</w:t>
      </w:r>
    </w:p>
    <w:p w14:paraId="03705F68">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第八条 工程进度管理</w:t>
      </w:r>
    </w:p>
    <w:p w14:paraId="3B6660C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8.1 经甲方施工代表确认的以下原因，工期相应顺延：</w:t>
      </w:r>
    </w:p>
    <w:p w14:paraId="78F13E3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（1）因自然灾害或非乙方责任造成的爆炸、火灾等不可抗力；</w:t>
      </w:r>
    </w:p>
    <w:p w14:paraId="2ED5E6E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（2）因甲方原因致使施工不能正常进行；</w:t>
      </w:r>
    </w:p>
    <w:p w14:paraId="5254EE49">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 xml:space="preserve">    乙方应在上述情况发生后</w:t>
      </w:r>
      <w:r>
        <w:rPr>
          <w:rFonts w:hint="eastAsia" w:ascii="宋体" w:hAnsi="宋体" w:eastAsia="宋体" w:cs="宋体"/>
          <w:spacing w:val="0"/>
          <w:w w:val="100"/>
          <w:kern w:val="0"/>
          <w:sz w:val="24"/>
          <w:szCs w:val="24"/>
          <w:u w:val="single"/>
        </w:rPr>
        <w:t xml:space="preserve">  7日  </w:t>
      </w:r>
      <w:r>
        <w:rPr>
          <w:rFonts w:hint="eastAsia" w:ascii="宋体" w:hAnsi="宋体" w:eastAsia="宋体" w:cs="宋体"/>
          <w:spacing w:val="0"/>
          <w:w w:val="100"/>
          <w:kern w:val="0"/>
          <w:sz w:val="24"/>
          <w:szCs w:val="24"/>
        </w:rPr>
        <w:t>内，向甲方项目经理提交顺延工期的书面报告及相应的证据资料，甲方应于</w:t>
      </w:r>
      <w:r>
        <w:rPr>
          <w:rFonts w:hint="eastAsia" w:ascii="宋体" w:hAnsi="宋体" w:eastAsia="宋体" w:cs="宋体"/>
          <w:spacing w:val="0"/>
          <w:w w:val="100"/>
          <w:kern w:val="0"/>
          <w:sz w:val="24"/>
          <w:szCs w:val="24"/>
          <w:u w:val="single"/>
        </w:rPr>
        <w:t xml:space="preserve">  7日  </w:t>
      </w:r>
      <w:r>
        <w:rPr>
          <w:rFonts w:hint="eastAsia" w:ascii="宋体" w:hAnsi="宋体" w:eastAsia="宋体" w:cs="宋体"/>
          <w:spacing w:val="0"/>
          <w:w w:val="100"/>
          <w:kern w:val="0"/>
          <w:sz w:val="24"/>
          <w:szCs w:val="24"/>
        </w:rPr>
        <w:t>内完成审核并作出书面答复。乙方逾期未提出书面报告的，视为其放弃此项权利。</w:t>
      </w:r>
    </w:p>
    <w:p w14:paraId="4792C6C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8.2 乙方未按合同约定工期交工的，每延误一日应向甲方承担违约金为</w:t>
      </w:r>
      <w:r>
        <w:rPr>
          <w:rFonts w:hint="eastAsia" w:ascii="宋体" w:hAnsi="宋体" w:eastAsia="宋体" w:cs="宋体"/>
          <w:spacing w:val="0"/>
          <w:w w:val="100"/>
          <w:sz w:val="24"/>
          <w:szCs w:val="24"/>
          <w:u w:val="single"/>
        </w:rPr>
        <w:t>合同价的1%</w:t>
      </w:r>
      <w:r>
        <w:rPr>
          <w:rFonts w:hint="eastAsia" w:ascii="宋体" w:hAnsi="宋体" w:eastAsia="宋体" w:cs="宋体"/>
          <w:spacing w:val="0"/>
          <w:w w:val="100"/>
          <w:kern w:val="0"/>
          <w:sz w:val="24"/>
          <w:szCs w:val="24"/>
        </w:rPr>
        <w:t>；如甲方损失高于约定的违约金的，乙方赔偿甲方全部损失。</w:t>
      </w:r>
    </w:p>
    <w:p w14:paraId="6D796559">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第九条 文明施工</w:t>
      </w:r>
    </w:p>
    <w:p w14:paraId="210873FD">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9.1 本工程的文明施工目标，为下列第（</w:t>
      </w:r>
      <w:r>
        <w:rPr>
          <w:rFonts w:hint="eastAsia" w:ascii="宋体" w:hAnsi="宋体" w:eastAsia="宋体" w:cs="宋体"/>
          <w:spacing w:val="0"/>
          <w:w w:val="100"/>
          <w:sz w:val="24"/>
          <w:szCs w:val="24"/>
          <w:u w:val="single"/>
        </w:rPr>
        <w:t xml:space="preserve"> 1 </w:t>
      </w:r>
      <w:r>
        <w:rPr>
          <w:rFonts w:hint="eastAsia" w:ascii="宋体" w:hAnsi="宋体" w:eastAsia="宋体" w:cs="宋体"/>
          <w:spacing w:val="0"/>
          <w:w w:val="100"/>
          <w:kern w:val="0"/>
          <w:sz w:val="24"/>
          <w:szCs w:val="24"/>
        </w:rPr>
        <w:t>）项：</w:t>
      </w:r>
    </w:p>
    <w:p w14:paraId="74C0F1BB">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（1）达到“</w:t>
      </w:r>
      <w:r>
        <w:rPr>
          <w:rFonts w:hint="eastAsia" w:ascii="宋体" w:hAnsi="宋体" w:eastAsia="宋体" w:cs="宋体"/>
          <w:spacing w:val="0"/>
          <w:w w:val="100"/>
          <w:sz w:val="24"/>
          <w:szCs w:val="24"/>
          <w:u w:val="single"/>
        </w:rPr>
        <w:t xml:space="preserve"> 安全 </w:t>
      </w:r>
      <w:r>
        <w:rPr>
          <w:rFonts w:hint="eastAsia" w:ascii="宋体" w:hAnsi="宋体" w:eastAsia="宋体" w:cs="宋体"/>
          <w:spacing w:val="0"/>
          <w:w w:val="100"/>
          <w:kern w:val="0"/>
          <w:sz w:val="24"/>
          <w:szCs w:val="24"/>
        </w:rPr>
        <w:t>文明工地”标准；</w:t>
      </w:r>
    </w:p>
    <w:p w14:paraId="3901A201">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9.2 乙方应按约定的文明施工目标、标准进行施工，并遵循甲方关于施工、办公、生活区域的安排和管理。</w:t>
      </w:r>
    </w:p>
    <w:p w14:paraId="3BF18F40">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第十条 材料机具管理</w:t>
      </w:r>
    </w:p>
    <w:p w14:paraId="7E782E1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本工程由甲方提供的材料、机械设备为：</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w:t>
      </w:r>
    </w:p>
    <w:p w14:paraId="7FD4647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0"/>
          <w:sz w:val="24"/>
          <w:szCs w:val="24"/>
        </w:rPr>
        <w:t xml:space="preserve">乙方自备的材料、机械、工具为： </w:t>
      </w:r>
      <w:r>
        <w:rPr>
          <w:rFonts w:hint="eastAsia" w:ascii="宋体" w:hAnsi="宋体" w:eastAsia="宋体" w:cs="宋体"/>
          <w:spacing w:val="0"/>
          <w:w w:val="100"/>
          <w:sz w:val="24"/>
          <w:szCs w:val="24"/>
          <w:u w:val="single"/>
        </w:rPr>
        <w:t>现场施工所需人工材料及机械</w:t>
      </w:r>
      <w:r>
        <w:rPr>
          <w:rFonts w:hint="eastAsia" w:ascii="宋体" w:hAnsi="宋体" w:eastAsia="宋体" w:cs="宋体"/>
          <w:spacing w:val="0"/>
          <w:w w:val="100"/>
          <w:sz w:val="24"/>
          <w:szCs w:val="24"/>
        </w:rPr>
        <w:t>。</w:t>
      </w:r>
    </w:p>
    <w:p w14:paraId="3BBB689F">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第十一条 劳务队伍管理</w:t>
      </w:r>
    </w:p>
    <w:p w14:paraId="1C3DACA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 xml:space="preserve">11.1 乙方安排进驻现场的所有人员，应当符合劳动法律法规规定。 </w:t>
      </w:r>
    </w:p>
    <w:p w14:paraId="6D82F020">
      <w:pPr>
        <w:pStyle w:val="8"/>
        <w:keepNext w:val="0"/>
        <w:keepLines w:val="0"/>
        <w:pageBreakBefore w:val="0"/>
        <w:widowControl/>
        <w:kinsoku/>
        <w:wordWrap/>
        <w:overflowPunct/>
        <w:topLinePunct w:val="0"/>
        <w:autoSpaceDE/>
        <w:autoSpaceDN/>
        <w:bidi w:val="0"/>
        <w:adjustRightInd/>
        <w:snapToGrid/>
        <w:spacing w:beforeAutospacing="0" w:after="0" w:afterAutospacing="0"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shd w:val="clear" w:color="auto" w:fill="FEFFFE"/>
          <w:lang w:val="zh-CN"/>
        </w:rPr>
        <w:t>11.2 乙方进场前，</w:t>
      </w:r>
      <w:r>
        <w:rPr>
          <w:rFonts w:hint="eastAsia" w:ascii="宋体" w:hAnsi="宋体" w:eastAsia="宋体" w:cs="宋体"/>
          <w:spacing w:val="0"/>
          <w:w w:val="100"/>
          <w:sz w:val="24"/>
          <w:szCs w:val="24"/>
        </w:rPr>
        <w:t xml:space="preserve">应以真实身份信息为基础，如实采集进入施工现场的建筑工人和项目管理人员的基本信息、现住址、联系方式、银行卡号、开户行等相关信息，及时核实、实时更新；真实完整记录建筑工人进入施工现场时间和退场时间、工作岗位、劳动合同签订情况、培训教育、劳动考勤、工资结算支付和从业记录等信息； </w:t>
      </w:r>
    </w:p>
    <w:p w14:paraId="517104B4">
      <w:pPr>
        <w:pStyle w:val="8"/>
        <w:keepNext w:val="0"/>
        <w:keepLines w:val="0"/>
        <w:pageBreakBefore w:val="0"/>
        <w:widowControl/>
        <w:kinsoku/>
        <w:wordWrap/>
        <w:overflowPunct/>
        <w:topLinePunct w:val="0"/>
        <w:autoSpaceDE/>
        <w:autoSpaceDN/>
        <w:bidi w:val="0"/>
        <w:adjustRightInd/>
        <w:snapToGrid/>
        <w:spacing w:beforeAutospacing="0" w:after="0" w:afterAutospacing="0"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 xml:space="preserve">11.3乙方应编制实名工资支付表，如实记录所有建筑工人姓名、身份证号码、工资支付数额和扣除数额等事项。 </w:t>
      </w:r>
    </w:p>
    <w:p w14:paraId="6DF3C52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shd w:val="clear" w:color="auto" w:fill="FEFFFE"/>
          <w:lang w:val="zh-CN"/>
        </w:rPr>
      </w:pPr>
      <w:bookmarkStart w:id="3" w:name="OLE_LINK1"/>
      <w:r>
        <w:rPr>
          <w:rFonts w:hint="eastAsia" w:ascii="宋体" w:hAnsi="宋体" w:eastAsia="宋体" w:cs="宋体"/>
          <w:spacing w:val="0"/>
          <w:w w:val="100"/>
          <w:sz w:val="24"/>
          <w:szCs w:val="24"/>
          <w:shd w:val="clear" w:color="auto" w:fill="FEFFFE"/>
          <w:lang w:val="zh-CN"/>
        </w:rPr>
        <w:t xml:space="preserve">11.4乙方对施工现场的乙方人员必须实行实名制。 </w:t>
      </w:r>
    </w:p>
    <w:bookmarkEnd w:id="3"/>
    <w:p w14:paraId="126B77B7">
      <w:pPr>
        <w:pStyle w:val="8"/>
        <w:keepNext w:val="0"/>
        <w:keepLines w:val="0"/>
        <w:pageBreakBefore w:val="0"/>
        <w:widowControl/>
        <w:kinsoku/>
        <w:wordWrap/>
        <w:overflowPunct/>
        <w:topLinePunct w:val="0"/>
        <w:autoSpaceDE/>
        <w:autoSpaceDN/>
        <w:bidi w:val="0"/>
        <w:adjustRightInd/>
        <w:snapToGrid/>
        <w:spacing w:beforeAutospacing="0" w:after="0" w:afterAutospacing="0"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shd w:val="clear" w:color="auto" w:fill="FEFFFE"/>
          <w:lang w:val="zh-CN"/>
        </w:rPr>
        <w:t>11.5</w:t>
      </w:r>
      <w:r>
        <w:rPr>
          <w:rFonts w:hint="eastAsia" w:ascii="宋体" w:hAnsi="宋体" w:eastAsia="宋体" w:cs="宋体"/>
          <w:spacing w:val="0"/>
          <w:w w:val="100"/>
          <w:sz w:val="24"/>
          <w:szCs w:val="24"/>
        </w:rPr>
        <w:t>项目部和分包企业不得招用查询建筑工人实名制管理平台有“工人不良记录”的建筑工人。</w:t>
      </w:r>
    </w:p>
    <w:p w14:paraId="1286671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shd w:val="clear" w:color="auto" w:fill="FEFFFE"/>
          <w:lang w:val="zh-CN"/>
        </w:rPr>
      </w:pPr>
      <w:r>
        <w:rPr>
          <w:rFonts w:hint="eastAsia" w:ascii="宋体" w:hAnsi="宋体" w:eastAsia="宋体" w:cs="宋体"/>
          <w:spacing w:val="0"/>
          <w:w w:val="100"/>
          <w:sz w:val="24"/>
          <w:szCs w:val="24"/>
          <w:shd w:val="clear" w:color="auto" w:fill="FEFFFE"/>
          <w:lang w:val="zh-CN"/>
        </w:rPr>
        <w:t>11.6 乙方应按国家及当地有关部门的规定，为其进驻现场的所有人员办理好“规范用工及劳动治安备案手续”并承担相应费用。</w:t>
      </w:r>
    </w:p>
    <w:p w14:paraId="217D73F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FF"/>
          <w:spacing w:val="0"/>
          <w:w w:val="100"/>
          <w:kern w:val="0"/>
          <w:sz w:val="24"/>
          <w:szCs w:val="24"/>
        </w:rPr>
      </w:pPr>
      <w:r>
        <w:rPr>
          <w:rFonts w:hint="eastAsia" w:ascii="宋体" w:hAnsi="宋体" w:eastAsia="宋体" w:cs="宋体"/>
          <w:spacing w:val="0"/>
          <w:w w:val="100"/>
          <w:sz w:val="24"/>
          <w:szCs w:val="24"/>
          <w:shd w:val="clear" w:color="auto" w:fill="FEFFFE"/>
          <w:lang w:val="zh-CN"/>
        </w:rPr>
        <w:t>11.7 乙方应对其进驻现场的所有人员办理人身意外伤害保险，进行安全教育，自觉遵守甲方现场管理规定，服从甲方有关人员的指导、教育、</w:t>
      </w:r>
      <w:r>
        <w:rPr>
          <w:rFonts w:hint="eastAsia" w:ascii="宋体" w:hAnsi="宋体" w:eastAsia="宋体" w:cs="宋体"/>
          <w:spacing w:val="0"/>
          <w:w w:val="100"/>
          <w:kern w:val="0"/>
          <w:sz w:val="24"/>
          <w:szCs w:val="24"/>
        </w:rPr>
        <w:t>监督和检查，并及时向甲方提供有关资料。</w:t>
      </w:r>
    </w:p>
    <w:p w14:paraId="0F88A538">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第十</w:t>
      </w:r>
      <w:r>
        <w:rPr>
          <w:rFonts w:hint="eastAsia" w:ascii="宋体" w:hAnsi="宋体" w:eastAsia="宋体" w:cs="宋体"/>
          <w:b/>
          <w:bCs/>
          <w:spacing w:val="0"/>
          <w:w w:val="100"/>
          <w:kern w:val="0"/>
          <w:sz w:val="24"/>
          <w:szCs w:val="24"/>
          <w:lang w:val="en-US" w:eastAsia="zh-CN"/>
        </w:rPr>
        <w:t>二</w:t>
      </w:r>
      <w:r>
        <w:rPr>
          <w:rFonts w:hint="eastAsia" w:ascii="宋体" w:hAnsi="宋体" w:eastAsia="宋体" w:cs="宋体"/>
          <w:b/>
          <w:bCs/>
          <w:spacing w:val="0"/>
          <w:w w:val="100"/>
          <w:kern w:val="0"/>
          <w:sz w:val="24"/>
          <w:szCs w:val="24"/>
        </w:rPr>
        <w:t>条 工程保修</w:t>
      </w:r>
    </w:p>
    <w:p w14:paraId="217061BB">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w:t>
      </w:r>
      <w:r>
        <w:rPr>
          <w:rFonts w:hint="eastAsia" w:ascii="宋体" w:hAnsi="宋体" w:cs="宋体"/>
          <w:spacing w:val="0"/>
          <w:w w:val="100"/>
          <w:kern w:val="0"/>
          <w:sz w:val="24"/>
          <w:szCs w:val="24"/>
          <w:lang w:val="en-US" w:eastAsia="zh-CN"/>
        </w:rPr>
        <w:t>2</w:t>
      </w:r>
      <w:r>
        <w:rPr>
          <w:rFonts w:hint="eastAsia" w:ascii="宋体" w:hAnsi="宋体" w:eastAsia="宋体" w:cs="宋体"/>
          <w:spacing w:val="0"/>
          <w:w w:val="100"/>
          <w:kern w:val="0"/>
          <w:sz w:val="24"/>
          <w:szCs w:val="24"/>
        </w:rPr>
        <w:t>.1 保修期自乙方工程竣工并交付甲方之日起，分部分项工程承担保修责任的保修期满之日止。</w:t>
      </w:r>
    </w:p>
    <w:p w14:paraId="100B6493">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w:t>
      </w:r>
      <w:r>
        <w:rPr>
          <w:rFonts w:hint="eastAsia" w:ascii="宋体" w:hAnsi="宋体" w:cs="宋体"/>
          <w:spacing w:val="0"/>
          <w:w w:val="100"/>
          <w:kern w:val="0"/>
          <w:sz w:val="24"/>
          <w:szCs w:val="24"/>
          <w:lang w:val="en-US" w:eastAsia="zh-CN"/>
        </w:rPr>
        <w:t>2</w:t>
      </w:r>
      <w:r>
        <w:rPr>
          <w:rFonts w:hint="eastAsia" w:ascii="宋体" w:hAnsi="宋体" w:eastAsia="宋体" w:cs="宋体"/>
          <w:spacing w:val="0"/>
          <w:w w:val="100"/>
          <w:kern w:val="0"/>
          <w:sz w:val="24"/>
          <w:szCs w:val="24"/>
        </w:rPr>
        <w:t>.2 保修期内，发生保修问题时，如为紧急事故，乙方应于接到通知后</w:t>
      </w:r>
      <w:r>
        <w:rPr>
          <w:rFonts w:hint="eastAsia" w:ascii="宋体" w:hAnsi="宋体" w:eastAsia="宋体" w:cs="宋体"/>
          <w:spacing w:val="0"/>
          <w:w w:val="100"/>
          <w:kern w:val="0"/>
          <w:sz w:val="24"/>
          <w:szCs w:val="24"/>
          <w:u w:val="single"/>
        </w:rPr>
        <w:t xml:space="preserve"> 24 </w:t>
      </w:r>
      <w:r>
        <w:rPr>
          <w:rFonts w:hint="eastAsia" w:ascii="宋体" w:hAnsi="宋体" w:eastAsia="宋体" w:cs="宋体"/>
          <w:spacing w:val="0"/>
          <w:w w:val="100"/>
          <w:kern w:val="0"/>
          <w:sz w:val="24"/>
          <w:szCs w:val="24"/>
        </w:rPr>
        <w:t>小时内到达现场抢修；一般问题，乙方应于</w:t>
      </w:r>
      <w:r>
        <w:rPr>
          <w:rFonts w:hint="eastAsia" w:ascii="宋体" w:hAnsi="宋体" w:eastAsia="宋体" w:cs="宋体"/>
          <w:spacing w:val="0"/>
          <w:w w:val="100"/>
          <w:kern w:val="0"/>
          <w:sz w:val="24"/>
          <w:szCs w:val="24"/>
          <w:u w:val="single"/>
        </w:rPr>
        <w:t xml:space="preserve"> 48 </w:t>
      </w:r>
      <w:r>
        <w:rPr>
          <w:rFonts w:hint="eastAsia" w:ascii="宋体" w:hAnsi="宋体" w:eastAsia="宋体" w:cs="宋体"/>
          <w:spacing w:val="0"/>
          <w:w w:val="100"/>
          <w:kern w:val="0"/>
          <w:sz w:val="24"/>
          <w:szCs w:val="24"/>
        </w:rPr>
        <w:t>小时内到达现场维修。否则，甲方可自行或委托第三方实施维修，并由乙方承担实际发生的费用外加50%的管理费（从保修金中扣除，不足部分另行追偿），但该保修事故非因乙方责任引发的除外。保修期内，乙方联系方式等发生变化后，应及时书面通知甲方，否则，甲方发出通知之日即视为通知到达之日。</w:t>
      </w:r>
    </w:p>
    <w:p w14:paraId="187CC73D">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w:t>
      </w:r>
      <w:r>
        <w:rPr>
          <w:rFonts w:hint="eastAsia" w:ascii="宋体" w:hAnsi="宋体" w:cs="宋体"/>
          <w:spacing w:val="0"/>
          <w:w w:val="100"/>
          <w:kern w:val="0"/>
          <w:sz w:val="24"/>
          <w:szCs w:val="24"/>
          <w:lang w:val="en-US" w:eastAsia="zh-CN"/>
        </w:rPr>
        <w:t>2</w:t>
      </w:r>
      <w:r>
        <w:rPr>
          <w:rFonts w:hint="eastAsia" w:ascii="宋体" w:hAnsi="宋体" w:eastAsia="宋体" w:cs="宋体"/>
          <w:spacing w:val="0"/>
          <w:w w:val="100"/>
          <w:kern w:val="0"/>
          <w:sz w:val="24"/>
          <w:szCs w:val="24"/>
        </w:rPr>
        <w:t>.3 本合同保修金为分包结算总价款的</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lang w:val="en-US" w:eastAsia="zh-CN"/>
        </w:rPr>
        <w:t>3</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kern w:val="0"/>
          <w:sz w:val="24"/>
          <w:szCs w:val="24"/>
        </w:rPr>
        <w:t>%。保修期满后1个月内，扣除因乙方维修不及时甲方自主维修或委托第三方维修所发生的费用及50%的管理费、因维修不及时及质量缺陷给第三方造成的损失后无息返还。</w:t>
      </w:r>
    </w:p>
    <w:p w14:paraId="2076FC9D">
      <w:pPr>
        <w:pStyle w:val="6"/>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eastAsia="宋体" w:cs="宋体"/>
          <w:b/>
          <w:bCs/>
          <w:spacing w:val="0"/>
          <w:w w:val="100"/>
          <w:kern w:val="0"/>
          <w:sz w:val="24"/>
          <w:szCs w:val="24"/>
        </w:rPr>
      </w:pPr>
      <w:r>
        <w:rPr>
          <w:rFonts w:hint="eastAsia" w:ascii="宋体" w:hAnsi="宋体" w:eastAsia="宋体" w:cs="宋体"/>
          <w:b/>
          <w:bCs/>
          <w:spacing w:val="0"/>
          <w:w w:val="100"/>
          <w:kern w:val="0"/>
          <w:sz w:val="24"/>
          <w:szCs w:val="24"/>
        </w:rPr>
        <w:t>第十</w:t>
      </w:r>
      <w:r>
        <w:rPr>
          <w:rFonts w:hint="eastAsia" w:hAnsi="宋体" w:eastAsia="宋体" w:cs="宋体"/>
          <w:b/>
          <w:bCs/>
          <w:spacing w:val="0"/>
          <w:w w:val="100"/>
          <w:kern w:val="0"/>
          <w:sz w:val="24"/>
          <w:szCs w:val="24"/>
          <w:lang w:val="en-US" w:eastAsia="zh-CN"/>
        </w:rPr>
        <w:t>三</w:t>
      </w:r>
      <w:r>
        <w:rPr>
          <w:rFonts w:hint="eastAsia" w:ascii="宋体" w:hAnsi="宋体" w:eastAsia="宋体" w:cs="宋体"/>
          <w:b/>
          <w:bCs/>
          <w:spacing w:val="0"/>
          <w:w w:val="100"/>
          <w:kern w:val="0"/>
          <w:sz w:val="24"/>
          <w:szCs w:val="24"/>
        </w:rPr>
        <w:t>条 合同授权</w:t>
      </w:r>
    </w:p>
    <w:p w14:paraId="0E69F4B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0"/>
          <w:sz w:val="24"/>
          <w:szCs w:val="24"/>
        </w:rPr>
        <w:t>1</w:t>
      </w:r>
      <w:r>
        <w:rPr>
          <w:rFonts w:hint="eastAsia" w:ascii="宋体" w:hAnsi="宋体" w:cs="宋体"/>
          <w:spacing w:val="0"/>
          <w:w w:val="100"/>
          <w:kern w:val="0"/>
          <w:sz w:val="24"/>
          <w:szCs w:val="24"/>
          <w:lang w:val="en-US" w:eastAsia="zh-CN"/>
        </w:rPr>
        <w:t>3</w:t>
      </w:r>
      <w:r>
        <w:rPr>
          <w:rFonts w:hint="eastAsia" w:ascii="宋体" w:hAnsi="宋体" w:eastAsia="宋体" w:cs="宋体"/>
          <w:spacing w:val="0"/>
          <w:w w:val="100"/>
          <w:kern w:val="0"/>
          <w:sz w:val="24"/>
          <w:szCs w:val="24"/>
        </w:rPr>
        <w:t>.1 甲方授权现场代表</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 联系电话</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w:t>
      </w:r>
      <w:r>
        <w:rPr>
          <w:rFonts w:hint="eastAsia" w:ascii="宋体" w:hAnsi="宋体" w:eastAsia="宋体" w:cs="宋体"/>
          <w:spacing w:val="0"/>
          <w:w w:val="100"/>
          <w:kern w:val="0"/>
          <w:sz w:val="24"/>
          <w:szCs w:val="24"/>
        </w:rPr>
        <w:t>行使以下职责权限：</w:t>
      </w:r>
      <w:r>
        <w:rPr>
          <w:rFonts w:hint="eastAsia" w:ascii="宋体" w:hAnsi="宋体" w:eastAsia="宋体" w:cs="宋体"/>
          <w:spacing w:val="0"/>
          <w:w w:val="100"/>
          <w:kern w:val="0"/>
          <w:sz w:val="24"/>
          <w:szCs w:val="24"/>
          <w:u w:val="single"/>
        </w:rPr>
        <w:t xml:space="preserve">                  </w:t>
      </w:r>
      <w:r>
        <w:rPr>
          <w:rFonts w:hint="eastAsia" w:ascii="宋体" w:hAnsi="宋体" w:eastAsia="宋体" w:cs="宋体"/>
          <w:spacing w:val="0"/>
          <w:w w:val="100"/>
          <w:sz w:val="24"/>
          <w:szCs w:val="24"/>
        </w:rPr>
        <w:t>。</w:t>
      </w:r>
    </w:p>
    <w:p w14:paraId="029B447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0"/>
          <w:sz w:val="24"/>
          <w:szCs w:val="24"/>
        </w:rPr>
        <w:t>1</w:t>
      </w:r>
      <w:r>
        <w:rPr>
          <w:rFonts w:hint="eastAsia" w:ascii="宋体" w:hAnsi="宋体" w:cs="宋体"/>
          <w:spacing w:val="0"/>
          <w:w w:val="100"/>
          <w:kern w:val="0"/>
          <w:sz w:val="24"/>
          <w:szCs w:val="24"/>
          <w:lang w:val="en-US" w:eastAsia="zh-CN"/>
        </w:rPr>
        <w:t>3</w:t>
      </w:r>
      <w:r>
        <w:rPr>
          <w:rFonts w:hint="eastAsia" w:ascii="宋体" w:hAnsi="宋体" w:eastAsia="宋体" w:cs="宋体"/>
          <w:spacing w:val="0"/>
          <w:w w:val="100"/>
          <w:kern w:val="0"/>
          <w:sz w:val="24"/>
          <w:szCs w:val="24"/>
        </w:rPr>
        <w:t>.2 乙方授权项目经理</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 联系电话</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w:t>
      </w:r>
      <w:r>
        <w:rPr>
          <w:rFonts w:hint="eastAsia" w:ascii="宋体" w:hAnsi="宋体" w:eastAsia="宋体" w:cs="宋体"/>
          <w:spacing w:val="0"/>
          <w:w w:val="100"/>
          <w:kern w:val="0"/>
          <w:sz w:val="24"/>
          <w:szCs w:val="24"/>
        </w:rPr>
        <w:t>行使以下职责权限：</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w:t>
      </w:r>
    </w:p>
    <w:p w14:paraId="6C813F9B">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1</w:t>
      </w:r>
      <w:r>
        <w:rPr>
          <w:rFonts w:hint="eastAsia" w:ascii="宋体" w:hAnsi="宋体" w:cs="宋体"/>
          <w:spacing w:val="0"/>
          <w:w w:val="100"/>
          <w:kern w:val="0"/>
          <w:sz w:val="24"/>
          <w:szCs w:val="24"/>
          <w:lang w:val="en-US" w:eastAsia="zh-CN"/>
        </w:rPr>
        <w:t>3</w:t>
      </w:r>
      <w:r>
        <w:rPr>
          <w:rFonts w:hint="eastAsia" w:ascii="宋体" w:hAnsi="宋体" w:eastAsia="宋体" w:cs="宋体"/>
          <w:spacing w:val="0"/>
          <w:w w:val="100"/>
          <w:kern w:val="0"/>
          <w:sz w:val="24"/>
          <w:szCs w:val="24"/>
        </w:rPr>
        <w:t>.3 未取得甲方书面授权的人员所签署的任何文件、协议，以及获得授权的人员超越书面授权范围所签署的任何文件、协议，一概无效，且甲方对此不承担任何责任。</w:t>
      </w:r>
    </w:p>
    <w:p w14:paraId="2A40184E">
      <w:pPr>
        <w:pStyle w:val="6"/>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outlineLvl w:val="0"/>
        <w:rPr>
          <w:rFonts w:hint="eastAsia" w:ascii="宋体" w:hAnsi="宋体" w:eastAsia="宋体" w:cs="宋体"/>
          <w:spacing w:val="0"/>
          <w:w w:val="100"/>
          <w:kern w:val="0"/>
          <w:sz w:val="24"/>
          <w:szCs w:val="24"/>
        </w:rPr>
      </w:pPr>
      <w:bookmarkStart w:id="4" w:name="_Toc25565"/>
      <w:bookmarkStart w:id="5" w:name="_Toc16854"/>
      <w:bookmarkStart w:id="6" w:name="_Toc2247"/>
      <w:r>
        <w:rPr>
          <w:rFonts w:hint="eastAsia" w:ascii="宋体" w:hAnsi="宋体" w:eastAsia="宋体" w:cs="宋体"/>
          <w:spacing w:val="0"/>
          <w:w w:val="100"/>
          <w:kern w:val="0"/>
          <w:sz w:val="24"/>
          <w:szCs w:val="24"/>
        </w:rPr>
        <w:t>15.4 合同履行过程中，任何一方变更合同授权，必须及时书面通知对方。</w:t>
      </w:r>
      <w:bookmarkEnd w:id="4"/>
      <w:bookmarkEnd w:id="5"/>
      <w:bookmarkEnd w:id="6"/>
    </w:p>
    <w:p w14:paraId="14590A2B">
      <w:pPr>
        <w:pStyle w:val="6"/>
        <w:keepNext w:val="0"/>
        <w:keepLines w:val="0"/>
        <w:pageBreakBefore w:val="0"/>
        <w:widowControl/>
        <w:kinsoku/>
        <w:wordWrap/>
        <w:overflowPunct/>
        <w:topLinePunct w:val="0"/>
        <w:autoSpaceDE/>
        <w:autoSpaceDN/>
        <w:bidi w:val="0"/>
        <w:adjustRightInd/>
        <w:snapToGrid/>
        <w:spacing w:line="500" w:lineRule="exact"/>
        <w:textAlignment w:val="auto"/>
        <w:outlineLvl w:val="0"/>
        <w:rPr>
          <w:rFonts w:hint="eastAsia" w:ascii="宋体" w:hAnsi="宋体" w:eastAsia="宋体" w:cs="宋体"/>
          <w:b/>
          <w:bCs/>
          <w:spacing w:val="0"/>
          <w:w w:val="100"/>
          <w:sz w:val="24"/>
          <w:szCs w:val="24"/>
        </w:rPr>
      </w:pPr>
      <w:bookmarkStart w:id="7" w:name="_Toc23388"/>
      <w:bookmarkStart w:id="8" w:name="_Toc30599"/>
      <w:bookmarkStart w:id="9" w:name="_Toc20962"/>
      <w:r>
        <w:rPr>
          <w:rFonts w:hint="eastAsia" w:ascii="宋体" w:hAnsi="宋体" w:eastAsia="宋体" w:cs="宋体"/>
          <w:b/>
          <w:bCs/>
          <w:spacing w:val="0"/>
          <w:w w:val="100"/>
          <w:sz w:val="24"/>
          <w:szCs w:val="24"/>
        </w:rPr>
        <w:t>第十</w:t>
      </w:r>
      <w:r>
        <w:rPr>
          <w:rFonts w:hint="eastAsia" w:hAnsi="宋体" w:eastAsia="宋体" w:cs="宋体"/>
          <w:b/>
          <w:bCs/>
          <w:spacing w:val="0"/>
          <w:w w:val="100"/>
          <w:sz w:val="24"/>
          <w:szCs w:val="24"/>
          <w:lang w:val="en-US" w:eastAsia="zh-CN"/>
        </w:rPr>
        <w:t>四</w:t>
      </w:r>
      <w:r>
        <w:rPr>
          <w:rFonts w:hint="eastAsia" w:ascii="宋体" w:hAnsi="宋体" w:eastAsia="宋体" w:cs="宋体"/>
          <w:b/>
          <w:bCs/>
          <w:spacing w:val="0"/>
          <w:w w:val="100"/>
          <w:sz w:val="24"/>
          <w:szCs w:val="24"/>
        </w:rPr>
        <w:t>条 送达</w:t>
      </w:r>
      <w:bookmarkEnd w:id="7"/>
      <w:bookmarkEnd w:id="8"/>
      <w:bookmarkEnd w:id="9"/>
    </w:p>
    <w:p w14:paraId="206D42D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cs="宋体"/>
          <w:spacing w:val="0"/>
          <w:w w:val="100"/>
          <w:sz w:val="24"/>
          <w:szCs w:val="24"/>
          <w:lang w:val="en-US" w:eastAsia="zh-CN"/>
        </w:rPr>
        <w:t>4</w:t>
      </w:r>
      <w:r>
        <w:rPr>
          <w:rFonts w:hint="eastAsia" w:ascii="宋体" w:hAnsi="宋体" w:eastAsia="宋体" w:cs="宋体"/>
          <w:spacing w:val="0"/>
          <w:w w:val="100"/>
          <w:sz w:val="24"/>
          <w:szCs w:val="24"/>
        </w:rPr>
        <w:t>.1 乙方可按本合同第十</w:t>
      </w:r>
      <w:r>
        <w:rPr>
          <w:rFonts w:hint="eastAsia" w:ascii="宋体" w:hAnsi="宋体" w:cs="宋体"/>
          <w:spacing w:val="0"/>
          <w:w w:val="100"/>
          <w:sz w:val="24"/>
          <w:szCs w:val="24"/>
          <w:lang w:val="en-US" w:eastAsia="zh-CN"/>
        </w:rPr>
        <w:t>四</w:t>
      </w:r>
      <w:r>
        <w:rPr>
          <w:rFonts w:hint="eastAsia" w:ascii="宋体" w:hAnsi="宋体" w:eastAsia="宋体" w:cs="宋体"/>
          <w:spacing w:val="0"/>
          <w:w w:val="100"/>
          <w:sz w:val="24"/>
          <w:szCs w:val="24"/>
        </w:rPr>
        <w:t>条约定，向有权限的甲方人员当面送达，由其签收。</w:t>
      </w:r>
    </w:p>
    <w:p w14:paraId="5E63A59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cs="宋体"/>
          <w:spacing w:val="0"/>
          <w:w w:val="100"/>
          <w:sz w:val="24"/>
          <w:szCs w:val="24"/>
          <w:lang w:val="en-US" w:eastAsia="zh-CN"/>
        </w:rPr>
        <w:t>4</w:t>
      </w:r>
      <w:r>
        <w:rPr>
          <w:rFonts w:hint="eastAsia" w:ascii="宋体" w:hAnsi="宋体" w:eastAsia="宋体" w:cs="宋体"/>
          <w:spacing w:val="0"/>
          <w:w w:val="100"/>
          <w:sz w:val="24"/>
          <w:szCs w:val="24"/>
        </w:rPr>
        <w:t>.2 甲方可按以下方式向乙方送达：</w:t>
      </w:r>
    </w:p>
    <w:p w14:paraId="444BC49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（1）按本合同第十</w:t>
      </w:r>
      <w:r>
        <w:rPr>
          <w:rFonts w:hint="eastAsia" w:ascii="宋体" w:hAnsi="宋体" w:cs="宋体"/>
          <w:spacing w:val="0"/>
          <w:w w:val="100"/>
          <w:sz w:val="24"/>
          <w:szCs w:val="24"/>
          <w:lang w:val="en-US" w:eastAsia="zh-CN"/>
        </w:rPr>
        <w:t>四</w:t>
      </w:r>
      <w:r>
        <w:rPr>
          <w:rFonts w:hint="eastAsia" w:ascii="宋体" w:hAnsi="宋体" w:eastAsia="宋体" w:cs="宋体"/>
          <w:spacing w:val="0"/>
          <w:w w:val="100"/>
          <w:sz w:val="24"/>
          <w:szCs w:val="24"/>
        </w:rPr>
        <w:t>条约定，向有权限的乙方人员当面送达，或以电话通知方式向其送达，甲方保留的语音通话记录、短信等可作为送达凭据。</w:t>
      </w:r>
    </w:p>
    <w:p w14:paraId="3A256C8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（2）甲方亦可按以下地址邮寄送达：</w:t>
      </w:r>
    </w:p>
    <w:p w14:paraId="514B1E22">
      <w:pPr>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outlineLvl w:val="0"/>
        <w:rPr>
          <w:rFonts w:hint="eastAsia" w:ascii="宋体" w:hAnsi="宋体" w:eastAsia="宋体" w:cs="宋体"/>
          <w:spacing w:val="0"/>
          <w:w w:val="100"/>
          <w:sz w:val="24"/>
          <w:szCs w:val="24"/>
        </w:rPr>
      </w:pPr>
      <w:bookmarkStart w:id="10" w:name="_Toc13444"/>
      <w:bookmarkStart w:id="11" w:name="_Toc17391"/>
      <w:bookmarkStart w:id="12" w:name="_Toc5459"/>
      <w:r>
        <w:rPr>
          <w:rFonts w:hint="eastAsia" w:ascii="宋体" w:hAnsi="宋体" w:eastAsia="宋体" w:cs="宋体"/>
          <w:spacing w:val="0"/>
          <w:w w:val="100"/>
          <w:sz w:val="24"/>
          <w:szCs w:val="24"/>
        </w:rPr>
        <w:t>乙方地址：</w:t>
      </w:r>
      <w:bookmarkEnd w:id="10"/>
      <w:bookmarkEnd w:id="11"/>
      <w:bookmarkEnd w:id="12"/>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u w:val="single"/>
        </w:rPr>
        <w:t xml:space="preserve">         </w:t>
      </w:r>
    </w:p>
    <w:p w14:paraId="301EAE8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邮    编：</w:t>
      </w:r>
      <w:r>
        <w:rPr>
          <w:rFonts w:hint="eastAsia" w:ascii="宋体" w:hAnsi="宋体" w:eastAsia="宋体" w:cs="宋体"/>
          <w:spacing w:val="0"/>
          <w:w w:val="100"/>
          <w:sz w:val="24"/>
          <w:szCs w:val="24"/>
          <w:u w:val="single"/>
        </w:rPr>
        <w:t xml:space="preserve">                           </w:t>
      </w:r>
    </w:p>
    <w:p w14:paraId="3660D9E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收 件 人：</w:t>
      </w:r>
      <w:r>
        <w:rPr>
          <w:rFonts w:hint="eastAsia" w:ascii="宋体" w:hAnsi="宋体" w:eastAsia="宋体" w:cs="宋体"/>
          <w:spacing w:val="0"/>
          <w:w w:val="100"/>
          <w:sz w:val="24"/>
          <w:szCs w:val="24"/>
          <w:u w:val="single"/>
        </w:rPr>
        <w:t xml:space="preserve">                           </w:t>
      </w:r>
    </w:p>
    <w:p w14:paraId="360CD22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收件人电话：</w:t>
      </w:r>
      <w:r>
        <w:rPr>
          <w:rFonts w:hint="eastAsia" w:ascii="宋体" w:hAnsi="宋体" w:eastAsia="宋体" w:cs="宋体"/>
          <w:spacing w:val="0"/>
          <w:w w:val="100"/>
          <w:sz w:val="24"/>
          <w:szCs w:val="24"/>
          <w:u w:val="single"/>
        </w:rPr>
        <w:t xml:space="preserve">                         </w:t>
      </w:r>
    </w:p>
    <w:p w14:paraId="6A12A7D0">
      <w:pPr>
        <w:pStyle w:val="6"/>
        <w:keepNext w:val="0"/>
        <w:keepLines w:val="0"/>
        <w:pageBreakBefore w:val="0"/>
        <w:widowControl/>
        <w:kinsoku/>
        <w:wordWrap/>
        <w:overflowPunct/>
        <w:topLinePunct w:val="0"/>
        <w:autoSpaceDE/>
        <w:autoSpaceDN/>
        <w:bidi w:val="0"/>
        <w:adjustRightInd/>
        <w:snapToGrid/>
        <w:spacing w:line="500" w:lineRule="exact"/>
        <w:ind w:firstLine="470" w:firstLineChars="196"/>
        <w:textAlignment w:val="auto"/>
        <w:outlineLvl w:val="0"/>
        <w:rPr>
          <w:rFonts w:hint="eastAsia" w:ascii="宋体" w:hAnsi="宋体" w:eastAsia="宋体" w:cs="宋体"/>
          <w:spacing w:val="0"/>
          <w:w w:val="100"/>
          <w:kern w:val="0"/>
          <w:sz w:val="24"/>
          <w:szCs w:val="24"/>
        </w:rPr>
      </w:pPr>
      <w:bookmarkStart w:id="13" w:name="_Toc10765"/>
      <w:bookmarkStart w:id="14" w:name="_Toc28265"/>
      <w:bookmarkStart w:id="15" w:name="_Toc22201"/>
      <w:r>
        <w:rPr>
          <w:rFonts w:hint="eastAsia" w:ascii="宋体" w:hAnsi="宋体" w:eastAsia="宋体" w:cs="宋体"/>
          <w:spacing w:val="0"/>
          <w:w w:val="100"/>
          <w:sz w:val="24"/>
          <w:szCs w:val="24"/>
        </w:rPr>
        <w:t>1</w:t>
      </w:r>
      <w:r>
        <w:rPr>
          <w:rFonts w:hint="eastAsia" w:hAnsi="宋体" w:eastAsia="宋体" w:cs="宋体"/>
          <w:spacing w:val="0"/>
          <w:w w:val="100"/>
          <w:sz w:val="24"/>
          <w:szCs w:val="24"/>
          <w:lang w:val="en-US" w:eastAsia="zh-CN"/>
        </w:rPr>
        <w:t>4</w:t>
      </w:r>
      <w:r>
        <w:rPr>
          <w:rFonts w:hint="eastAsia" w:ascii="宋体" w:hAnsi="宋体" w:eastAsia="宋体" w:cs="宋体"/>
          <w:spacing w:val="0"/>
          <w:w w:val="100"/>
          <w:sz w:val="24"/>
          <w:szCs w:val="24"/>
        </w:rPr>
        <w:t>.3 一方送达方式如发生变更，应及时书面通知对方，否则责任自负。</w:t>
      </w:r>
      <w:bookmarkEnd w:id="13"/>
      <w:bookmarkEnd w:id="14"/>
      <w:bookmarkEnd w:id="15"/>
      <w:r>
        <w:rPr>
          <w:rFonts w:hint="eastAsia" w:ascii="宋体" w:hAnsi="宋体" w:eastAsia="宋体" w:cs="宋体"/>
          <w:spacing w:val="0"/>
          <w:w w:val="100"/>
          <w:kern w:val="0"/>
          <w:sz w:val="24"/>
          <w:szCs w:val="24"/>
        </w:rPr>
        <w:t xml:space="preserve">  </w:t>
      </w:r>
    </w:p>
    <w:p w14:paraId="28F20051">
      <w:pPr>
        <w:pStyle w:val="6"/>
        <w:keepNext w:val="0"/>
        <w:keepLines w:val="0"/>
        <w:pageBreakBefore w:val="0"/>
        <w:widowControl/>
        <w:kinsoku/>
        <w:wordWrap/>
        <w:overflowPunct/>
        <w:topLinePunct w:val="0"/>
        <w:autoSpaceDE/>
        <w:autoSpaceDN/>
        <w:bidi w:val="0"/>
        <w:adjustRightInd/>
        <w:snapToGrid/>
        <w:spacing w:line="500" w:lineRule="exact"/>
        <w:textAlignment w:val="auto"/>
        <w:outlineLvl w:val="0"/>
        <w:rPr>
          <w:rFonts w:hint="eastAsia" w:ascii="宋体" w:hAnsi="宋体" w:eastAsia="宋体" w:cs="宋体"/>
          <w:b/>
          <w:bCs/>
          <w:spacing w:val="0"/>
          <w:w w:val="100"/>
          <w:sz w:val="24"/>
          <w:szCs w:val="24"/>
        </w:rPr>
      </w:pPr>
      <w:bookmarkStart w:id="16" w:name="_Toc9003"/>
      <w:bookmarkStart w:id="17" w:name="_Toc18492"/>
      <w:bookmarkStart w:id="18" w:name="_Toc26956"/>
      <w:r>
        <w:rPr>
          <w:rFonts w:hint="eastAsia" w:ascii="宋体" w:hAnsi="宋体" w:eastAsia="宋体" w:cs="宋体"/>
          <w:b/>
          <w:bCs/>
          <w:spacing w:val="0"/>
          <w:w w:val="100"/>
          <w:sz w:val="24"/>
          <w:szCs w:val="24"/>
        </w:rPr>
        <w:t>第十</w:t>
      </w:r>
      <w:r>
        <w:rPr>
          <w:rFonts w:hint="eastAsia" w:hAnsi="宋体" w:eastAsia="宋体" w:cs="宋体"/>
          <w:b/>
          <w:bCs/>
          <w:spacing w:val="0"/>
          <w:w w:val="100"/>
          <w:sz w:val="24"/>
          <w:szCs w:val="24"/>
          <w:lang w:val="en-US" w:eastAsia="zh-CN"/>
        </w:rPr>
        <w:t>五</w:t>
      </w:r>
      <w:r>
        <w:rPr>
          <w:rFonts w:hint="eastAsia" w:ascii="宋体" w:hAnsi="宋体" w:eastAsia="宋体" w:cs="宋体"/>
          <w:b/>
          <w:bCs/>
          <w:spacing w:val="0"/>
          <w:w w:val="100"/>
          <w:sz w:val="24"/>
          <w:szCs w:val="24"/>
        </w:rPr>
        <w:t>条 合同变更</w:t>
      </w:r>
      <w:bookmarkEnd w:id="16"/>
      <w:bookmarkEnd w:id="17"/>
      <w:bookmarkEnd w:id="18"/>
    </w:p>
    <w:p w14:paraId="3F3C31C8">
      <w:pPr>
        <w:pStyle w:val="6"/>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kern w:val="0"/>
          <w:sz w:val="24"/>
          <w:szCs w:val="24"/>
        </w:rPr>
      </w:pPr>
      <w:r>
        <w:rPr>
          <w:rFonts w:hint="eastAsia" w:ascii="宋体" w:hAnsi="宋体" w:eastAsia="宋体" w:cs="宋体"/>
          <w:spacing w:val="0"/>
          <w:w w:val="100"/>
          <w:kern w:val="0"/>
          <w:sz w:val="24"/>
          <w:szCs w:val="24"/>
        </w:rPr>
        <w:t>如需变更本合同条款，应签订书面协议，并加盖双方印章，方才有效。本合同中除填写空格部分外，手写修改之处必须加盖双方印章方才有效。</w:t>
      </w:r>
    </w:p>
    <w:p w14:paraId="350211CC">
      <w:pPr>
        <w:pStyle w:val="6"/>
        <w:keepNext w:val="0"/>
        <w:keepLines w:val="0"/>
        <w:pageBreakBefore w:val="0"/>
        <w:widowControl/>
        <w:kinsoku/>
        <w:wordWrap/>
        <w:overflowPunct/>
        <w:topLinePunct w:val="0"/>
        <w:autoSpaceDE/>
        <w:autoSpaceDN/>
        <w:bidi w:val="0"/>
        <w:adjustRightInd/>
        <w:snapToGrid/>
        <w:spacing w:line="500" w:lineRule="exact"/>
        <w:textAlignment w:val="auto"/>
        <w:outlineLvl w:val="0"/>
        <w:rPr>
          <w:rFonts w:hint="eastAsia" w:ascii="宋体" w:hAnsi="宋体" w:eastAsia="宋体" w:cs="宋体"/>
          <w:b/>
          <w:bCs/>
          <w:spacing w:val="0"/>
          <w:w w:val="100"/>
          <w:sz w:val="24"/>
          <w:szCs w:val="24"/>
        </w:rPr>
      </w:pPr>
      <w:bookmarkStart w:id="19" w:name="_Toc15386"/>
      <w:bookmarkStart w:id="20" w:name="_Toc30205"/>
      <w:bookmarkStart w:id="21" w:name="_Toc8744"/>
      <w:r>
        <w:rPr>
          <w:rFonts w:hint="eastAsia" w:ascii="宋体" w:hAnsi="宋体" w:eastAsia="宋体" w:cs="宋体"/>
          <w:b/>
          <w:bCs/>
          <w:spacing w:val="0"/>
          <w:w w:val="100"/>
          <w:sz w:val="24"/>
          <w:szCs w:val="24"/>
        </w:rPr>
        <w:t>第十</w:t>
      </w:r>
      <w:r>
        <w:rPr>
          <w:rFonts w:hint="eastAsia" w:hAnsi="宋体" w:eastAsia="宋体" w:cs="宋体"/>
          <w:b/>
          <w:bCs/>
          <w:spacing w:val="0"/>
          <w:w w:val="100"/>
          <w:sz w:val="24"/>
          <w:szCs w:val="24"/>
          <w:lang w:val="en-US" w:eastAsia="zh-CN"/>
        </w:rPr>
        <w:t>六</w:t>
      </w:r>
      <w:r>
        <w:rPr>
          <w:rFonts w:hint="eastAsia" w:ascii="宋体" w:hAnsi="宋体" w:eastAsia="宋体" w:cs="宋体"/>
          <w:b/>
          <w:bCs/>
          <w:spacing w:val="0"/>
          <w:w w:val="100"/>
          <w:sz w:val="24"/>
          <w:szCs w:val="24"/>
        </w:rPr>
        <w:t>条 其他约定</w:t>
      </w:r>
      <w:bookmarkEnd w:id="19"/>
      <w:bookmarkEnd w:id="20"/>
      <w:bookmarkEnd w:id="21"/>
    </w:p>
    <w:p w14:paraId="706F6136">
      <w:pPr>
        <w:pStyle w:val="6"/>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u w:val="single"/>
        </w:rPr>
      </w:pPr>
      <w:r>
        <w:rPr>
          <w:rFonts w:hint="eastAsia" w:ascii="宋体" w:hAnsi="宋体" w:eastAsia="宋体" w:cs="宋体"/>
          <w:spacing w:val="0"/>
          <w:w w:val="100"/>
          <w:sz w:val="24"/>
          <w:szCs w:val="24"/>
          <w:u w:val="single"/>
        </w:rPr>
        <w:t xml:space="preserve">    \    </w:t>
      </w:r>
      <w:r>
        <w:rPr>
          <w:rFonts w:hint="eastAsia" w:ascii="宋体" w:hAnsi="宋体" w:eastAsia="宋体" w:cs="宋体"/>
          <w:spacing w:val="0"/>
          <w:w w:val="100"/>
          <w:kern w:val="0"/>
          <w:sz w:val="24"/>
          <w:szCs w:val="24"/>
        </w:rPr>
        <w:t>。</w:t>
      </w:r>
    </w:p>
    <w:p w14:paraId="0E664856">
      <w:pPr>
        <w:pStyle w:val="6"/>
        <w:keepNext w:val="0"/>
        <w:keepLines w:val="0"/>
        <w:pageBreakBefore w:val="0"/>
        <w:widowControl/>
        <w:kinsoku/>
        <w:wordWrap/>
        <w:overflowPunct/>
        <w:topLinePunct w:val="0"/>
        <w:autoSpaceDE/>
        <w:autoSpaceDN/>
        <w:bidi w:val="0"/>
        <w:adjustRightInd/>
        <w:snapToGrid/>
        <w:spacing w:line="500" w:lineRule="exact"/>
        <w:textAlignment w:val="auto"/>
        <w:outlineLvl w:val="0"/>
        <w:rPr>
          <w:rFonts w:hint="eastAsia" w:ascii="宋体" w:hAnsi="宋体" w:eastAsia="宋体" w:cs="宋体"/>
          <w:b/>
          <w:bCs/>
          <w:spacing w:val="0"/>
          <w:w w:val="100"/>
          <w:sz w:val="24"/>
          <w:szCs w:val="24"/>
        </w:rPr>
      </w:pPr>
      <w:bookmarkStart w:id="22" w:name="_Toc28362"/>
      <w:bookmarkStart w:id="23" w:name="_Toc25351"/>
      <w:bookmarkStart w:id="24" w:name="_Toc31672"/>
      <w:r>
        <w:rPr>
          <w:rFonts w:hint="eastAsia" w:ascii="宋体" w:hAnsi="宋体" w:eastAsia="宋体" w:cs="宋体"/>
          <w:b/>
          <w:bCs/>
          <w:spacing w:val="0"/>
          <w:w w:val="100"/>
          <w:sz w:val="24"/>
          <w:szCs w:val="24"/>
        </w:rPr>
        <w:t>第</w:t>
      </w:r>
      <w:r>
        <w:rPr>
          <w:rFonts w:hint="eastAsia" w:ascii="宋体" w:hAnsi="宋体" w:eastAsia="宋体" w:cs="宋体"/>
          <w:b/>
          <w:bCs/>
          <w:spacing w:val="0"/>
          <w:w w:val="100"/>
          <w:sz w:val="24"/>
          <w:szCs w:val="24"/>
          <w:lang w:val="en-US" w:eastAsia="zh-CN"/>
        </w:rPr>
        <w:t>十</w:t>
      </w:r>
      <w:r>
        <w:rPr>
          <w:rFonts w:hint="eastAsia" w:hAnsi="宋体" w:eastAsia="宋体" w:cs="宋体"/>
          <w:b/>
          <w:bCs/>
          <w:spacing w:val="0"/>
          <w:w w:val="100"/>
          <w:sz w:val="24"/>
          <w:szCs w:val="24"/>
          <w:lang w:val="en-US" w:eastAsia="zh-CN"/>
        </w:rPr>
        <w:t>七</w:t>
      </w:r>
      <w:r>
        <w:rPr>
          <w:rFonts w:hint="eastAsia" w:ascii="宋体" w:hAnsi="宋体" w:eastAsia="宋体" w:cs="宋体"/>
          <w:b/>
          <w:bCs/>
          <w:spacing w:val="0"/>
          <w:w w:val="100"/>
          <w:sz w:val="24"/>
          <w:szCs w:val="24"/>
        </w:rPr>
        <w:t>条 合同的生效及份数</w:t>
      </w:r>
      <w:bookmarkEnd w:id="22"/>
      <w:bookmarkEnd w:id="23"/>
      <w:bookmarkEnd w:id="24"/>
    </w:p>
    <w:p w14:paraId="2EC8B0BA">
      <w:pPr>
        <w:pStyle w:val="6"/>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0"/>
          <w:sz w:val="24"/>
          <w:szCs w:val="24"/>
        </w:rPr>
        <w:t>本合同自双方签字盖章之日起生效，一式</w:t>
      </w:r>
      <w:r>
        <w:rPr>
          <w:rFonts w:hint="eastAsia" w:ascii="宋体" w:hAnsi="宋体" w:eastAsia="宋体" w:cs="宋体"/>
          <w:spacing w:val="0"/>
          <w:w w:val="100"/>
          <w:kern w:val="0"/>
          <w:sz w:val="24"/>
          <w:szCs w:val="24"/>
          <w:lang w:val="en-US" w:eastAsia="zh-CN"/>
        </w:rPr>
        <w:t>三</w:t>
      </w:r>
      <w:r>
        <w:rPr>
          <w:rFonts w:hint="eastAsia" w:ascii="宋体" w:hAnsi="宋体" w:eastAsia="宋体" w:cs="宋体"/>
          <w:spacing w:val="0"/>
          <w:w w:val="100"/>
          <w:kern w:val="0"/>
          <w:sz w:val="24"/>
          <w:szCs w:val="24"/>
        </w:rPr>
        <w:t>份，甲方执</w:t>
      </w:r>
      <w:r>
        <w:rPr>
          <w:rFonts w:hint="eastAsia" w:ascii="宋体" w:hAnsi="宋体" w:eastAsia="宋体" w:cs="宋体"/>
          <w:spacing w:val="0"/>
          <w:w w:val="100"/>
          <w:kern w:val="0"/>
          <w:sz w:val="24"/>
          <w:szCs w:val="24"/>
          <w:lang w:val="en-US" w:eastAsia="zh-CN"/>
        </w:rPr>
        <w:t>二</w:t>
      </w:r>
      <w:r>
        <w:rPr>
          <w:rFonts w:hint="eastAsia" w:ascii="宋体" w:hAnsi="宋体" w:eastAsia="宋体" w:cs="宋体"/>
          <w:spacing w:val="0"/>
          <w:w w:val="100"/>
          <w:kern w:val="0"/>
          <w:sz w:val="24"/>
          <w:szCs w:val="24"/>
        </w:rPr>
        <w:t>份，乙方执</w:t>
      </w:r>
      <w:r>
        <w:rPr>
          <w:rFonts w:hint="eastAsia" w:ascii="宋体" w:hAnsi="宋体" w:eastAsia="宋体" w:cs="宋体"/>
          <w:spacing w:val="0"/>
          <w:w w:val="100"/>
          <w:kern w:val="0"/>
          <w:sz w:val="24"/>
          <w:szCs w:val="24"/>
          <w:lang w:val="en-US" w:eastAsia="zh-CN"/>
        </w:rPr>
        <w:t>一</w:t>
      </w:r>
      <w:r>
        <w:rPr>
          <w:rFonts w:hint="eastAsia" w:ascii="宋体" w:hAnsi="宋体" w:eastAsia="宋体" w:cs="宋体"/>
          <w:spacing w:val="0"/>
          <w:w w:val="100"/>
          <w:kern w:val="0"/>
          <w:sz w:val="24"/>
          <w:szCs w:val="24"/>
        </w:rPr>
        <w:t>份</w:t>
      </w:r>
      <w:r>
        <w:rPr>
          <w:rFonts w:hint="eastAsia" w:ascii="宋体" w:hAnsi="宋体" w:eastAsia="宋体" w:cs="宋体"/>
          <w:color w:val="000000"/>
          <w:spacing w:val="0"/>
          <w:w w:val="100"/>
          <w:sz w:val="24"/>
          <w:szCs w:val="24"/>
        </w:rPr>
        <w:t>。</w:t>
      </w:r>
    </w:p>
    <w:p w14:paraId="4FBEE911">
      <w:pPr>
        <w:keepNext w:val="0"/>
        <w:keepLines w:val="0"/>
        <w:pageBreakBefore w:val="0"/>
        <w:widowControl w:val="0"/>
        <w:kinsoku/>
        <w:wordWrap/>
        <w:overflowPunct/>
        <w:topLinePunct w:val="0"/>
        <w:autoSpaceDE/>
        <w:autoSpaceDN/>
        <w:bidi w:val="0"/>
        <w:adjustRightInd/>
        <w:snapToGrid/>
        <w:spacing w:line="240" w:lineRule="auto"/>
        <w:ind w:leftChars="100"/>
        <w:textAlignment w:val="auto"/>
        <w:rPr>
          <w:rFonts w:hint="eastAsia" w:ascii="宋体" w:hAnsi="宋体" w:eastAsia="宋体" w:cs="宋体"/>
          <w:spacing w:val="1200"/>
          <w:w w:val="100"/>
          <w:kern w:val="0"/>
          <w:sz w:val="24"/>
          <w:szCs w:val="24"/>
          <w:fitText w:val="1440" w:id="634930600"/>
        </w:rPr>
      </w:pPr>
    </w:p>
    <w:p w14:paraId="3390719D">
      <w:pPr>
        <w:keepNext w:val="0"/>
        <w:keepLines w:val="0"/>
        <w:pageBreakBefore w:val="0"/>
        <w:widowControl w:val="0"/>
        <w:kinsoku/>
        <w:wordWrap/>
        <w:overflowPunct/>
        <w:topLinePunct w:val="0"/>
        <w:autoSpaceDE/>
        <w:autoSpaceDN/>
        <w:bidi w:val="0"/>
        <w:adjustRightInd/>
        <w:snapToGrid/>
        <w:spacing w:line="240" w:lineRule="auto"/>
        <w:ind w:leftChars="100"/>
        <w:textAlignment w:val="auto"/>
        <w:rPr>
          <w:rFonts w:hint="eastAsia" w:ascii="宋体" w:hAnsi="宋体" w:eastAsia="宋体" w:cs="宋体"/>
          <w:spacing w:val="0"/>
          <w:w w:val="100"/>
          <w:kern w:val="0"/>
          <w:sz w:val="24"/>
          <w:szCs w:val="24"/>
        </w:rPr>
      </w:pPr>
    </w:p>
    <w:p w14:paraId="46FF13B4">
      <w:pPr>
        <w:keepNext w:val="0"/>
        <w:keepLines w:val="0"/>
        <w:pageBreakBefore w:val="0"/>
        <w:widowControl w:val="0"/>
        <w:kinsoku/>
        <w:wordWrap/>
        <w:overflowPunct/>
        <w:topLinePunct w:val="0"/>
        <w:autoSpaceDE/>
        <w:autoSpaceDN/>
        <w:bidi w:val="0"/>
        <w:adjustRightInd/>
        <w:snapToGrid/>
        <w:spacing w:line="240" w:lineRule="auto"/>
        <w:ind w:leftChars="100"/>
        <w:textAlignment w:val="auto"/>
        <w:rPr>
          <w:rFonts w:hint="eastAsia" w:ascii="宋体" w:hAnsi="宋体" w:eastAsia="宋体" w:cs="宋体"/>
          <w:spacing w:val="1"/>
          <w:w w:val="85"/>
          <w:kern w:val="0"/>
          <w:sz w:val="24"/>
          <w:szCs w:val="24"/>
          <w:fitText w:val="1440" w:id="634930600"/>
        </w:rPr>
      </w:pPr>
    </w:p>
    <w:p w14:paraId="6F2CA368">
      <w:pPr>
        <w:spacing w:line="480" w:lineRule="auto"/>
        <w:ind w:leftChars="100"/>
        <w:rPr>
          <w:rFonts w:hint="eastAsia" w:ascii="宋体" w:hAnsi="宋体" w:eastAsia="宋体" w:cs="宋体"/>
          <w:spacing w:val="0"/>
          <w:w w:val="100"/>
          <w:sz w:val="24"/>
          <w:szCs w:val="24"/>
        </w:rPr>
      </w:pPr>
      <w:r>
        <w:rPr>
          <w:rFonts w:hint="eastAsia" w:ascii="宋体" w:hAnsi="宋体" w:eastAsia="宋体" w:cs="宋体"/>
          <w:spacing w:val="0"/>
          <w:w w:val="100"/>
          <w:kern w:val="0"/>
          <w:sz w:val="24"/>
          <w:szCs w:val="24"/>
          <w:fitText w:val="1440" w:id="634930600"/>
        </w:rPr>
        <w:t>甲方（公章）</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 xml:space="preserve">  </w:t>
      </w:r>
      <w:r>
        <w:rPr>
          <w:rFonts w:hint="eastAsia" w:ascii="宋体" w:hAnsi="宋体" w:eastAsia="宋体" w:cs="宋体"/>
          <w:spacing w:val="0"/>
          <w:w w:val="100"/>
          <w:kern w:val="0"/>
          <w:sz w:val="24"/>
          <w:szCs w:val="24"/>
          <w:fitText w:val="1440" w:id="1285232048"/>
        </w:rPr>
        <w:t>乙方（公章）</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u w:val="single"/>
        </w:rPr>
        <w:t xml:space="preserve"> </w:t>
      </w:r>
    </w:p>
    <w:p w14:paraId="4F8F5C82">
      <w:pPr>
        <w:spacing w:line="480" w:lineRule="auto"/>
        <w:ind w:leftChars="100"/>
        <w:rPr>
          <w:rFonts w:hint="default" w:ascii="宋体" w:hAnsi="宋体" w:eastAsia="宋体" w:cs="宋体"/>
          <w:spacing w:val="0"/>
          <w:w w:val="100"/>
          <w:sz w:val="24"/>
          <w:szCs w:val="24"/>
          <w:u w:val="single"/>
          <w:lang w:val="en-US" w:eastAsia="zh-CN"/>
        </w:rPr>
      </w:pPr>
      <w:r>
        <w:rPr>
          <w:rFonts w:hint="eastAsia" w:ascii="宋体" w:hAnsi="宋体" w:eastAsia="宋体" w:cs="宋体"/>
          <w:spacing w:val="30"/>
          <w:w w:val="100"/>
          <w:kern w:val="0"/>
          <w:sz w:val="24"/>
          <w:szCs w:val="24"/>
          <w:fitText w:val="1440" w:id="1866542454"/>
        </w:rPr>
        <w:t>法定代表</w:t>
      </w:r>
      <w:r>
        <w:rPr>
          <w:rFonts w:hint="eastAsia" w:ascii="宋体" w:hAnsi="宋体" w:eastAsia="宋体" w:cs="宋体"/>
          <w:spacing w:val="0"/>
          <w:w w:val="100"/>
          <w:kern w:val="0"/>
          <w:sz w:val="24"/>
          <w:szCs w:val="24"/>
          <w:fitText w:val="1440" w:id="1866542454"/>
        </w:rPr>
        <w:t>人</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 xml:space="preserve">  </w:t>
      </w:r>
      <w:r>
        <w:rPr>
          <w:rFonts w:hint="eastAsia" w:ascii="宋体" w:hAnsi="宋体" w:eastAsia="宋体" w:cs="宋体"/>
          <w:spacing w:val="30"/>
          <w:w w:val="100"/>
          <w:kern w:val="0"/>
          <w:sz w:val="24"/>
          <w:szCs w:val="24"/>
          <w:fitText w:val="1440" w:id="402480440"/>
        </w:rPr>
        <w:t>法定代表</w:t>
      </w:r>
      <w:r>
        <w:rPr>
          <w:rFonts w:hint="eastAsia" w:ascii="宋体" w:hAnsi="宋体" w:eastAsia="宋体" w:cs="宋体"/>
          <w:spacing w:val="0"/>
          <w:w w:val="100"/>
          <w:kern w:val="0"/>
          <w:sz w:val="24"/>
          <w:szCs w:val="24"/>
          <w:fitText w:val="1440" w:id="402480440"/>
        </w:rPr>
        <w:t>人</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u w:val="single"/>
          <w:lang w:val="en-US" w:eastAsia="zh-CN"/>
        </w:rPr>
        <w:t xml:space="preserve">                  </w:t>
      </w:r>
    </w:p>
    <w:p w14:paraId="6E6A0ED7">
      <w:pPr>
        <w:spacing w:line="480" w:lineRule="auto"/>
        <w:ind w:leftChars="100"/>
        <w:rPr>
          <w:rFonts w:hint="default" w:ascii="宋体" w:hAnsi="宋体" w:eastAsia="宋体" w:cs="宋体"/>
          <w:spacing w:val="0"/>
          <w:w w:val="100"/>
          <w:sz w:val="24"/>
          <w:szCs w:val="24"/>
          <w:lang w:val="en-US" w:eastAsia="zh-CN"/>
        </w:rPr>
      </w:pPr>
      <w:r>
        <w:rPr>
          <w:rFonts w:hint="eastAsia" w:ascii="宋体" w:hAnsi="宋体" w:eastAsia="宋体" w:cs="宋体"/>
          <w:spacing w:val="30"/>
          <w:w w:val="100"/>
          <w:kern w:val="0"/>
          <w:sz w:val="24"/>
          <w:szCs w:val="24"/>
          <w:fitText w:val="1440" w:id="1593458084"/>
        </w:rPr>
        <w:t>委托代理</w:t>
      </w:r>
      <w:r>
        <w:rPr>
          <w:rFonts w:hint="eastAsia" w:ascii="宋体" w:hAnsi="宋体" w:eastAsia="宋体" w:cs="宋体"/>
          <w:spacing w:val="0"/>
          <w:w w:val="100"/>
          <w:kern w:val="0"/>
          <w:sz w:val="24"/>
          <w:szCs w:val="24"/>
          <w:fitText w:val="1440" w:id="1593458084"/>
        </w:rPr>
        <w:t>人</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 xml:space="preserve">  </w:t>
      </w:r>
      <w:r>
        <w:rPr>
          <w:rFonts w:hint="eastAsia" w:ascii="宋体" w:hAnsi="宋体" w:eastAsia="宋体" w:cs="宋体"/>
          <w:spacing w:val="30"/>
          <w:w w:val="100"/>
          <w:kern w:val="0"/>
          <w:sz w:val="24"/>
          <w:szCs w:val="24"/>
          <w:fitText w:val="1440" w:id="1574651784"/>
        </w:rPr>
        <w:t>委托代理</w:t>
      </w:r>
      <w:r>
        <w:rPr>
          <w:rFonts w:hint="eastAsia" w:ascii="宋体" w:hAnsi="宋体" w:eastAsia="宋体" w:cs="宋体"/>
          <w:spacing w:val="0"/>
          <w:w w:val="100"/>
          <w:kern w:val="0"/>
          <w:sz w:val="24"/>
          <w:szCs w:val="24"/>
          <w:fitText w:val="1440" w:id="1574651784"/>
        </w:rPr>
        <w:t>人</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u w:val="single"/>
          <w:lang w:val="en-US" w:eastAsia="zh-CN"/>
        </w:rPr>
        <w:t xml:space="preserve">                  </w:t>
      </w:r>
    </w:p>
    <w:p w14:paraId="59A8E162">
      <w:pPr>
        <w:spacing w:line="480" w:lineRule="auto"/>
        <w:ind w:leftChars="100"/>
        <w:rPr>
          <w:rFonts w:hint="default" w:ascii="宋体" w:hAnsi="宋体" w:eastAsia="宋体" w:cs="宋体"/>
          <w:spacing w:val="0"/>
          <w:w w:val="100"/>
          <w:sz w:val="24"/>
          <w:szCs w:val="24"/>
          <w:u w:val="single"/>
          <w:lang w:val="en-US" w:eastAsia="zh-CN"/>
        </w:rPr>
      </w:pPr>
      <w:r>
        <w:rPr>
          <w:rFonts w:hint="eastAsia" w:ascii="宋体" w:hAnsi="宋体" w:eastAsia="宋体" w:cs="宋体"/>
          <w:spacing w:val="80"/>
          <w:w w:val="100"/>
          <w:kern w:val="0"/>
          <w:sz w:val="24"/>
          <w:szCs w:val="24"/>
          <w:fitText w:val="1440" w:id="1543522785"/>
        </w:rPr>
        <w:t>联系电</w:t>
      </w:r>
      <w:r>
        <w:rPr>
          <w:rFonts w:hint="eastAsia" w:ascii="宋体" w:hAnsi="宋体" w:eastAsia="宋体" w:cs="宋体"/>
          <w:spacing w:val="0"/>
          <w:w w:val="100"/>
          <w:kern w:val="0"/>
          <w:sz w:val="24"/>
          <w:szCs w:val="24"/>
          <w:fitText w:val="1440" w:id="1543522785"/>
        </w:rPr>
        <w:t>话</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rPr>
        <w:t xml:space="preserve">  </w:t>
      </w:r>
      <w:r>
        <w:rPr>
          <w:rFonts w:hint="eastAsia" w:ascii="宋体" w:hAnsi="宋体" w:eastAsia="宋体" w:cs="宋体"/>
          <w:spacing w:val="80"/>
          <w:w w:val="100"/>
          <w:kern w:val="0"/>
          <w:sz w:val="24"/>
          <w:szCs w:val="24"/>
          <w:fitText w:val="1440" w:id="1647393148"/>
        </w:rPr>
        <w:t>联系电</w:t>
      </w:r>
      <w:r>
        <w:rPr>
          <w:rFonts w:hint="eastAsia" w:ascii="宋体" w:hAnsi="宋体" w:eastAsia="宋体" w:cs="宋体"/>
          <w:spacing w:val="0"/>
          <w:w w:val="100"/>
          <w:kern w:val="0"/>
          <w:sz w:val="24"/>
          <w:szCs w:val="24"/>
          <w:fitText w:val="1440" w:id="1647393148"/>
        </w:rPr>
        <w:t>话</w:t>
      </w: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u w:val="single"/>
          <w:lang w:val="en-US" w:eastAsia="zh-CN"/>
        </w:rPr>
        <w:t xml:space="preserve">                  </w:t>
      </w:r>
    </w:p>
    <w:p w14:paraId="5E954BEB">
      <w:pPr>
        <w:spacing w:line="480" w:lineRule="auto"/>
        <w:ind w:leftChars="100"/>
        <w:jc w:val="both"/>
        <w:rPr>
          <w:spacing w:val="0"/>
          <w:w w:val="100"/>
        </w:rPr>
      </w:pPr>
      <w:r>
        <w:rPr>
          <w:rFonts w:hint="eastAsia" w:ascii="宋体" w:hAnsi="宋体" w:eastAsia="宋体" w:cs="宋体"/>
          <w:bCs/>
          <w:spacing w:val="0"/>
          <w:w w:val="100"/>
          <w:sz w:val="24"/>
          <w:szCs w:val="24"/>
          <w:u w:val="single"/>
        </w:rPr>
        <w:t xml:space="preserve">  </w:t>
      </w:r>
      <w:r>
        <w:rPr>
          <w:rFonts w:hint="eastAsia" w:ascii="宋体" w:hAnsi="宋体" w:cs="宋体"/>
          <w:bCs/>
          <w:spacing w:val="0"/>
          <w:w w:val="100"/>
          <w:sz w:val="24"/>
          <w:szCs w:val="24"/>
          <w:u w:val="single"/>
          <w:lang w:val="en-US" w:eastAsia="zh-CN"/>
        </w:rPr>
        <w:t xml:space="preserve">     </w:t>
      </w:r>
      <w:r>
        <w:rPr>
          <w:rFonts w:hint="eastAsia" w:ascii="宋体" w:hAnsi="宋体" w:eastAsia="宋体" w:cs="宋体"/>
          <w:bCs/>
          <w:spacing w:val="0"/>
          <w:w w:val="100"/>
          <w:sz w:val="24"/>
          <w:szCs w:val="24"/>
          <w:u w:val="single"/>
        </w:rPr>
        <w:t xml:space="preserve"> </w:t>
      </w:r>
      <w:r>
        <w:rPr>
          <w:rFonts w:hint="eastAsia" w:ascii="宋体" w:hAnsi="宋体" w:eastAsia="宋体" w:cs="宋体"/>
          <w:spacing w:val="0"/>
          <w:w w:val="100"/>
          <w:sz w:val="24"/>
          <w:szCs w:val="24"/>
        </w:rPr>
        <w:t>年</w:t>
      </w:r>
      <w:r>
        <w:rPr>
          <w:rFonts w:hint="eastAsia" w:ascii="宋体" w:hAnsi="宋体" w:eastAsia="宋体" w:cs="宋体"/>
          <w:bCs/>
          <w:spacing w:val="0"/>
          <w:w w:val="100"/>
          <w:sz w:val="24"/>
          <w:szCs w:val="24"/>
          <w:u w:val="single"/>
        </w:rPr>
        <w:t xml:space="preserve">  </w:t>
      </w:r>
      <w:r>
        <w:rPr>
          <w:rFonts w:hint="eastAsia" w:ascii="宋体" w:hAnsi="宋体" w:eastAsia="宋体" w:cs="宋体"/>
          <w:bCs/>
          <w:spacing w:val="0"/>
          <w:w w:val="100"/>
          <w:sz w:val="24"/>
          <w:szCs w:val="24"/>
          <w:u w:val="single"/>
          <w:lang w:val="en-US" w:eastAsia="zh-CN"/>
        </w:rPr>
        <w:t xml:space="preserve">  </w:t>
      </w:r>
      <w:r>
        <w:rPr>
          <w:rFonts w:hint="eastAsia" w:ascii="宋体" w:hAnsi="宋体" w:eastAsia="宋体" w:cs="宋体"/>
          <w:bCs/>
          <w:spacing w:val="0"/>
          <w:w w:val="100"/>
          <w:sz w:val="24"/>
          <w:szCs w:val="24"/>
          <w:u w:val="single"/>
        </w:rPr>
        <w:t xml:space="preserve"> </w:t>
      </w:r>
      <w:r>
        <w:rPr>
          <w:rFonts w:hint="eastAsia" w:ascii="宋体" w:hAnsi="宋体" w:eastAsia="宋体" w:cs="宋体"/>
          <w:spacing w:val="0"/>
          <w:w w:val="100"/>
          <w:sz w:val="24"/>
          <w:szCs w:val="24"/>
        </w:rPr>
        <w:t>月</w:t>
      </w:r>
      <w:r>
        <w:rPr>
          <w:rFonts w:hint="eastAsia" w:ascii="宋体" w:hAnsi="宋体" w:eastAsia="宋体" w:cs="宋体"/>
          <w:bCs/>
          <w:spacing w:val="0"/>
          <w:w w:val="100"/>
          <w:sz w:val="24"/>
          <w:szCs w:val="24"/>
          <w:u w:val="single"/>
        </w:rPr>
        <w:t xml:space="preserve">  </w:t>
      </w:r>
      <w:r>
        <w:rPr>
          <w:rFonts w:hint="eastAsia" w:ascii="宋体" w:hAnsi="宋体" w:eastAsia="宋体" w:cs="宋体"/>
          <w:bCs/>
          <w:spacing w:val="0"/>
          <w:w w:val="100"/>
          <w:sz w:val="24"/>
          <w:szCs w:val="24"/>
          <w:u w:val="single"/>
          <w:lang w:val="en-US" w:eastAsia="zh-CN"/>
        </w:rPr>
        <w:t xml:space="preserve">  </w:t>
      </w:r>
      <w:r>
        <w:rPr>
          <w:rFonts w:hint="eastAsia" w:ascii="宋体" w:hAnsi="宋体" w:eastAsia="宋体" w:cs="宋体"/>
          <w:bCs/>
          <w:spacing w:val="0"/>
          <w:w w:val="100"/>
          <w:sz w:val="24"/>
          <w:szCs w:val="24"/>
          <w:u w:val="single"/>
        </w:rPr>
        <w:t xml:space="preserve"> </w:t>
      </w:r>
      <w:r>
        <w:rPr>
          <w:rFonts w:hint="eastAsia" w:ascii="宋体" w:hAnsi="宋体" w:eastAsia="宋体" w:cs="宋体"/>
          <w:spacing w:val="0"/>
          <w:w w:val="100"/>
          <w:sz w:val="24"/>
          <w:szCs w:val="24"/>
        </w:rPr>
        <w:t>日</w:t>
      </w:r>
      <w:r>
        <w:rPr>
          <w:rFonts w:hint="eastAsia" w:ascii="宋体" w:hAnsi="宋体" w:eastAsia="宋体" w:cs="宋体"/>
          <w:spacing w:val="0"/>
          <w:w w:val="100"/>
          <w:sz w:val="24"/>
          <w:szCs w:val="24"/>
          <w:lang w:val="en-US" w:eastAsia="zh-CN"/>
        </w:rPr>
        <w:t xml:space="preserve">               </w:t>
      </w:r>
      <w:r>
        <w:rPr>
          <w:rFonts w:hint="eastAsia" w:ascii="宋体" w:hAnsi="宋体" w:eastAsia="宋体" w:cs="宋体"/>
          <w:spacing w:val="0"/>
          <w:w w:val="100"/>
          <w:sz w:val="24"/>
          <w:szCs w:val="24"/>
          <w:u w:val="single"/>
          <w:lang w:val="en-US" w:eastAsia="zh-CN"/>
        </w:rPr>
        <w:t xml:space="preserve">        </w:t>
      </w:r>
      <w:r>
        <w:rPr>
          <w:rFonts w:hint="eastAsia" w:ascii="宋体" w:hAnsi="宋体" w:eastAsia="宋体" w:cs="宋体"/>
          <w:spacing w:val="0"/>
          <w:w w:val="100"/>
          <w:sz w:val="24"/>
          <w:szCs w:val="24"/>
        </w:rPr>
        <w:t>年</w:t>
      </w:r>
      <w:r>
        <w:rPr>
          <w:rFonts w:hint="eastAsia" w:ascii="宋体" w:hAnsi="宋体" w:eastAsia="宋体" w:cs="宋体"/>
          <w:bCs/>
          <w:spacing w:val="0"/>
          <w:w w:val="100"/>
          <w:sz w:val="24"/>
          <w:szCs w:val="24"/>
          <w:u w:val="single"/>
        </w:rPr>
        <w:t xml:space="preserve"> </w:t>
      </w:r>
      <w:r>
        <w:rPr>
          <w:rFonts w:hint="eastAsia" w:ascii="宋体" w:hAnsi="宋体" w:eastAsia="宋体" w:cs="宋体"/>
          <w:bCs/>
          <w:spacing w:val="0"/>
          <w:w w:val="100"/>
          <w:sz w:val="24"/>
          <w:szCs w:val="24"/>
          <w:u w:val="single"/>
          <w:lang w:val="en-US" w:eastAsia="zh-CN"/>
        </w:rPr>
        <w:t xml:space="preserve">  </w:t>
      </w:r>
      <w:r>
        <w:rPr>
          <w:rFonts w:hint="eastAsia" w:ascii="宋体" w:hAnsi="宋体" w:eastAsia="宋体" w:cs="宋体"/>
          <w:bCs/>
          <w:spacing w:val="0"/>
          <w:w w:val="100"/>
          <w:sz w:val="24"/>
          <w:szCs w:val="24"/>
          <w:u w:val="single"/>
        </w:rPr>
        <w:t xml:space="preserve">  </w:t>
      </w:r>
      <w:r>
        <w:rPr>
          <w:rFonts w:hint="eastAsia" w:ascii="宋体" w:hAnsi="宋体" w:eastAsia="宋体" w:cs="宋体"/>
          <w:spacing w:val="0"/>
          <w:w w:val="100"/>
          <w:sz w:val="24"/>
          <w:szCs w:val="24"/>
        </w:rPr>
        <w:t>月</w:t>
      </w:r>
      <w:r>
        <w:rPr>
          <w:rFonts w:hint="eastAsia" w:ascii="宋体" w:hAnsi="宋体" w:eastAsia="宋体" w:cs="宋体"/>
          <w:bCs/>
          <w:spacing w:val="0"/>
          <w:w w:val="100"/>
          <w:sz w:val="24"/>
          <w:szCs w:val="24"/>
          <w:u w:val="single"/>
        </w:rPr>
        <w:t xml:space="preserve"> </w:t>
      </w:r>
      <w:r>
        <w:rPr>
          <w:rFonts w:hint="eastAsia" w:ascii="宋体" w:hAnsi="宋体" w:eastAsia="宋体" w:cs="宋体"/>
          <w:bCs/>
          <w:spacing w:val="0"/>
          <w:w w:val="100"/>
          <w:sz w:val="24"/>
          <w:szCs w:val="24"/>
          <w:u w:val="single"/>
          <w:lang w:val="en-US" w:eastAsia="zh-CN"/>
        </w:rPr>
        <w:t xml:space="preserve">  </w:t>
      </w:r>
      <w:r>
        <w:rPr>
          <w:rFonts w:hint="eastAsia" w:ascii="宋体" w:hAnsi="宋体" w:eastAsia="宋体" w:cs="宋体"/>
          <w:bCs/>
          <w:spacing w:val="0"/>
          <w:w w:val="100"/>
          <w:sz w:val="24"/>
          <w:szCs w:val="24"/>
          <w:u w:val="single"/>
        </w:rPr>
        <w:t xml:space="preserve">  </w:t>
      </w:r>
      <w:r>
        <w:rPr>
          <w:rFonts w:hint="eastAsia" w:ascii="宋体" w:hAnsi="宋体" w:eastAsia="宋体" w:cs="宋体"/>
          <w:bCs/>
          <w:spacing w:val="0"/>
          <w:w w:val="100"/>
          <w:sz w:val="24"/>
          <w:szCs w:val="24"/>
          <w:u w:val="none"/>
          <w:lang w:val="en-US" w:eastAsia="zh-CN"/>
        </w:rPr>
        <w:t>日</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36FCC"/>
    <w:rsid w:val="02C24BF1"/>
    <w:rsid w:val="06C07699"/>
    <w:rsid w:val="0A037FC9"/>
    <w:rsid w:val="0AD11E75"/>
    <w:rsid w:val="16B13194"/>
    <w:rsid w:val="18037159"/>
    <w:rsid w:val="20601879"/>
    <w:rsid w:val="2D4A18E7"/>
    <w:rsid w:val="38E93C17"/>
    <w:rsid w:val="394A2C6F"/>
    <w:rsid w:val="39CE564E"/>
    <w:rsid w:val="432307B8"/>
    <w:rsid w:val="46702F5C"/>
    <w:rsid w:val="4B11514A"/>
    <w:rsid w:val="552E3265"/>
    <w:rsid w:val="5CE4448A"/>
    <w:rsid w:val="691C0A0F"/>
    <w:rsid w:val="6DF2551D"/>
    <w:rsid w:val="71950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Char"/>
    <w:basedOn w:val="1"/>
    <w:qFormat/>
    <w:uiPriority w:val="0"/>
    <w:rPr>
      <w:rFonts w:ascii="Tahoma" w:hAnsi="Tahoma"/>
      <w:sz w:val="24"/>
    </w:rPr>
  </w:style>
  <w:style w:type="paragraph" w:styleId="5">
    <w:name w:val="Body Text"/>
    <w:basedOn w:val="1"/>
    <w:next w:val="1"/>
    <w:unhideWhenUsed/>
    <w:qFormat/>
    <w:uiPriority w:val="0"/>
    <w:pPr>
      <w:spacing w:after="120" w:afterLines="0" w:afterAutospacing="0"/>
    </w:pPr>
    <w:rPr>
      <w:rFonts w:hint="eastAsia" w:ascii="宋体" w:hAnsi="宋体" w:eastAsia="仿宋" w:cs="宋体"/>
      <w:kern w:val="0"/>
      <w:sz w:val="24"/>
      <w:szCs w:val="21"/>
    </w:rPr>
  </w:style>
  <w:style w:type="paragraph" w:styleId="6">
    <w:name w:val="Plain Text"/>
    <w:basedOn w:val="1"/>
    <w:unhideWhenUsed/>
    <w:qFormat/>
    <w:uiPriority w:val="0"/>
    <w:rPr>
      <w:rFonts w:hint="eastAsia" w:ascii="宋体" w:hAnsi="Courier New" w:eastAsia="仿宋" w:cs="宋体"/>
      <w:kern w:val="0"/>
      <w:szCs w:val="21"/>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szCs w:val="24"/>
    </w:rPr>
  </w:style>
  <w:style w:type="paragraph" w:styleId="9">
    <w:name w:val="Body Text First Indent"/>
    <w:basedOn w:val="5"/>
    <w:qFormat/>
    <w:uiPriority w:val="0"/>
    <w:pPr>
      <w:adjustRightInd w:val="0"/>
      <w:ind w:firstLine="420"/>
      <w:jc w:val="left"/>
      <w:textAlignment w:val="baseline"/>
    </w:pPr>
    <w:rPr>
      <w:kern w:val="0"/>
      <w:sz w:val="21"/>
    </w:rPr>
  </w:style>
  <w:style w:type="character" w:styleId="12">
    <w:name w:val="Strong"/>
    <w:basedOn w:val="11"/>
    <w:qFormat/>
    <w:uiPriority w:val="0"/>
    <w:rPr>
      <w:b/>
    </w:rPr>
  </w:style>
  <w:style w:type="character" w:customStyle="1" w:styleId="13">
    <w:name w:val="标题 1 Char"/>
    <w:basedOn w:val="11"/>
    <w:link w:val="3"/>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5273</Words>
  <Characters>5430</Characters>
  <Lines>0</Lines>
  <Paragraphs>0</Paragraphs>
  <TotalTime>35</TotalTime>
  <ScaleCrop>false</ScaleCrop>
  <LinksUpToDate>false</LinksUpToDate>
  <CharactersWithSpaces>6049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2026-06-26T01:49:00Z</dcterms:created>
  <dc:creator>MSI</dc:creator>
  <cp:lastModifiedBy>笑叹。红尘</cp:lastModifiedBy>
  <dcterms:modified xsi:type="dcterms:W3CDTF">2026-06-26T06:59:53Z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eyJoZGlkIjoiY2Q3NmVjNjg1OGQyNDIyZmQ2M2FhZDI3NmZjMDhhMzQiLCJ1c2VySWQiOiI5ODAyODkxNTgifQ==</vt:lpwstr>
  </property>
  <property fmtid="{D5CDD505-2E9C-101B-9397-08002B2CF9AE}" pid="4" name="ICV">
    <vt:lpwstr>50DC01091CC944AE99267EC8F77C4A60_13</vt:lpwstr>
  </property>
</Properties>
</file>