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版本号：JQZB-2026-052220260610002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西安中心城区城市内涝风险调研评估项目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JQZB-2026-0522</w:t>
      </w:r>
      <w:r>
        <w:br/>
      </w:r>
      <w:r>
        <w:br/>
      </w:r>
      <w:r>
        <w:br/>
      </w:r>
    </w:p>
    <w:p>
      <w:pPr>
        <w:pStyle w:val="null3"/>
        <w:jc w:val="center"/>
        <w:outlineLvl w:val="2"/>
      </w:pPr>
      <w:r>
        <w:rPr>
          <w:rFonts w:ascii="仿宋_GB2312" w:hAnsi="仿宋_GB2312" w:cs="仿宋_GB2312" w:eastAsia="仿宋_GB2312"/>
          <w:sz w:val="28"/>
          <w:b/>
        </w:rPr>
        <w:t>西安市水务局（本级）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西安市水务局（本级）</w:t>
      </w:r>
      <w:r>
        <w:rPr>
          <w:rFonts w:ascii="仿宋_GB2312" w:hAnsi="仿宋_GB2312" w:cs="仿宋_GB2312" w:eastAsia="仿宋_GB2312"/>
        </w:rPr>
        <w:t>委托，拟对</w:t>
      </w:r>
      <w:r>
        <w:rPr>
          <w:rFonts w:ascii="仿宋_GB2312" w:hAnsi="仿宋_GB2312" w:cs="仿宋_GB2312" w:eastAsia="仿宋_GB2312"/>
        </w:rPr>
        <w:t>西安中心城区城市内涝风险调研评估项目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JQZB-2026-0522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西安中心城区城市内涝风险调研评估项目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内涝风险调研、资料信息收集分析和模型搭建模拟，科学开展西安市中心城区城市内涝风险评估，明确当前管网排水能力、河道排水能力、城市内涝风险以及主要内涝成因，识别最优避险路径，评估区域内涝韧性，提出下一步治理工作重点和相关建议，完成西安中心城区城市内涝风险调研评估报告及图集编制；服务范围为西安市中心城区，面积约765.87平方公里；服务期限为合同签订之日起6个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 授权书；法定代表人（主要负责人）亲自参加投标时，应提供法定代表人（主要负责人）身 份证明书。以联合体参加投标的，需由联合体牵头人提供以上资料，同时提供联合体协议。</w:t>
      </w:r>
    </w:p>
    <w:p>
      <w:pPr>
        <w:pStyle w:val="null3"/>
      </w:pPr>
      <w:r>
        <w:rPr>
          <w:rFonts w:ascii="仿宋_GB2312" w:hAnsi="仿宋_GB2312" w:cs="仿宋_GB2312" w:eastAsia="仿宋_GB2312"/>
        </w:rPr>
        <w:t>2、信用记录：投标人未被列入《信用中国》重大税收违法失信主体、未被列入《中国执行信息公开网》失信被执行人名单、未被列入《中国政府采购网》政府采购严重违法失信行为记录名单。以现场查询的结果为准。以联合体参加投标的，联合体各方均应满足以上要求。</w:t>
      </w:r>
    </w:p>
    <w:p>
      <w:pPr>
        <w:pStyle w:val="null3"/>
      </w:pPr>
      <w:r>
        <w:rPr>
          <w:rFonts w:ascii="仿宋_GB2312" w:hAnsi="仿宋_GB2312" w:cs="仿宋_GB2312" w:eastAsia="仿宋_GB2312"/>
        </w:rPr>
        <w:t>3、资质要求：供应商须具有城乡规划（国土空间规划）编制甲级资质。提供投标人相关证书复印件或扫描件，联合体参加投标的联合体中至少有一方具有城乡规划（国土空间规划）编制甲级资质。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西安市水务局（本级）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西安市水务局（本级）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13572858156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西安市未央区贞观路和常青路交叉口北睿明居底商三楼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17391828390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代理服务费收费标准：以中标价为基数，具体招标代理服务费按照以下收费标准收取，收费按差额定率累进法计算。 中标金额100（万元）以下的部分：费率：1.5%；中标金额100-500（万元）的部分：费率：0.8%；中标金额500-1000（万元）的部分：费率：0.45%，按差额定率累进法计算代理服务费。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西安市水务局（本级）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西安市水务局（本级）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西安市水务局（本级）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通过专家评审，满足采购人要求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联系电话：17391828390</w:t>
      </w:r>
    </w:p>
    <w:p>
      <w:pPr>
        <w:pStyle w:val="null3"/>
      </w:pPr>
      <w:r>
        <w:rPr>
          <w:rFonts w:ascii="仿宋_GB2312" w:hAnsi="仿宋_GB2312" w:cs="仿宋_GB2312" w:eastAsia="仿宋_GB2312"/>
        </w:rPr>
        <w:t>地址：西安市未央区贞观路和常青路交叉口北睿明居底商三楼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内涝风险调研、资料信息收集分析和模型搭建模拟，科学开展西安市中心城区城市内涝风险评估，明确当前管网排水能力、河道排水能力、城市内涝风险以及主要内涝成因，识别最优避险路径，评估区域内涝韧性，提出下一步治理工作重点和相关建议，完成西安中心城区城市内涝风险调研评估报告及图集编制；服务范围为西安市中心城区，面积约765.87平方公里；服务期限为合同签订之日起6个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8,500,000.00</w:t>
      </w:r>
    </w:p>
    <w:p>
      <w:pPr>
        <w:pStyle w:val="null3"/>
      </w:pPr>
      <w:r>
        <w:rPr>
          <w:rFonts w:ascii="仿宋_GB2312" w:hAnsi="仿宋_GB2312" w:cs="仿宋_GB2312" w:eastAsia="仿宋_GB2312"/>
        </w:rPr>
        <w:t>采购包最高限价（元）: 8,500,000.00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西安中心城区城市内涝风险调研评估项目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标的名称：西安中心城区城市内涝风险调研评估项目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rPr>
              <w:t>一、项目概况</w:t>
            </w:r>
            <w:r>
              <w:br/>
            </w:r>
            <w:r>
              <w:rPr>
                <w:rFonts w:ascii="仿宋_GB2312" w:hAnsi="仿宋_GB2312" w:cs="仿宋_GB2312" w:eastAsia="仿宋_GB2312"/>
                <w:sz w:val="16"/>
              </w:rPr>
              <w:t xml:space="preserve"> </w:t>
            </w:r>
            <w:r>
              <w:rPr>
                <w:rFonts w:ascii="仿宋_GB2312" w:hAnsi="仿宋_GB2312" w:cs="仿宋_GB2312" w:eastAsia="仿宋_GB2312"/>
                <w:sz w:val="16"/>
              </w:rPr>
              <w:t>通过内涝风险调研、资料信息收集分析和模型搭建模拟，科学开展西安市中心城区城市内涝风险评估，明确当前管网排水能力、河道排水能力、城市内涝风险以及主要内涝成因，识别最优避险路径，评估区域内涝韧性，提出下一步治理工作重点和相关建议，完成西安中心城区城市内涝风险调研评估报告及图集编制；服务范围为西安市中心城区，面积约</w:t>
            </w:r>
            <w:r>
              <w:rPr>
                <w:rFonts w:ascii="仿宋_GB2312" w:hAnsi="仿宋_GB2312" w:cs="仿宋_GB2312" w:eastAsia="仿宋_GB2312"/>
                <w:sz w:val="16"/>
              </w:rPr>
              <w:t>765.87平方公里；服务期限为</w:t>
            </w:r>
            <w:r>
              <w:rPr>
                <w:rFonts w:ascii="仿宋_GB2312" w:hAnsi="仿宋_GB2312" w:cs="仿宋_GB2312" w:eastAsia="仿宋_GB2312"/>
                <w:sz w:val="16"/>
              </w:rPr>
              <w:t>合同签订之日起6个月</w:t>
            </w:r>
            <w:r>
              <w:rPr>
                <w:rFonts w:ascii="仿宋_GB2312" w:hAnsi="仿宋_GB2312" w:cs="仿宋_GB2312" w:eastAsia="仿宋_GB2312"/>
                <w:sz w:val="16"/>
              </w:rPr>
              <w:t>。</w:t>
            </w:r>
            <w:r>
              <w:br/>
            </w:r>
            <w:r>
              <w:rPr>
                <w:rFonts w:ascii="仿宋_GB2312" w:hAnsi="仿宋_GB2312" w:cs="仿宋_GB2312" w:eastAsia="仿宋_GB2312"/>
                <w:sz w:val="16"/>
              </w:rPr>
              <w:t xml:space="preserve"> </w:t>
            </w:r>
            <w:r>
              <w:rPr>
                <w:rFonts w:ascii="仿宋_GB2312" w:hAnsi="仿宋_GB2312" w:cs="仿宋_GB2312" w:eastAsia="仿宋_GB2312"/>
                <w:sz w:val="16"/>
              </w:rPr>
              <w:t>二、服务内容</w:t>
            </w:r>
            <w:r>
              <w:br/>
            </w:r>
            <w:r>
              <w:rPr>
                <w:rFonts w:ascii="仿宋_GB2312" w:hAnsi="仿宋_GB2312" w:cs="仿宋_GB2312" w:eastAsia="仿宋_GB2312"/>
                <w:sz w:val="16"/>
              </w:rPr>
              <w:t xml:space="preserve"> 1、严格按照国家、省、市城市内涝风险评估相关规范标准，进行西安中心城区城市内涝风险调研评估工作；</w:t>
            </w:r>
            <w:r>
              <w:br/>
            </w:r>
            <w:r>
              <w:rPr>
                <w:rFonts w:ascii="仿宋_GB2312" w:hAnsi="仿宋_GB2312" w:cs="仿宋_GB2312" w:eastAsia="仿宋_GB2312"/>
                <w:sz w:val="16"/>
              </w:rPr>
              <w:t xml:space="preserve"> 2、服务内容包含项目所需资料信息全面调研收集及处理分析（对收集到的基础地理数据、排水管网及设施数据、河湖水系数据、降水数据、内涝数据等进行分类整理、处理分析，建立规范的数据档案）、高质量的内涝模型搭建（模型参数合理、模拟精准、贴合现场实际，符合相关技术规范和标准）、高质量的报告和图集编制（报告内容应完整、逻辑清晰、数据准确、结论可靠，符合相关技术规范和标准）、专业的项目验收评审组织（协助采购人邀请相关领域专家组成评审组，组织评审会议，根据评审意见及时修改完善报告及图集，确保成果通过评审）等。此外，还需提供后期技术咨询服务，解答采购人在成果使用过程中遇到的技术问题。</w:t>
            </w:r>
            <w:r>
              <w:br/>
            </w:r>
            <w:r>
              <w:rPr>
                <w:rFonts w:ascii="仿宋_GB2312" w:hAnsi="仿宋_GB2312" w:cs="仿宋_GB2312" w:eastAsia="仿宋_GB2312"/>
                <w:sz w:val="16"/>
              </w:rPr>
              <w:t xml:space="preserve"> 3、资料提交：</w:t>
            </w:r>
            <w:r>
              <w:br/>
            </w:r>
            <w:r>
              <w:rPr>
                <w:rFonts w:ascii="仿宋_GB2312" w:hAnsi="仿宋_GB2312" w:cs="仿宋_GB2312" w:eastAsia="仿宋_GB2312"/>
                <w:sz w:val="16"/>
              </w:rPr>
              <w:t>成果提交：在合同签订后</w:t>
            </w:r>
            <w:r>
              <w:rPr>
                <w:rFonts w:ascii="仿宋_GB2312" w:hAnsi="仿宋_GB2312" w:cs="仿宋_GB2312" w:eastAsia="仿宋_GB2312"/>
                <w:sz w:val="16"/>
              </w:rPr>
              <w:t>6</w:t>
            </w:r>
            <w:r>
              <w:rPr>
                <w:rFonts w:ascii="仿宋_GB2312" w:hAnsi="仿宋_GB2312" w:cs="仿宋_GB2312" w:eastAsia="仿宋_GB2312"/>
                <w:sz w:val="16"/>
              </w:rPr>
              <w:t>个月内，提交《西安中心城区城市内涝风险调研评估报告》及全套成果资料。</w:t>
            </w:r>
            <w:r>
              <w:br/>
            </w:r>
            <w:r>
              <w:rPr>
                <w:rFonts w:ascii="仿宋_GB2312" w:hAnsi="仿宋_GB2312" w:cs="仿宋_GB2312" w:eastAsia="仿宋_GB2312"/>
                <w:sz w:val="16"/>
              </w:rPr>
              <w:t xml:space="preserve"> </w:t>
            </w:r>
            <w:r>
              <w:rPr>
                <w:rFonts w:ascii="仿宋_GB2312" w:hAnsi="仿宋_GB2312" w:cs="仿宋_GB2312" w:eastAsia="仿宋_GB2312"/>
                <w:sz w:val="16"/>
              </w:rPr>
              <w:t>三、技术要求</w:t>
            </w:r>
            <w:r>
              <w:br/>
            </w:r>
            <w:r>
              <w:rPr>
                <w:rFonts w:ascii="仿宋_GB2312" w:hAnsi="仿宋_GB2312" w:cs="仿宋_GB2312" w:eastAsia="仿宋_GB2312"/>
                <w:sz w:val="16"/>
              </w:rPr>
              <w:t xml:space="preserve"> </w:t>
            </w:r>
            <w:r>
              <w:rPr>
                <w:rFonts w:ascii="仿宋_GB2312" w:hAnsi="仿宋_GB2312" w:cs="仿宋_GB2312" w:eastAsia="仿宋_GB2312"/>
                <w:sz w:val="16"/>
              </w:rPr>
              <w:t>在合同执行过程中，供应商应严格执行采购需求及合同约定的相关服务标准，包括但不限于《城市内涝风险普查技术规范》（</w:t>
            </w:r>
            <w:r>
              <w:rPr>
                <w:rFonts w:ascii="仿宋_GB2312" w:hAnsi="仿宋_GB2312" w:cs="仿宋_GB2312" w:eastAsia="仿宋_GB2312"/>
                <w:sz w:val="16"/>
              </w:rPr>
              <w:t>GB/T 39195-2020）、《城镇内涝防治技术规范》（GB 51222-2017）、《室外排水设计标准》（GB 50014-2021）、省住建厅相关文件等规定的技术标准和规范。同时，应当全面履行相关义务，如按照合同约定的时间节点推进项目进度，及时向采购人汇报工作进展；接受采购人的监督和检查，对采购人提出的合理意见和建议及时采纳并整改；确保项目实施过程中的数据安全和保密，不得采用进口模型产品，不得泄露项目相关信息等。</w:t>
            </w:r>
            <w:r>
              <w:br/>
            </w:r>
            <w:r>
              <w:rPr>
                <w:rFonts w:ascii="仿宋_GB2312" w:hAnsi="仿宋_GB2312" w:cs="仿宋_GB2312" w:eastAsia="仿宋_GB2312"/>
                <w:sz w:val="16"/>
              </w:rPr>
              <w:t xml:space="preserve"> </w:t>
            </w:r>
            <w:r>
              <w:rPr>
                <w:rFonts w:ascii="仿宋_GB2312" w:hAnsi="仿宋_GB2312" w:cs="仿宋_GB2312" w:eastAsia="仿宋_GB2312"/>
                <w:sz w:val="16"/>
              </w:rPr>
              <w:t>四、服务要求</w:t>
            </w:r>
            <w:r>
              <w:br/>
            </w:r>
            <w:r>
              <w:rPr>
                <w:rFonts w:ascii="仿宋_GB2312" w:hAnsi="仿宋_GB2312" w:cs="仿宋_GB2312" w:eastAsia="仿宋_GB2312"/>
                <w:sz w:val="16"/>
              </w:rPr>
              <w:t xml:space="preserve"> </w:t>
            </w:r>
            <w:r>
              <w:rPr>
                <w:rFonts w:ascii="仿宋_GB2312" w:hAnsi="仿宋_GB2312" w:cs="仿宋_GB2312" w:eastAsia="仿宋_GB2312"/>
                <w:sz w:val="16"/>
              </w:rPr>
              <w:t>（一）成果要求</w:t>
            </w:r>
            <w:r>
              <w:br/>
            </w:r>
            <w:r>
              <w:rPr>
                <w:rFonts w:ascii="仿宋_GB2312" w:hAnsi="仿宋_GB2312" w:cs="仿宋_GB2312" w:eastAsia="仿宋_GB2312"/>
                <w:sz w:val="16"/>
              </w:rPr>
              <w:t xml:space="preserve"> 1、成果构成：成果主要包括《西安中心城区城市内涝风险调研评估报告》（含图集）及模型源文件。其中报告应包含前言、区域概况、基础数据收集与处理、内涝模型构建、模型参数率定与验证、内涝模拟、风险评估、结论与建议、附图与附表等相关内容。最终提交的报告要通过由相关领域专家组成的评审组的评审，评审通过标准为专家评审意见一致认为报告符合相关技术要求和实际应用需求。编写报告的资料数据应来自政府相关部门，且资料数据的完整性和准确性需经过严格核实。</w:t>
            </w:r>
            <w:r>
              <w:br/>
            </w:r>
            <w:r>
              <w:rPr>
                <w:rFonts w:ascii="仿宋_GB2312" w:hAnsi="仿宋_GB2312" w:cs="仿宋_GB2312" w:eastAsia="仿宋_GB2312"/>
                <w:sz w:val="16"/>
              </w:rPr>
              <w:t xml:space="preserve">  2、成果版权及使用：本次成果所有权和使用权均属于采购人所有。中标供应商享有署名权，并有权为科学研究、学术交流研讨、单位成果宣传、行业评奖评优原因使用项目合同成果。除上述约定外，未经采购人书面同意，</w:t>
            </w:r>
            <w:r>
              <w:rPr>
                <w:rFonts w:ascii="仿宋_GB2312" w:hAnsi="仿宋_GB2312" w:cs="仿宋_GB2312" w:eastAsia="仿宋_GB2312"/>
                <w:sz w:val="16"/>
              </w:rPr>
              <w:t>任何单位和个人（包括供应商）不得擅自转让、复制、传播和使用本项目的成果，不得将成果用于本项目以外的其他任何目的。若违反上述约定，需承担相应的法律责任</w:t>
            </w:r>
            <w:r>
              <w:rPr>
                <w:rFonts w:ascii="仿宋_GB2312" w:hAnsi="仿宋_GB2312" w:cs="仿宋_GB2312" w:eastAsia="仿宋_GB2312"/>
                <w:sz w:val="16"/>
              </w:rPr>
              <w:t>。</w:t>
            </w:r>
            <w:r>
              <w:br/>
            </w:r>
            <w:r>
              <w:rPr>
                <w:rFonts w:ascii="仿宋_GB2312" w:hAnsi="仿宋_GB2312" w:cs="仿宋_GB2312" w:eastAsia="仿宋_GB2312"/>
                <w:sz w:val="16"/>
              </w:rPr>
              <w:t xml:space="preserve"> 3、最终成果提供电子版1份（存储介质为U盘，报告格式为WORD/PDF，其中WORD版本需可编辑），纸质报告（含行政审批用）6本（A4纸张双面印刷，装订规范，注明项目名称、编制单位、日期），交付时间应不迟于验收节点前5个工作日。</w:t>
            </w:r>
            <w:r>
              <w:br/>
            </w:r>
            <w:r>
              <w:rPr>
                <w:rFonts w:ascii="仿宋_GB2312" w:hAnsi="仿宋_GB2312" w:cs="仿宋_GB2312" w:eastAsia="仿宋_GB2312"/>
                <w:sz w:val="16"/>
              </w:rPr>
              <w:t xml:space="preserve"> </w:t>
            </w:r>
            <w:r>
              <w:rPr>
                <w:rFonts w:ascii="仿宋_GB2312" w:hAnsi="仿宋_GB2312" w:cs="仿宋_GB2312" w:eastAsia="仿宋_GB2312"/>
                <w:sz w:val="16"/>
              </w:rPr>
              <w:t>（二）质量要求</w:t>
            </w:r>
            <w:r>
              <w:br/>
            </w:r>
            <w:r>
              <w:rPr>
                <w:rFonts w:ascii="仿宋_GB2312" w:hAnsi="仿宋_GB2312" w:cs="仿宋_GB2312" w:eastAsia="仿宋_GB2312"/>
                <w:sz w:val="16"/>
              </w:rPr>
              <w:t xml:space="preserve"> </w:t>
            </w:r>
            <w:r>
              <w:rPr>
                <w:rFonts w:ascii="仿宋_GB2312" w:hAnsi="仿宋_GB2312" w:cs="仿宋_GB2312" w:eastAsia="仿宋_GB2312"/>
                <w:sz w:val="16"/>
              </w:rPr>
              <w:t>提交的成果应达到国家相关规范标准及本文件要求，通过专家评审并获得采购人认可</w:t>
            </w:r>
            <w:r>
              <w:rPr>
                <w:rFonts w:ascii="仿宋_GB2312" w:hAnsi="仿宋_GB2312" w:cs="仿宋_GB2312" w:eastAsia="仿宋_GB2312"/>
                <w:sz w:val="16"/>
              </w:rPr>
              <w:t>。</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1.如履约内容发生重大变化，需另行签订补充合同，补充合同与主合同具有相同效力。 2.合同支付约定部分内容因系统设置无法编辑，合同支付约定以此为准：本项目分两期支付合同款。 （1）预付款，合同签订且收到乙方提供的合法等额发票后15个工作日内，支付合同总金额的58.0%；（2）尾款，提交《西安中心城区城市内涝风险调研评估报告》成果且收到乙方提供的合法等额发票、通过评审验收后，支付合同尾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符合国家现行技术规范合格标准及采购人要求；方法：专家评估的方式验收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预付款，合同签订且收到乙方提供的合法等额发票后，达到付款条件起15个工作日内，支付合同总金额的58.0%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进度款，提交《西安中心城区城市内涝风险调研评估报告》成果且收到乙方提供的合法等额发票、通过评审验收后，达到付款条件起365个工作日内，支付合同总金额的42.0%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供应商需要在线提交所有通过电子化交易平台实施的政府采购项目的投标文件，同时，线下递交纸质版投标文件，正本壹份、副本贰份，标明供应商名称，密封递交。若线上电子响应文件与纸质响应文件不一致以电子响应文件为准；若正本和副本不符，以正本为准。 线下递交时间同线上响应文件递交截止时间（线下递交的投标文件仅用于采购人招标资料存档）；线下递交文件地点： 西安市未央区贞观路和常青路交叉口北睿明居底商三楼泾清项目管理有限公司。 2.投标人如为联合体，除本项目投标文件格式中有明确要求的，其他需要填写投标人名称、法定代表人或其委托代理人签字或盖章、加盖投标人公章的地方，仅填写联合体牵头人名称、仅需联合体牵头人的法定代表人或其委托代理人签字或盖章、仅加盖联合体牵头人公章即视为有效，联合体各成员单位共同对资料真实性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提供下列资料： 1）在中华人民共和国境内注册，依法取得并有效存续的营业执照（含电子营业执照）/事业单位法人证书/民办非企业单位登记证书/非企业专业服务机构执业许可证等，自然人的身份证明等； 2）提交投标文件截止时间前一年内至少一个月的社会保障资金缴存单据或社保机构开具的社会保 险参保缴费证明，单据或证明上应有社保机构或代收机构的公章或业务专用章；依法不需要缴纳社会保障资金的应提供相关文件证明。 3）提交投标文件截止时间前一年内至少一个月的纳税证明或完税证明（任意税种），纳税证明或完税证明上应有代收机构或税务机关的公章或业务专用章； 注：①新成立企业（成立一个月内）暂无纳税的提供说明加盖公章，依法免税的应提供相关文件证明。②零报税的提供申报成功的凭证。③时间以税款所属时段为准。 4)财务状况证明：提供2024年度或2025年度经审计的财务报告（包括“四表一注”即《资产负债表》《利润表》《现金流量表》《所有者权益变动表》（若有）及其附注；成立时间至提交投标文件截止时间不足一年的可提供成立后任意时段的资产负债表） 或基本存款账户开户银行出具的资信证明及基本存款账户开户许可证（基本账户信息） 或财政部门认可的政府采购专业担保机构出具的担保函(附开户许可证或开户备案证明或基本账户信息)，以上3种形式的证明资料提供任何一种即可。 本项目允许联合体参加投标，如以联合体身份参加投标，联合体各方均需提供以上资料，以证明其各方均具备《中华人民共和国政府采购法》第二十二条规定的条件。</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告（包括“四表一注”即《资产负债表》《利润表》《现金流量表》《所有者权益变动表》（若有）及其附注；成立时间至提交投标文件截止时间不足一年的可提供成立后任意时段的资产负债表） 或基本存款账户开户银行出具的资信证明及基本存款账户开户许可证（基本账户信息） 或财政部门认可的政府采购专业担保机构出具的担保函(附开户许可证或开户备案证明或基本账户信息)，以上形式的证明资料提供任何一种即可。（供应商应具备《中华人民共和国政府采购法》第二十二条规定的条件中已提供相关证明材料的，此处无需再次提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 授权书；法定代表人（主要负责人）亲自参加投标时，应提供法定代表人（主要负责人）身 份证明书。以联合体参加投标的，需由联合体牵头人提供以上资料，同时提供联合体协议。</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重大税收违法失信主体、未被列入《中国执行信息公开网》失信被执行人名单、未被列入《中国政府采购网》政府采购严重违法失信行为记录名单。以现场查询的结果为准。以联合体参加投标的，联合体各方均应满足以上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供应商须具有城乡规划（国土空间规划）编制甲级资质。提供投标人相关证书复印件或扫描件，联合体参加投标的联合体中至少有一方具有城乡规划（国土空间规划）编制甲级资质。</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开标一览表、投标函投标文件的签署盖章</w:t>
            </w:r>
          </w:p>
        </w:tc>
        <w:tc>
          <w:tcPr>
            <w:tcW w:type="dxa" w:w="3322"/>
          </w:tcPr>
          <w:p>
            <w:pPr>
              <w:pStyle w:val="null3"/>
            </w:pPr>
            <w:r>
              <w:rPr>
                <w:rFonts w:ascii="仿宋_GB2312" w:hAnsi="仿宋_GB2312" w:cs="仿宋_GB2312" w:eastAsia="仿宋_GB2312"/>
              </w:rPr>
              <w:t>开标一览表、投标函签章或盖章符合招标文件要求。</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报价唯一，且没有超过采购预算</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项目认识</w:t>
            </w:r>
          </w:p>
        </w:tc>
        <w:tc>
          <w:tcPr>
            <w:tcW w:type="dxa" w:w="2492"/>
          </w:tcPr>
          <w:p>
            <w:pPr>
              <w:pStyle w:val="null3"/>
            </w:pPr>
            <w:r>
              <w:rPr>
                <w:rFonts w:ascii="仿宋_GB2312" w:hAnsi="仿宋_GB2312" w:cs="仿宋_GB2312" w:eastAsia="仿宋_GB2312"/>
              </w:rPr>
              <w:t>对国省级政策、项目编制对象的理解和把握要准确且符合实际情况。 1、评审内容 ① 项目背景； ② 相关规划解读； ③项目核心任务理解； ④ 项目重难点分析； ⑤ 项目预期成果和成效。 2、评审标准 ① 完整性：对评审内容中的核心要求有详细、全面的描述，无遗漏、无缺项，逻辑连贯； ② 准确性：对项目背景的认知、相关规划的解读、核心任务的理解、重难点的判断，均符合内涝风险评估项目实际情况，无理解偏差、无不合理设定； ③ 针对性：规划解读贴合项目实施范围与服务目标，重难点分析贴合内涝评估实际场景，预期成果和成效贴合项目定位，可落地、不空洞，针对性强； ④ 合理性：任务科学可行，重难点分析精准到位，预期成果与成效匹配项目需求，符合内涝风险评估相关规范及政策要求。 3、赋分标准（满分7分） ① 项目背景：每满足一个评审标准得0.25分，满分1分； ②相关规划解读：每满足一个评审标准得0.5分，满分2分； ③ 项目核心任务理解：每满足一个评审标准得0.5分，满分2分； ④ 项目重难点分析：每满足一个评审标准得0.25分，满分1分； ⑤ 项目预期成果和成效：每满足一个评审标准得0.25分，满分1分。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现状分析</w:t>
            </w:r>
          </w:p>
        </w:tc>
        <w:tc>
          <w:tcPr>
            <w:tcW w:type="dxa" w:w="2492"/>
          </w:tcPr>
          <w:p>
            <w:pPr>
              <w:pStyle w:val="null3"/>
            </w:pPr>
            <w:r>
              <w:rPr>
                <w:rFonts w:ascii="仿宋_GB2312" w:hAnsi="仿宋_GB2312" w:cs="仿宋_GB2312" w:eastAsia="仿宋_GB2312"/>
              </w:rPr>
              <w:t>对西安市中心城区基本概况进行梳理分析。 1、评审内容 ① 区域概况分析； ② 排水防涝设施建设现状分析； ③ 历史内涝灾害分析； ④ 内涝防控与管理体系现状分析。 2、评审标准 ① 完整性：对评审内容中的核心分析内容有详细、全面的描述，无遗漏、无缺项，各分析维度覆盖完整； ② 准确性：对各现状分析内容的描述精准，数据真实可靠，符合项目所在区域实际情况，无理解偏差、无虚假表述； ③ 针对性：分析内容紧密贴合内涝风险评估需求，聚焦区域内涝相关核心要点，针对性强； ④ 逻辑性：各分析内容条理清晰，逻辑连贯，能为后续内涝风险评估、隐患识别、措施制定提供有效支撑。 3、赋分标准（满分8分） ① 区域概况分析：每满足一个评审标准得0.5分，满分2分； ② 排水防涝设施建设现状分析：每满足一个评审标准得0.5分，满分2分； ③ 历史内涝灾害分析：每满足一个评审标准得0.5分，满分2分； ④ 内涝防控与管理体系现状分析：每满足一个评审标准得0.5分，满分2分。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项目内涝风险调研评估目标及技术路线</w:t>
            </w:r>
          </w:p>
        </w:tc>
        <w:tc>
          <w:tcPr>
            <w:tcW w:type="dxa" w:w="2492"/>
          </w:tcPr>
          <w:p>
            <w:pPr>
              <w:pStyle w:val="null3"/>
            </w:pPr>
            <w:r>
              <w:rPr>
                <w:rFonts w:ascii="仿宋_GB2312" w:hAnsi="仿宋_GB2312" w:cs="仿宋_GB2312" w:eastAsia="仿宋_GB2312"/>
              </w:rPr>
              <w:t>科学确定西安市中心城区内涝风险调研评估的目标及技术路线。 1、评审内容 ① 内涝风险调研评估目标； ② 内涝风险调研评估技术路线。 2、评审标准 ① 完整性：目标覆盖内涝风险调研评估全核心要点，技术路线无关键流程缺失，无缺项、无遗漏； ② 准确性：目标设定符合项目区域实际、贴合内涝防控政策及相关规范，技术路线合规、科学，无偏差、无不合理设定； ③ 针对性：目标聚焦区域内涝核心痛点与需求，技术路线贴合项目实际现状和目标定位，针对性强； ④ 逻辑性：技术路线各环节逻辑连贯，与目标匹配，可指导项目落地实施。 3、赋分标准（满分4分） ① 内涝风险调研评估目标：每满足一个评审标准得0.5分，满分2分； ② 内涝风险调研评估技术路线：每满足一个评审标准得0.5分，满分2分。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内涝风险调研评估方案</w:t>
            </w:r>
          </w:p>
        </w:tc>
        <w:tc>
          <w:tcPr>
            <w:tcW w:type="dxa" w:w="2492"/>
          </w:tcPr>
          <w:p>
            <w:pPr>
              <w:pStyle w:val="null3"/>
            </w:pPr>
            <w:r>
              <w:rPr>
                <w:rFonts w:ascii="仿宋_GB2312" w:hAnsi="仿宋_GB2312" w:cs="仿宋_GB2312" w:eastAsia="仿宋_GB2312"/>
              </w:rPr>
              <w:t>根据西安市实际需求，提出中心城区现状内涝风险调研评估的详细方案。 1、评审内容 ① 基础数据收集与处理思路； ② 内涝模型搭建思路； ③ 模型率定与验证思路； ④ 内涝模拟思路； ⑤ 风险评估思路； ⑥ 内涝最优避险路径识别思路； ⑦ 区域内涝韧性等级划定思路； ⑧实施计划与进度安排。 2、评审标准 ① 完整性：对评审内容中的要求有详细、全面的描述，无遗漏、无缺项，各环节覆盖完整； ② 准确性：对各评审内容的理解精准，数据收集合规、模型搭建科学、参数设置合理、模拟结果可靠，实施计划贴合项目实际，无偏差、无不合理设定； ③ 针对性：贴合项目区域内涝特点，模型及模拟方案适配区域实际，避险路径识别、韧性等级划定方案贴合区域需求，实施计划贴合项目重难点，针对性强； ④ 逻辑性：各评审内容衔接顺畅，逻辑合理，实施计划各阶段逻辑连贯、可落地。 3、赋分标准（满分15分） ① 基础数据收集与处理思路：每满足一个评审标准得0.5分，满分2分； ② 内涝模型搭建思路：每满足一个评审标准得0.5分，满分2分； ③ 模型率定与验证思路：每满足一个评审标准得0.5分，满分2分； ④ 内涝模拟思路：每满足一个评审标准得0.5分，满分2分； ⑤ 风险评估思路：每满足一个评审标准得0.5分，满分2分； ⑥ 内涝最优避险路径识别思路：每满足一个评审标准得0.5分，满分2分； ⑦ 区域内涝韧性等级划定思路：每满足一个评审标准得0.5分，满分2分； ⑧ 项目实施计划与进度安排：每满足一个评审标准得0.25分，满分1分。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评估成果应用方向</w:t>
            </w:r>
          </w:p>
        </w:tc>
        <w:tc>
          <w:tcPr>
            <w:tcW w:type="dxa" w:w="2492"/>
          </w:tcPr>
          <w:p>
            <w:pPr>
              <w:pStyle w:val="null3"/>
            </w:pPr>
            <w:r>
              <w:rPr>
                <w:rFonts w:ascii="仿宋_GB2312" w:hAnsi="仿宋_GB2312" w:cs="仿宋_GB2312" w:eastAsia="仿宋_GB2312"/>
              </w:rPr>
              <w:t>结合西安市排水防涝相关工作实际需求，明确评估成果潜在应用场景。 1、评审内容 明确内涝风险评估成果的具体应用场景（内涝治理、防汛应急、规划建设等），应用方向贴合内涝防控、治理及相关工作需求，具备实际应用价值。 2、评审标准 ① 完整性：应用方向覆盖全面，无缺项，明确对应具体应用场景，不泛泛而谈； ② 准确性：应用方向符合项目区域实际、贴合内涝防控政策及相关规范，无偏差； ③ 针对性：贴合区域内涝痛点，聚焦内涝治理、防汛应急、规划建设等核心需求，可落地。 3、赋分标准（满分3分） 评估成果应用方向：每满足一个评审标准得1分，小计3分。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保障措施与服务承诺</w:t>
            </w:r>
          </w:p>
        </w:tc>
        <w:tc>
          <w:tcPr>
            <w:tcW w:type="dxa" w:w="2492"/>
          </w:tcPr>
          <w:p>
            <w:pPr>
              <w:pStyle w:val="null3"/>
            </w:pPr>
            <w:r>
              <w:rPr>
                <w:rFonts w:ascii="仿宋_GB2312" w:hAnsi="仿宋_GB2312" w:cs="仿宋_GB2312" w:eastAsia="仿宋_GB2312"/>
              </w:rPr>
              <w:t>结合西安市排水防涝相关工作实际需求，明确中心城区内涝风险调研评估全过程保障措施及履约服务承诺 1、评审内容 ① 保障措施（组织、人员、技术、质量、进度等方面）； ② 服务承诺。 2、评审标准 ① 完整性：保障措施覆盖组织、人员、技术、质量、进度全维度，无核心环节缺失；后期服务承诺覆盖响应、支持、兑现全流程，无缺项、无遗漏； ② 针对性：保障措施聚焦内涝风险评估项目实施难点、重点，能有效解决组织统筹、质量管控、进度推进等核心问题；后期服务承诺聚焦采购方后续使用需求，针对性解决技术咨询、成果维护等痛点； ③ 可行性：保障措施具备可落地性，组织架构、人员配置、技术方案等可直接指导项目实施；后期服务承诺具备可兑现性，响应流程、支持方案、兑现机制等明确可执行。 3、赋分标准（满分3分） ① 保障措施：每满足一个评审标准得0.5分，3项全部满足得1.5分； ② 后期服务承诺：每满足一个评审标准得0.5分，3项全部满足得1.5分。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具有2022年1月1日以来承担过地级市及以上城市（含中心城区）排水（雨水）防涝规划、内涝治理系统化实施方案编制类似业绩的，每提供一份业绩得2分，最多得20分；（业绩时间以合同签订或中标通知书发放时间为准，提供中标通知书或合同原件扫描件，未提供不得分。） 2、供应商具有2022年1月1日以来承担过地级市及以上城市（含中心城区）内涝风险评估类似业绩的，每提供一份业绩得5分，最多得15分；（业绩时间以合同签订或中标通知书发放时间为准，提供中标通知书或合同原件扫描件，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业绩的有关证明材料.docx</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1、供应商拟派项目负责人具有规划或给排水专业副高级（副教授/副研究员）职称得2分，正高级（教授/研究员）职称得3分,最多得3分，没有不得分；提供相关证书原件扫描件及近一年以来任意连续3个月本单位为其缴纳的社保证明原件扫描件，编制在投标文件内，否则不得分）； 2、供应商派驻本项目团队人员（项目负责人除外），按规划、给排水、信息三个专业分别计分：单专业有正高职称（教授/研究员）得2分，仅有副高职称（副教授/副研究员）得1分，没有不得分；同一专业多人具备同等级职称不重复计分；三项分值合计最多得6分；（提供相关证书原件扫描件及近一年以来任意连续3个月本单位为其缴纳的社保证明原件扫描件，编制在投标文件内，否则不得分） 3、供应商拟派项目团队成员中（含项目负责人）参与编制过排水防涝或海绵城市或内涝模拟评估专业相关标准、规范、规程、指南等，其中国家级每项得3分，行业级标准每项得2分，省级每项得1.5分，地级（市级）每项得1分，最多得6分，没有不得分。（注：提供相关标准、规范、规程、指南等得扉页或附录中所列人员名单等证明材料复印件） （备注：1.同一单位不同人员参加同一项“相关标准或规范或规程或指南”的可按多项计取；2.同一人参加不同项“相关标准或规范或规程或指南”的可按多项计取；）。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价格分采用低价优先法计算，即满足招标文件要求且投标价格最低的投标报价为评标基准价，其价格分为满分，其他有效供应商的价格分按照下列公式计算： 投标报价得分=(评标基准价／投标报价)×10 注：价格分计算保留小数点后两位。 1、根据政府采购相关政策，给予小型、微型企业服务价格10%的扣除，用扣除后的价格参与评审，参与评审的小型（微型）企业投标报价=小型（微型）企业服务报价×（1-10%）。 2、残疾人福利性单位视同小型、微型企业，价格给予10%的扣除，用扣除后的价格参与评审。 3、在政府采购活动中，监狱企业视同小型、微型企业，价格给予10%的扣除，用扣除后的价格参与评审。 4、接受大中型企业与小微企业组成联合体的采购项目，对联合协议约定小微企业的合同份额占到合同总金额30%以上的，对联合体的报价给予C1的扣除，用扣除后的价格参加评审。5、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 （1）根据各供应商提供的“中小企业声明函”（见文件格式部分）进行划分，响应企业声明内容不实的视为提供虚假材料； （2）供应商若为残疾人福利性单位，须按规定提供《残疾人福利性单位声明函》（见文件格式部分），并对其真实性负责； （3）供应商若为监狱企业参加政府采购活动，应当提供由省级以上监狱管理局、戒毒管理局(含新疆生产建设兵团)出具的属于监狱企业的证明文件。 （4）供应商为小型、微型企业的，同时又为残疾人福利性单位或监狱企业的，不重复享受政策。 注：评审委员会认为供应商的报价明显低于其他通过符合性审查供应商的报价，有可能影响服务质量或者不能诚信履约的，应当要求其在评审现场合理的时间内提供书面说明，必要时提交相关证明材料；供应商不能证明其报价合理性的，评审委员会应当将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资格证明材料.docx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详见附件：业绩的有关证明材料.docx</w:t>
      </w:r>
    </w:p>
    <w:p>
      <w:pPr>
        <w:pStyle w:val="null3"/>
        <w:ind w:firstLine="960"/>
      </w:pPr>
      <w:r>
        <w:rPr>
          <w:rFonts w:ascii="仿宋_GB2312" w:hAnsi="仿宋_GB2312" w:cs="仿宋_GB2312" w:eastAsia="仿宋_GB2312"/>
        </w:rPr>
        <w:t>详见附件：拟投入本项目的人员.docx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详见附件：服务类采购合同6.10.docx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