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CE5A0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center"/>
        <w:textAlignment w:val="baseline"/>
        <w:rPr>
          <w:rFonts w:hint="default" w:ascii="宋体" w:hAnsi="宋体" w:eastAsia="宋体" w:cs="宋体"/>
          <w:b/>
          <w:bCs/>
          <w:spacing w:val="-5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5"/>
          <w:sz w:val="32"/>
          <w:szCs w:val="32"/>
          <w:highlight w:val="none"/>
          <w:lang w:val="en-US" w:eastAsia="zh-CN"/>
        </w:rPr>
        <w:t>分项报价</w:t>
      </w:r>
    </w:p>
    <w:tbl>
      <w:tblPr>
        <w:tblStyle w:val="5"/>
        <w:tblW w:w="4985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68"/>
        <w:gridCol w:w="6365"/>
        <w:gridCol w:w="930"/>
        <w:gridCol w:w="1172"/>
        <w:gridCol w:w="1879"/>
        <w:gridCol w:w="1908"/>
      </w:tblGrid>
      <w:tr w14:paraId="4109533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8" w:hRule="atLeast"/>
        </w:trPr>
        <w:tc>
          <w:tcPr>
            <w:tcW w:w="599" w:type="pct"/>
            <w:vAlign w:val="center"/>
          </w:tcPr>
          <w:p w14:paraId="04A5AC1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标的名称</w:t>
            </w:r>
          </w:p>
        </w:tc>
        <w:tc>
          <w:tcPr>
            <w:tcW w:w="2286" w:type="pct"/>
            <w:vAlign w:val="center"/>
          </w:tcPr>
          <w:p w14:paraId="33D3A2B0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主要参数</w:t>
            </w:r>
            <w:bookmarkStart w:id="0" w:name="_GoBack"/>
            <w:bookmarkEnd w:id="0"/>
          </w:p>
        </w:tc>
        <w:tc>
          <w:tcPr>
            <w:tcW w:w="334" w:type="pct"/>
            <w:vAlign w:val="center"/>
          </w:tcPr>
          <w:p w14:paraId="6168E37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421" w:type="pct"/>
            <w:vAlign w:val="center"/>
          </w:tcPr>
          <w:p w14:paraId="702D6152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675" w:type="pct"/>
            <w:vAlign w:val="center"/>
          </w:tcPr>
          <w:p w14:paraId="51134AE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681" w:type="pct"/>
            <w:vAlign w:val="center"/>
          </w:tcPr>
          <w:p w14:paraId="5550316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>小计（元）</w:t>
            </w:r>
          </w:p>
        </w:tc>
      </w:tr>
      <w:tr w14:paraId="5FF068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4" w:hRule="atLeast"/>
        </w:trPr>
        <w:tc>
          <w:tcPr>
            <w:tcW w:w="599" w:type="pct"/>
            <w:vAlign w:val="center"/>
          </w:tcPr>
          <w:p w14:paraId="1B674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瑞香红接穗</w:t>
            </w:r>
          </w:p>
        </w:tc>
        <w:tc>
          <w:tcPr>
            <w:tcW w:w="2286" w:type="pct"/>
            <w:vAlign w:val="center"/>
          </w:tcPr>
          <w:p w14:paraId="7363FF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瑞香红接穗长度：≥60cm饱满芽：≥10个，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一棵树嫁接2-4个辅助枝条（平均50株/亩计算）</w:t>
            </w:r>
          </w:p>
        </w:tc>
        <w:tc>
          <w:tcPr>
            <w:tcW w:w="334" w:type="pct"/>
            <w:vAlign w:val="center"/>
          </w:tcPr>
          <w:p w14:paraId="6B7C3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根</w:t>
            </w:r>
          </w:p>
        </w:tc>
        <w:tc>
          <w:tcPr>
            <w:tcW w:w="421" w:type="pct"/>
            <w:vAlign w:val="center"/>
          </w:tcPr>
          <w:p w14:paraId="503A3D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175000</w:t>
            </w:r>
          </w:p>
        </w:tc>
        <w:tc>
          <w:tcPr>
            <w:tcW w:w="675" w:type="pct"/>
            <w:vAlign w:val="center"/>
          </w:tcPr>
          <w:p w14:paraId="63A276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81" w:type="pct"/>
            <w:vAlign w:val="center"/>
          </w:tcPr>
          <w:p w14:paraId="2DB144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</w:p>
        </w:tc>
      </w:tr>
      <w:tr w14:paraId="6D1769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4" w:hRule="atLeast"/>
        </w:trPr>
        <w:tc>
          <w:tcPr>
            <w:tcW w:w="599" w:type="pct"/>
            <w:vAlign w:val="center"/>
          </w:tcPr>
          <w:p w14:paraId="5D00D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人工嫁接</w:t>
            </w:r>
          </w:p>
        </w:tc>
        <w:tc>
          <w:tcPr>
            <w:tcW w:w="2286" w:type="pct"/>
            <w:vAlign w:val="center"/>
          </w:tcPr>
          <w:p w14:paraId="3903CA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一棵树平均嫁接2-4个枝条，含技术工费和辅助接穗绑带费用。</w:t>
            </w:r>
          </w:p>
        </w:tc>
        <w:tc>
          <w:tcPr>
            <w:tcW w:w="334" w:type="pct"/>
            <w:vAlign w:val="center"/>
          </w:tcPr>
          <w:p w14:paraId="79884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株</w:t>
            </w:r>
          </w:p>
        </w:tc>
        <w:tc>
          <w:tcPr>
            <w:tcW w:w="421" w:type="pct"/>
            <w:vAlign w:val="center"/>
          </w:tcPr>
          <w:p w14:paraId="33B844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175000</w:t>
            </w:r>
          </w:p>
        </w:tc>
        <w:tc>
          <w:tcPr>
            <w:tcW w:w="675" w:type="pct"/>
            <w:vAlign w:val="center"/>
          </w:tcPr>
          <w:p w14:paraId="714D87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81" w:type="pct"/>
            <w:vAlign w:val="center"/>
          </w:tcPr>
          <w:p w14:paraId="4D2233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</w:p>
        </w:tc>
      </w:tr>
      <w:tr w14:paraId="773A007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6" w:hRule="atLeast"/>
        </w:trPr>
        <w:tc>
          <w:tcPr>
            <w:tcW w:w="599" w:type="pct"/>
            <w:vAlign w:val="center"/>
          </w:tcPr>
          <w:p w14:paraId="6809E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配套技术服务</w:t>
            </w:r>
          </w:p>
        </w:tc>
        <w:tc>
          <w:tcPr>
            <w:tcW w:w="2286" w:type="pct"/>
            <w:vAlign w:val="center"/>
          </w:tcPr>
          <w:p w14:paraId="55640F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嫁接后当年果园管护，指导嫁接户做好解绑、除萌、防晒、防病虫、开角、水肥管理等工作，确保嫁接成活率≥95%，树体当年成形</w:t>
            </w:r>
          </w:p>
        </w:tc>
        <w:tc>
          <w:tcPr>
            <w:tcW w:w="334" w:type="pct"/>
            <w:vAlign w:val="center"/>
          </w:tcPr>
          <w:p w14:paraId="23A0E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亩</w:t>
            </w:r>
          </w:p>
        </w:tc>
        <w:tc>
          <w:tcPr>
            <w:tcW w:w="421" w:type="pct"/>
            <w:vAlign w:val="center"/>
          </w:tcPr>
          <w:p w14:paraId="02B455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3500</w:t>
            </w:r>
          </w:p>
        </w:tc>
        <w:tc>
          <w:tcPr>
            <w:tcW w:w="675" w:type="pct"/>
            <w:vAlign w:val="center"/>
          </w:tcPr>
          <w:p w14:paraId="0B702A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81" w:type="pct"/>
            <w:vAlign w:val="center"/>
          </w:tcPr>
          <w:p w14:paraId="3BE656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</w:p>
        </w:tc>
      </w:tr>
      <w:tr w14:paraId="427ADBB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4" w:hRule="atLeast"/>
        </w:trPr>
        <w:tc>
          <w:tcPr>
            <w:tcW w:w="599" w:type="pct"/>
            <w:vAlign w:val="center"/>
          </w:tcPr>
          <w:p w14:paraId="24CAC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合计</w:t>
            </w:r>
          </w:p>
        </w:tc>
        <w:tc>
          <w:tcPr>
            <w:tcW w:w="4400" w:type="pct"/>
            <w:gridSpan w:val="5"/>
            <w:vAlign w:val="center"/>
          </w:tcPr>
          <w:p w14:paraId="64A9D4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 xml:space="preserve">   大写：                           小写：                              </w:t>
            </w:r>
          </w:p>
        </w:tc>
      </w:tr>
      <w:tr w14:paraId="7F39F0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2" w:hRule="atLeast"/>
        </w:trPr>
        <w:tc>
          <w:tcPr>
            <w:tcW w:w="5000" w:type="pct"/>
            <w:gridSpan w:val="6"/>
            <w:vAlign w:val="center"/>
          </w:tcPr>
          <w:p w14:paraId="0E51EE6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pacing w:val="-1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1"/>
                <w:sz w:val="28"/>
                <w:szCs w:val="28"/>
                <w:highlight w:val="none"/>
              </w:rPr>
              <w:t>单价包含完成苗木供应的苗木费、运费、利润、风险、税费等所有费用</w:t>
            </w:r>
            <w:r>
              <w:rPr>
                <w:rFonts w:hint="eastAsia" w:ascii="宋体" w:hAnsi="宋体" w:eastAsia="宋体" w:cs="宋体"/>
                <w:spacing w:val="-1"/>
                <w:sz w:val="28"/>
                <w:szCs w:val="28"/>
                <w:highlight w:val="none"/>
                <w:lang w:eastAsia="zh-CN"/>
              </w:rPr>
              <w:t>。</w:t>
            </w:r>
          </w:p>
        </w:tc>
      </w:tr>
    </w:tbl>
    <w:p w14:paraId="76084691">
      <w:pPr>
        <w:ind w:left="255" w:hanging="250" w:hangingChars="100"/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shd w:val="clear" w:fill="FFFFFF"/>
        </w:rPr>
      </w:pPr>
    </w:p>
    <w:p w14:paraId="14AB591E">
      <w:pPr>
        <w:ind w:left="255" w:hanging="250" w:hangingChars="100"/>
        <w:jc w:val="center"/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shd w:val="clear" w:fill="FFFFFF"/>
          <w:lang w:val="en-US" w:eastAsia="zh-CN"/>
        </w:rPr>
        <w:t xml:space="preserve">                      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shd w:val="clear" w:fill="FFFFFF"/>
        </w:rPr>
        <w:t>企业名称(签章)：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shd w:val="clear" w:fill="FFFFFF"/>
          <w:lang w:val="en-US" w:eastAsia="zh-CN"/>
        </w:rPr>
        <w:t xml:space="preserve"> 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shd w:val="clear" w:fill="FFFFFF"/>
        </w:rPr>
        <w:br w:type="textWrapping"/>
      </w:r>
    </w:p>
    <w:p w14:paraId="67C9E48B">
      <w:pPr>
        <w:ind w:left="255" w:hanging="250" w:hangingChars="100"/>
        <w:jc w:val="center"/>
        <w:rPr>
          <w:rFonts w:hint="eastAsia" w:eastAsia="宋体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shd w:val="clear" w:fill="FFFFFF"/>
          <w:lang w:val="en-US" w:eastAsia="zh-CN"/>
        </w:rPr>
        <w:t xml:space="preserve">            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shd w:val="clear" w:fill="FFFFFF"/>
        </w:rPr>
        <w:t>日 期: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+西文正文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4C0043"/>
    <w:rsid w:val="05415B0F"/>
    <w:rsid w:val="0FDA3557"/>
    <w:rsid w:val="1CCC59AD"/>
    <w:rsid w:val="265B6C65"/>
    <w:rsid w:val="53917910"/>
    <w:rsid w:val="5E4C0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218</Words>
  <Characters>242</Characters>
  <Lines>0</Lines>
  <Paragraphs>0</Paragraphs>
  <TotalTime>4</TotalTime>
  <ScaleCrop>false</ScaleCrop>
  <LinksUpToDate>false</LinksUpToDate>
  <CharactersWithSpaces>306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2026-02-10T07:37:00Z</dcterms:created>
  <dc:creator>♛『蘇』</dc:creator>
  <cp:lastModifiedBy>惠惠</cp:lastModifiedBy>
  <dcterms:modified xsi:type="dcterms:W3CDTF">2026-05-29T08:42:30Z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2324A07B2504444187ED64C2DF28023F_11</vt:lpwstr>
  </property>
  <property fmtid="{D5CDD505-2E9C-101B-9397-08002B2CF9AE}" pid="4" name="KSOTemplateDocerSaveRecord">
    <vt:lpwstr>eyJoZGlkIjoiNjI5YjY5Yzc3MmNlMGJjNjYxMjRhNTM0NjkxZTVjZmMiLCJ1c2VySWQiOiI2ODU2Njg2NTEifQ==</vt:lpwstr>
  </property>
</Properties>
</file>