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版本号：XAJG（ZFCG）-2026080620260811001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陕西太白山国家级自然保护区2026年中央财政林业草原生态保护恢复资金项目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XAJG（ZFCG）-20260806</w:t>
      </w:r>
      <w:r>
        <w:br/>
      </w:r>
      <w:r>
        <w:br/>
      </w:r>
      <w:r>
        <w:br/>
      </w:r>
    </w:p>
    <w:p>
      <w:pPr>
        <w:pStyle w:val="null3"/>
        <w:jc w:val="center"/>
        <w:outlineLvl w:val="2"/>
      </w:pPr>
      <w:r>
        <w:rPr>
          <w:rFonts w:ascii="仿宋_GB2312" w:hAnsi="仿宋_GB2312" w:cs="仿宋_GB2312" w:eastAsia="仿宋_GB2312"/>
          <w:sz w:val="28"/>
          <w:b/>
        </w:rPr>
        <w:t>陕西太白山国家级自然保护区管理局</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陕西太白山国家级自然保护区管理局</w:t>
      </w:r>
      <w:r>
        <w:rPr>
          <w:rFonts w:ascii="仿宋_GB2312" w:hAnsi="仿宋_GB2312" w:cs="仿宋_GB2312" w:eastAsia="仿宋_GB2312"/>
        </w:rPr>
        <w:t>委托，拟对</w:t>
      </w:r>
      <w:r>
        <w:rPr>
          <w:rFonts w:ascii="仿宋_GB2312" w:hAnsi="仿宋_GB2312" w:cs="仿宋_GB2312" w:eastAsia="仿宋_GB2312"/>
        </w:rPr>
        <w:t>陕西太白山国家级自然保护区2026年中央财政林业草原生态保护恢复资金项目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XAJG（ZFCG）-20260806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陕西太白山国家级自然保护区2026年中央财政林业草原生态保护恢复资金项目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太白山国家级自然保护区2026年中央财政林业草原生态保护恢复资金项目围绕专项调查与监测、大熊猫受损栖息地生境修复、视频监测系统运维、宣传教育四大核心内容，聚焦区域内珍稀野生动植物保护、栖息地质量改善、监测能力升级及生态保护意识普及，实现“摸清资源底数、修复生态短板、强化技术支撑、筑牢全民共识”的总体目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采购包1（陕西太白山国家级自然保护区2026年中央财政林业草原生态保护恢复资金项目）：属于专门面向中小企业采购。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提供2025年度经审计的财务会计报告（至少包括审计报告、资产负债表、现金流量表和利润表，成立时间至提交投标文件截止时间不足一年的可提供成立后任意时段的资产负债表）审计报告须具有注册会计师行业统一监管平台（http://acc.mof.gov.cn）赋予的验证码；或提交投标文件截止时间前三个月内其基本账户开户银行出具的资信证明(附基本存款账户信息）或信用担保机构出具的投标担保函（以上三种形式的资料提供任何一种即可）。</w:t>
      </w:r>
    </w:p>
    <w:p>
      <w:pPr>
        <w:pStyle w:val="null3"/>
      </w:pPr>
      <w:r>
        <w:rPr>
          <w:rFonts w:ascii="仿宋_GB2312" w:hAnsi="仿宋_GB2312" w:cs="仿宋_GB2312" w:eastAsia="仿宋_GB2312"/>
        </w:rPr>
        <w:t>3、税收缴纳证明：提交投标文件截止时间前一年内至少一个月的纳税证明或完税证明（任意税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4、社保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5、信用记录：投标人不得为“信用中国”网站（www.creditchina.gov.cn）严重失信主体和重大税收违法失信主体的供应商，不得为中国政府采购网（www.ccgp.gov.cn）政府采购严重违法失信行为记录名单中被财政部门禁止参加政府采购活动的的供应商。</w:t>
      </w:r>
    </w:p>
    <w:p>
      <w:pPr>
        <w:pStyle w:val="null3"/>
      </w:pPr>
      <w:r>
        <w:rPr>
          <w:rFonts w:ascii="仿宋_GB2312" w:hAnsi="仿宋_GB2312" w:cs="仿宋_GB2312" w:eastAsia="仿宋_GB2312"/>
        </w:rPr>
        <w:t>6、专业技术能力说明：供应商提供具有履行本合同所必需的设备和专业技术能力的承诺函。</w:t>
      </w:r>
    </w:p>
    <w:p>
      <w:pPr>
        <w:pStyle w:val="null3"/>
      </w:pPr>
      <w:r>
        <w:rPr>
          <w:rFonts w:ascii="仿宋_GB2312" w:hAnsi="仿宋_GB2312" w:cs="仿宋_GB2312" w:eastAsia="仿宋_GB2312"/>
        </w:rPr>
        <w:t>7、无重大违法说明：供应商参加采购活动前3年内在经营活动中没有重大违法记录：参加采购活动前3年内在经营活动中没有重大违法记录；并提供书面声明。</w:t>
      </w:r>
    </w:p>
    <w:p>
      <w:pPr>
        <w:pStyle w:val="null3"/>
      </w:pPr>
      <w:r>
        <w:rPr>
          <w:rFonts w:ascii="仿宋_GB2312" w:hAnsi="仿宋_GB2312" w:cs="仿宋_GB2312" w:eastAsia="仿宋_GB2312"/>
        </w:rPr>
        <w:t>8、单位负责人为同一人或者存在控股、管理关系的不同单位，不得参加同一招标项目投标。：单位负责人为同一人或者存在控股、管理关系的不同单位，不得参加同一招标项目投标。</w:t>
      </w:r>
    </w:p>
    <w:p>
      <w:pPr>
        <w:pStyle w:val="null3"/>
      </w:pPr>
      <w:r>
        <w:rPr>
          <w:rFonts w:ascii="仿宋_GB2312" w:hAnsi="仿宋_GB2312" w:cs="仿宋_GB2312" w:eastAsia="仿宋_GB2312"/>
        </w:rPr>
        <w:t>9、法定代表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10、联合体形式：本项目不接受联合体，提供非联合体声明。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陕西太白山国家级自然保护区管理局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杨凌示范区五湖路16号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029-87049633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西安市碑林区小东门外炮房街48号盈栋大厦6楼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牛超、张程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029-82400102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采购包1：3,701,400.00元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说明：1）中标单位在签订合同前须向招标人交纳合同总金额5%的履约保证金。 2）中标单位无正当理由不与招标人订立合同，在签订合同时向招标人提出附加条件，或者不按照招标文件要求提交履约保证金的，取消其中标资格。 3）项目验收合格30日历天内，招标人向中标单位无息退还履约保证金。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础，参照《国家计委关于印发招标代理服务收费管理暂行办法的通知》（计价格[2002]1980号）和国家发改委办公厅颁发的《关于招标代理服务收费有关问题的通知》（发改办价格[2003]857号）文件规定标准收取。具体收费金额将在成交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陕西太白山国家级自然保护区管理局</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陕西太白山国家级自然保护区管理局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陕西太白山国家级自然保护区管理局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西安建工建设工程招标有限公司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按国家相关规定、招标文件、合同相关条款执行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联系人：牛超、张程</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地址：西安市碑林区小东门外炮房街48号盈栋大厦6楼</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太白山国家级自然保护区2026年中央财政林业草原生态保护恢复资金项目围绕专项调查与监测、大熊猫受损栖息地生境修复、视频监测系统运维、宣传教育四大核心内容，聚焦区域内珍稀野生动植物保护、栖息地质量改善、监测能力升级及生态保护意识普及，实现“摸清资源底数、修复生态短板、强化技术支撑、筑牢全民共识”的总体目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3,701,400.00</w:t>
      </w:r>
    </w:p>
    <w:p>
      <w:pPr>
        <w:pStyle w:val="null3"/>
      </w:pPr>
      <w:r>
        <w:rPr>
          <w:rFonts w:ascii="仿宋_GB2312" w:hAnsi="仿宋_GB2312" w:cs="仿宋_GB2312" w:eastAsia="仿宋_GB2312"/>
        </w:rPr>
        <w:t>采购包最高限价（元）: 3,701,400.00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专项调查与监测、大熊猫受损栖息地生境修复、视频监测系统运维、宣传教育四大核心内容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3,357,400.00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专项调查设备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344,000.00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标的名称：专项调查与监测、大熊猫受损栖息地生境修复、视频监测系统运维、宣传教育四大核心内容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专项调查与监测：珍稀水生动物种群动态监测及栖息地适应性调查、偶蹄目野生动物调查与监测、独叶草生长特性与不同海拔生境关联性监测、高山区生态现状调查与监测巡护体系建设。</w:t>
            </w:r>
          </w:p>
          <w:p>
            <w:pPr>
              <w:pStyle w:val="null3"/>
            </w:pPr>
            <w:r>
              <w:rPr>
                <w:rFonts w:ascii="仿宋_GB2312" w:hAnsi="仿宋_GB2312" w:cs="仿宋_GB2312" w:eastAsia="仿宋_GB2312"/>
              </w:rPr>
              <w:t xml:space="preserve">  大熊猫受损栖息地生境修复：腰庄子、干沟和水磨沟巴山木竹修复共</w:t>
            </w:r>
            <w:r>
              <w:rPr>
                <w:rFonts w:ascii="仿宋_GB2312" w:hAnsi="仿宋_GB2312" w:cs="仿宋_GB2312" w:eastAsia="仿宋_GB2312"/>
              </w:rPr>
              <w:t>600</w:t>
            </w:r>
            <w:r>
              <w:rPr>
                <w:rFonts w:ascii="仿宋_GB2312" w:hAnsi="仿宋_GB2312" w:cs="仿宋_GB2312" w:eastAsia="仿宋_GB2312"/>
              </w:rPr>
              <w:t>亩，每亩规范补植</w:t>
            </w:r>
            <w:r>
              <w:rPr>
                <w:rFonts w:ascii="仿宋_GB2312" w:hAnsi="仿宋_GB2312" w:cs="仿宋_GB2312" w:eastAsia="仿宋_GB2312"/>
              </w:rPr>
              <w:t>100</w:t>
            </w:r>
            <w:r>
              <w:rPr>
                <w:rFonts w:ascii="仿宋_GB2312" w:hAnsi="仿宋_GB2312" w:cs="仿宋_GB2312" w:eastAsia="仿宋_GB2312"/>
              </w:rPr>
              <w:t>蔸，栽植完成后并进行为期</w:t>
            </w:r>
            <w:r>
              <w:rPr>
                <w:rFonts w:ascii="仿宋_GB2312" w:hAnsi="仿宋_GB2312" w:cs="仿宋_GB2312" w:eastAsia="仿宋_GB2312"/>
              </w:rPr>
              <w:t>1</w:t>
            </w:r>
            <w:r>
              <w:rPr>
                <w:rFonts w:ascii="仿宋_GB2312" w:hAnsi="仿宋_GB2312" w:cs="仿宋_GB2312" w:eastAsia="仿宋_GB2312"/>
              </w:rPr>
              <w:t>年的标准化抚育管理。</w:t>
            </w:r>
          </w:p>
          <w:p>
            <w:pPr>
              <w:pStyle w:val="null3"/>
            </w:pPr>
            <w:r>
              <w:rPr>
                <w:rFonts w:ascii="仿宋_GB2312" w:hAnsi="仿宋_GB2312" w:cs="仿宋_GB2312" w:eastAsia="仿宋_GB2312"/>
              </w:rPr>
              <w:t xml:space="preserve">  视频监测系统运维：开展视频监测系统运维，包含</w:t>
            </w:r>
            <w:r>
              <w:rPr>
                <w:rFonts w:ascii="仿宋_GB2312" w:hAnsi="仿宋_GB2312" w:cs="仿宋_GB2312" w:eastAsia="仿宋_GB2312"/>
              </w:rPr>
              <w:t>63</w:t>
            </w:r>
            <w:r>
              <w:rPr>
                <w:rFonts w:ascii="仿宋_GB2312" w:hAnsi="仿宋_GB2312" w:cs="仿宋_GB2312" w:eastAsia="仿宋_GB2312"/>
              </w:rPr>
              <w:t>处前端设备现场人工检测、</w:t>
            </w:r>
            <w:r>
              <w:rPr>
                <w:rFonts w:ascii="仿宋_GB2312" w:hAnsi="仿宋_GB2312" w:cs="仿宋_GB2312" w:eastAsia="仿宋_GB2312"/>
              </w:rPr>
              <w:t>5</w:t>
            </w:r>
            <w:r>
              <w:rPr>
                <w:rFonts w:ascii="仿宋_GB2312" w:hAnsi="仿宋_GB2312" w:cs="仿宋_GB2312" w:eastAsia="仿宋_GB2312"/>
              </w:rPr>
              <w:t>处保护站分控中心设备检测；信息平台功能优化升级；嘴头分控中心</w:t>
            </w:r>
            <w:r>
              <w:rPr>
                <w:rFonts w:ascii="仿宋_GB2312" w:hAnsi="仿宋_GB2312" w:cs="仿宋_GB2312" w:eastAsia="仿宋_GB2312"/>
              </w:rPr>
              <w:t>LED</w:t>
            </w:r>
            <w:r>
              <w:rPr>
                <w:rFonts w:ascii="仿宋_GB2312" w:hAnsi="仿宋_GB2312" w:cs="仿宋_GB2312" w:eastAsia="仿宋_GB2312"/>
              </w:rPr>
              <w:t>显示屏建设。</w:t>
            </w:r>
          </w:p>
          <w:p>
            <w:pPr>
              <w:pStyle w:val="null3"/>
            </w:pPr>
            <w:r>
              <w:rPr>
                <w:rFonts w:ascii="仿宋_GB2312" w:hAnsi="仿宋_GB2312" w:cs="仿宋_GB2312" w:eastAsia="仿宋_GB2312"/>
              </w:rPr>
              <w:t xml:space="preserve">  宣传教育：组织开展科普宣教工作，常态化开展新媒体日常内容编发</w:t>
            </w:r>
            <w:r>
              <w:rPr>
                <w:rFonts w:ascii="仿宋_GB2312" w:hAnsi="仿宋_GB2312" w:cs="仿宋_GB2312" w:eastAsia="仿宋_GB2312"/>
              </w:rPr>
              <w:t>120</w:t>
            </w:r>
            <w:r>
              <w:rPr>
                <w:rFonts w:ascii="仿宋_GB2312" w:hAnsi="仿宋_GB2312" w:cs="仿宋_GB2312" w:eastAsia="仿宋_GB2312"/>
              </w:rPr>
              <w:t>次、全年节日节点宣传策划</w:t>
            </w:r>
            <w:r>
              <w:rPr>
                <w:rFonts w:ascii="仿宋_GB2312" w:hAnsi="仿宋_GB2312" w:cs="仿宋_GB2312" w:eastAsia="仿宋_GB2312"/>
              </w:rPr>
              <w:t>12</w:t>
            </w:r>
            <w:r>
              <w:rPr>
                <w:rFonts w:ascii="仿宋_GB2312" w:hAnsi="仿宋_GB2312" w:cs="仿宋_GB2312" w:eastAsia="仿宋_GB2312"/>
              </w:rPr>
              <w:t>次、摄制科普短视频</w:t>
            </w:r>
            <w:r>
              <w:rPr>
                <w:rFonts w:ascii="仿宋_GB2312" w:hAnsi="仿宋_GB2312" w:cs="仿宋_GB2312" w:eastAsia="仿宋_GB2312"/>
              </w:rPr>
              <w:t>36</w:t>
            </w:r>
            <w:r>
              <w:rPr>
                <w:rFonts w:ascii="仿宋_GB2312" w:hAnsi="仿宋_GB2312" w:cs="仿宋_GB2312" w:eastAsia="仿宋_GB2312"/>
              </w:rPr>
              <w:t>条，定制出品科普宣传片</w:t>
            </w:r>
            <w:r>
              <w:rPr>
                <w:rFonts w:ascii="仿宋_GB2312" w:hAnsi="仿宋_GB2312" w:cs="仿宋_GB2312" w:eastAsia="仿宋_GB2312"/>
              </w:rPr>
              <w:t>2</w:t>
            </w:r>
            <w:r>
              <w:rPr>
                <w:rFonts w:ascii="仿宋_GB2312" w:hAnsi="仿宋_GB2312" w:cs="仿宋_GB2312" w:eastAsia="仿宋_GB2312"/>
              </w:rPr>
              <w:t>部。</w:t>
            </w:r>
          </w:p>
          <w:p>
            <w:pPr>
              <w:pStyle w:val="null3"/>
            </w:pPr>
            <w:r>
              <w:rPr>
                <w:rFonts w:ascii="仿宋_GB2312" w:hAnsi="仿宋_GB2312" w:cs="仿宋_GB2312" w:eastAsia="仿宋_GB2312"/>
              </w:rPr>
              <w:t>1、大熊猫受损栖息地生境修复</w:t>
            </w:r>
          </w:p>
          <w:p>
            <w:pPr>
              <w:pStyle w:val="null3"/>
              <w:ind w:firstLine="400"/>
            </w:pPr>
            <w:r>
              <w:rPr>
                <w:rFonts w:ascii="仿宋_GB2312" w:hAnsi="仿宋_GB2312" w:cs="仿宋_GB2312" w:eastAsia="仿宋_GB2312"/>
              </w:rPr>
              <w:t>腰庄子、干沟和水磨沟巴山木竹修复共</w:t>
            </w:r>
            <w:r>
              <w:rPr>
                <w:rFonts w:ascii="仿宋_GB2312" w:hAnsi="仿宋_GB2312" w:cs="仿宋_GB2312" w:eastAsia="仿宋_GB2312"/>
              </w:rPr>
              <w:t>600</w:t>
            </w:r>
            <w:r>
              <w:rPr>
                <w:rFonts w:ascii="仿宋_GB2312" w:hAnsi="仿宋_GB2312" w:cs="仿宋_GB2312" w:eastAsia="仿宋_GB2312"/>
              </w:rPr>
              <w:t>亩，每亩规范补植</w:t>
            </w:r>
            <w:r>
              <w:rPr>
                <w:rFonts w:ascii="仿宋_GB2312" w:hAnsi="仿宋_GB2312" w:cs="仿宋_GB2312" w:eastAsia="仿宋_GB2312"/>
              </w:rPr>
              <w:t>100</w:t>
            </w:r>
            <w:r>
              <w:rPr>
                <w:rFonts w:ascii="仿宋_GB2312" w:hAnsi="仿宋_GB2312" w:cs="仿宋_GB2312" w:eastAsia="仿宋_GB2312"/>
              </w:rPr>
              <w:t>蔸，栽植完成后配套开展为期</w:t>
            </w:r>
            <w:r>
              <w:rPr>
                <w:rFonts w:ascii="仿宋_GB2312" w:hAnsi="仿宋_GB2312" w:cs="仿宋_GB2312" w:eastAsia="仿宋_GB2312"/>
              </w:rPr>
              <w:t>1</w:t>
            </w:r>
            <w:r>
              <w:rPr>
                <w:rFonts w:ascii="仿宋_GB2312" w:hAnsi="仿宋_GB2312" w:cs="仿宋_GB2312" w:eastAsia="仿宋_GB2312"/>
              </w:rPr>
              <w:t>年的标准化抚育管理。</w:t>
            </w:r>
          </w:p>
          <w:tbl>
            <w:tblPr>
              <w:tblBorders>
                <w:top w:val="none" w:color="000000" w:sz="4"/>
                <w:left w:val="none" w:color="000000" w:sz="4"/>
                <w:bottom w:val="none" w:color="000000" w:sz="4"/>
                <w:right w:val="none" w:color="000000" w:sz="4"/>
                <w:insideH w:val="none"/>
                <w:insideV w:val="none"/>
              </w:tblBorders>
            </w:tblPr>
            <w:tblGrid>
              <w:gridCol w:w="690"/>
              <w:gridCol w:w="194"/>
              <w:gridCol w:w="182"/>
              <w:gridCol w:w="1487"/>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项目建设内容</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大熊猫受损栖息地生境修复</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亩</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腰庄子、干沟和水磨沟巴山木竹修复共</w:t>
                  </w:r>
                  <w:r>
                    <w:rPr>
                      <w:rFonts w:ascii="仿宋_GB2312" w:hAnsi="仿宋_GB2312" w:cs="仿宋_GB2312" w:eastAsia="仿宋_GB2312"/>
                      <w:sz w:val="19"/>
                    </w:rPr>
                    <w:t>600</w:t>
                  </w:r>
                  <w:r>
                    <w:rPr>
                      <w:rFonts w:ascii="仿宋_GB2312" w:hAnsi="仿宋_GB2312" w:cs="仿宋_GB2312" w:eastAsia="仿宋_GB2312"/>
                      <w:sz w:val="19"/>
                    </w:rPr>
                    <w:t>亩，每亩规范补植</w:t>
                  </w:r>
                  <w:r>
                    <w:rPr>
                      <w:rFonts w:ascii="仿宋_GB2312" w:hAnsi="仿宋_GB2312" w:cs="仿宋_GB2312" w:eastAsia="仿宋_GB2312"/>
                      <w:sz w:val="19"/>
                    </w:rPr>
                    <w:t>100</w:t>
                  </w:r>
                  <w:r>
                    <w:rPr>
                      <w:rFonts w:ascii="仿宋_GB2312" w:hAnsi="仿宋_GB2312" w:cs="仿宋_GB2312" w:eastAsia="仿宋_GB2312"/>
                      <w:sz w:val="19"/>
                    </w:rPr>
                    <w:t>蔸，栽植完成后配套开展为期</w:t>
                  </w:r>
                  <w:r>
                    <w:rPr>
                      <w:rFonts w:ascii="仿宋_GB2312" w:hAnsi="仿宋_GB2312" w:cs="仿宋_GB2312" w:eastAsia="仿宋_GB2312"/>
                      <w:sz w:val="19"/>
                    </w:rPr>
                    <w:t>1</w:t>
                  </w:r>
                  <w:r>
                    <w:rPr>
                      <w:rFonts w:ascii="仿宋_GB2312" w:hAnsi="仿宋_GB2312" w:cs="仿宋_GB2312" w:eastAsia="仿宋_GB2312"/>
                      <w:sz w:val="19"/>
                    </w:rPr>
                    <w:t>年的标准化抚育管理。</w:t>
                  </w:r>
                </w:p>
              </w:tc>
            </w:tr>
          </w:tbl>
          <w:p>
            <w:pPr>
              <w:pStyle w:val="null3"/>
            </w:pPr>
            <w:r>
              <w:rPr>
                <w:rFonts w:ascii="仿宋_GB2312" w:hAnsi="仿宋_GB2312" w:cs="仿宋_GB2312" w:eastAsia="仿宋_GB2312"/>
              </w:rPr>
              <w:t>2、视频监测系统运维</w:t>
            </w:r>
          </w:p>
          <w:p>
            <w:pPr>
              <w:pStyle w:val="null3"/>
              <w:ind w:firstLine="400"/>
            </w:pPr>
            <w:r>
              <w:rPr>
                <w:rFonts w:ascii="仿宋_GB2312" w:hAnsi="仿宋_GB2312" w:cs="仿宋_GB2312" w:eastAsia="仿宋_GB2312"/>
              </w:rPr>
              <w:t>开展视频监测系统运维，包含</w:t>
            </w:r>
            <w:r>
              <w:rPr>
                <w:rFonts w:ascii="仿宋_GB2312" w:hAnsi="仿宋_GB2312" w:cs="仿宋_GB2312" w:eastAsia="仿宋_GB2312"/>
              </w:rPr>
              <w:t>63</w:t>
            </w:r>
            <w:r>
              <w:rPr>
                <w:rFonts w:ascii="仿宋_GB2312" w:hAnsi="仿宋_GB2312" w:cs="仿宋_GB2312" w:eastAsia="仿宋_GB2312"/>
              </w:rPr>
              <w:t>处前端设备现场人工检测、</w:t>
            </w:r>
            <w:r>
              <w:rPr>
                <w:rFonts w:ascii="仿宋_GB2312" w:hAnsi="仿宋_GB2312" w:cs="仿宋_GB2312" w:eastAsia="仿宋_GB2312"/>
              </w:rPr>
              <w:t>5</w:t>
            </w:r>
            <w:r>
              <w:rPr>
                <w:rFonts w:ascii="仿宋_GB2312" w:hAnsi="仿宋_GB2312" w:cs="仿宋_GB2312" w:eastAsia="仿宋_GB2312"/>
              </w:rPr>
              <w:t>处保护站分控中心设备检测；信息平台功能优化升级；嘴头分控中心</w:t>
            </w:r>
            <w:r>
              <w:rPr>
                <w:rFonts w:ascii="仿宋_GB2312" w:hAnsi="仿宋_GB2312" w:cs="仿宋_GB2312" w:eastAsia="仿宋_GB2312"/>
              </w:rPr>
              <w:t>LED</w:t>
            </w:r>
            <w:r>
              <w:rPr>
                <w:rFonts w:ascii="仿宋_GB2312" w:hAnsi="仿宋_GB2312" w:cs="仿宋_GB2312" w:eastAsia="仿宋_GB2312"/>
              </w:rPr>
              <w:t>显示屏建设。</w:t>
            </w:r>
          </w:p>
          <w:tbl>
            <w:tblPr>
              <w:tblBorders>
                <w:top w:val="none" w:color="000000" w:sz="4"/>
                <w:left w:val="none" w:color="000000" w:sz="4"/>
                <w:bottom w:val="none" w:color="000000" w:sz="4"/>
                <w:right w:val="none" w:color="000000" w:sz="4"/>
                <w:insideH w:val="none"/>
                <w:insideV w:val="none"/>
              </w:tblBorders>
            </w:tblPr>
            <w:tblGrid>
              <w:gridCol w:w="197"/>
              <w:gridCol w:w="662"/>
              <w:gridCol w:w="208"/>
              <w:gridCol w:w="180"/>
              <w:gridCol w:w="1306"/>
            </w:tblGrid>
            <w:tr>
              <w:tc>
                <w:tcPr>
                  <w:tcW w:type="dxa" w:w="1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6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项目建设内容</w:t>
                  </w:r>
                </w:p>
              </w:tc>
              <w:tc>
                <w:tcPr>
                  <w:tcW w:type="dxa" w:w="20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13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356"/>
                  <w:gridSpan w:val="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野外监控设备检测及维护</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前端设备现场人工检测</w:t>
                  </w:r>
                </w:p>
              </w:tc>
              <w:tc>
                <w:tcPr>
                  <w:tcW w:type="dxa" w:w="20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处</w:t>
                  </w:r>
                </w:p>
              </w:tc>
              <w:tc>
                <w:tcPr>
                  <w:tcW w:type="dxa" w:w="1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63</w:t>
                  </w:r>
                </w:p>
              </w:tc>
              <w:tc>
                <w:tcPr>
                  <w:tcW w:type="dxa" w:w="13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点位巡检：</w:t>
                  </w:r>
                  <w:r>
                    <w:rPr>
                      <w:rFonts w:ascii="仿宋_GB2312" w:hAnsi="仿宋_GB2312" w:cs="仿宋_GB2312" w:eastAsia="仿宋_GB2312"/>
                      <w:sz w:val="19"/>
                    </w:rPr>
                    <w:t>63</w:t>
                  </w:r>
                  <w:r>
                    <w:rPr>
                      <w:rFonts w:ascii="仿宋_GB2312" w:hAnsi="仿宋_GB2312" w:cs="仿宋_GB2312" w:eastAsia="仿宋_GB2312"/>
                      <w:sz w:val="19"/>
                    </w:rPr>
                    <w:t>处年度全覆盖，覆盖率</w:t>
                  </w:r>
                  <w:r>
                    <w:rPr>
                      <w:rFonts w:ascii="仿宋_GB2312" w:hAnsi="仿宋_GB2312" w:cs="仿宋_GB2312" w:eastAsia="仿宋_GB2312"/>
                      <w:sz w:val="19"/>
                    </w:rPr>
                    <w:t>100%</w:t>
                  </w:r>
                  <w:r>
                    <w:rPr>
                      <w:rFonts w:ascii="仿宋_GB2312" w:hAnsi="仿宋_GB2312" w:cs="仿宋_GB2312" w:eastAsia="仿宋_GB2312"/>
                      <w:sz w:val="19"/>
                    </w:rPr>
                    <w:t>（留存时间水印照片及核查记录）；</w:t>
                  </w:r>
                </w:p>
                <w:p>
                  <w:pPr>
                    <w:pStyle w:val="null3"/>
                  </w:pPr>
                  <w:r>
                    <w:rPr>
                      <w:rFonts w:ascii="仿宋_GB2312" w:hAnsi="仿宋_GB2312" w:cs="仿宋_GB2312" w:eastAsia="仿宋_GB2312"/>
                      <w:sz w:val="19"/>
                    </w:rPr>
                    <w:t>2.</w:t>
                  </w:r>
                  <w:r>
                    <w:rPr>
                      <w:rFonts w:ascii="仿宋_GB2312" w:hAnsi="仿宋_GB2312" w:cs="仿宋_GB2312" w:eastAsia="仿宋_GB2312"/>
                      <w:sz w:val="19"/>
                    </w:rPr>
                    <w:t>故障修复：故障修复率</w:t>
                  </w:r>
                  <w:r>
                    <w:rPr>
                      <w:rFonts w:ascii="仿宋_GB2312" w:hAnsi="仿宋_GB2312" w:cs="仿宋_GB2312" w:eastAsia="仿宋_GB2312"/>
                      <w:sz w:val="19"/>
                    </w:rPr>
                    <w:t>≥95%</w:t>
                  </w:r>
                  <w:r>
                    <w:rPr>
                      <w:rFonts w:ascii="仿宋_GB2312" w:hAnsi="仿宋_GB2312" w:cs="仿宋_GB2312" w:eastAsia="仿宋_GB2312"/>
                      <w:sz w:val="19"/>
                    </w:rPr>
                    <w:t>；</w:t>
                  </w:r>
                </w:p>
                <w:p>
                  <w:pPr>
                    <w:pStyle w:val="null3"/>
                  </w:pPr>
                  <w:r>
                    <w:rPr>
                      <w:rFonts w:ascii="仿宋_GB2312" w:hAnsi="仿宋_GB2312" w:cs="仿宋_GB2312" w:eastAsia="仿宋_GB2312"/>
                      <w:sz w:val="19"/>
                    </w:rPr>
                    <w:t>3.</w:t>
                  </w:r>
                  <w:r>
                    <w:rPr>
                      <w:rFonts w:ascii="仿宋_GB2312" w:hAnsi="仿宋_GB2312" w:cs="仿宋_GB2312" w:eastAsia="仿宋_GB2312"/>
                      <w:sz w:val="19"/>
                    </w:rPr>
                    <w:t>耗材更换记录：耗材更换记录完整，现场设备物理状态良好；</w:t>
                  </w:r>
                </w:p>
                <w:p>
                  <w:pPr>
                    <w:pStyle w:val="null3"/>
                  </w:pPr>
                  <w:r>
                    <w:rPr>
                      <w:rFonts w:ascii="仿宋_GB2312" w:hAnsi="仿宋_GB2312" w:cs="仿宋_GB2312" w:eastAsia="仿宋_GB2312"/>
                      <w:sz w:val="19"/>
                    </w:rPr>
                    <w:t>4.</w:t>
                  </w:r>
                  <w:r>
                    <w:rPr>
                      <w:rFonts w:ascii="仿宋_GB2312" w:hAnsi="仿宋_GB2312" w:cs="仿宋_GB2312" w:eastAsia="仿宋_GB2312"/>
                      <w:sz w:val="19"/>
                    </w:rPr>
                    <w:t>设备在线率：</w:t>
                  </w:r>
                  <w:r>
                    <w:rPr>
                      <w:rFonts w:ascii="仿宋_GB2312" w:hAnsi="仿宋_GB2312" w:cs="仿宋_GB2312" w:eastAsia="仿宋_GB2312"/>
                      <w:sz w:val="19"/>
                    </w:rPr>
                    <w:t>≥95%</w:t>
                  </w:r>
                  <w:r>
                    <w:rPr>
                      <w:rFonts w:ascii="仿宋_GB2312" w:hAnsi="仿宋_GB2312" w:cs="仿宋_GB2312" w:eastAsia="仿宋_GB2312"/>
                      <w:sz w:val="19"/>
                    </w:rPr>
                    <w:t>，成像清晰、传输正常、感应灵敏、全天候稳定运行；</w:t>
                  </w:r>
                </w:p>
                <w:p>
                  <w:pPr>
                    <w:pStyle w:val="null3"/>
                  </w:pPr>
                  <w:r>
                    <w:rPr>
                      <w:rFonts w:ascii="仿宋_GB2312" w:hAnsi="仿宋_GB2312" w:cs="仿宋_GB2312" w:eastAsia="仿宋_GB2312"/>
                      <w:sz w:val="19"/>
                    </w:rPr>
                    <w:t>5.</w:t>
                  </w:r>
                  <w:r>
                    <w:rPr>
                      <w:rFonts w:ascii="仿宋_GB2312" w:hAnsi="仿宋_GB2312" w:cs="仿宋_GB2312" w:eastAsia="仿宋_GB2312"/>
                      <w:sz w:val="19"/>
                    </w:rPr>
                    <w:t>巡检频次：每月远程核查</w:t>
                  </w:r>
                  <w:r>
                    <w:rPr>
                      <w:rFonts w:ascii="仿宋_GB2312" w:hAnsi="仿宋_GB2312" w:cs="仿宋_GB2312" w:eastAsia="仿宋_GB2312"/>
                      <w:sz w:val="19"/>
                    </w:rPr>
                    <w:t>1</w:t>
                  </w:r>
                  <w:r>
                    <w:rPr>
                      <w:rFonts w:ascii="仿宋_GB2312" w:hAnsi="仿宋_GB2312" w:cs="仿宋_GB2312" w:eastAsia="仿宋_GB2312"/>
                      <w:sz w:val="19"/>
                    </w:rPr>
                    <w:t>次；每半年徒步巡检</w:t>
                  </w:r>
                  <w:r>
                    <w:rPr>
                      <w:rFonts w:ascii="仿宋_GB2312" w:hAnsi="仿宋_GB2312" w:cs="仿宋_GB2312" w:eastAsia="仿宋_GB2312"/>
                      <w:sz w:val="19"/>
                    </w:rPr>
                    <w:t>1</w:t>
                  </w:r>
                  <w:r>
                    <w:rPr>
                      <w:rFonts w:ascii="仿宋_GB2312" w:hAnsi="仿宋_GB2312" w:cs="仿宋_GB2312" w:eastAsia="仿宋_GB2312"/>
                      <w:sz w:val="19"/>
                    </w:rPr>
                    <w:t>次；传输线路每季度巡检</w:t>
                  </w:r>
                  <w:r>
                    <w:rPr>
                      <w:rFonts w:ascii="仿宋_GB2312" w:hAnsi="仿宋_GB2312" w:cs="仿宋_GB2312" w:eastAsia="仿宋_GB2312"/>
                      <w:sz w:val="19"/>
                    </w:rPr>
                    <w:t>1</w:t>
                  </w:r>
                  <w:r>
                    <w:rPr>
                      <w:rFonts w:ascii="仿宋_GB2312" w:hAnsi="仿宋_GB2312" w:cs="仿宋_GB2312" w:eastAsia="仿宋_GB2312"/>
                      <w:sz w:val="19"/>
                    </w:rPr>
                    <w:t>次，隐患</w:t>
                  </w:r>
                  <w:r>
                    <w:rPr>
                      <w:rFonts w:ascii="仿宋_GB2312" w:hAnsi="仿宋_GB2312" w:cs="仿宋_GB2312" w:eastAsia="仿宋_GB2312"/>
                      <w:sz w:val="19"/>
                    </w:rPr>
                    <w:t>100%</w:t>
                  </w:r>
                  <w:r>
                    <w:rPr>
                      <w:rFonts w:ascii="仿宋_GB2312" w:hAnsi="仿宋_GB2312" w:cs="仿宋_GB2312" w:eastAsia="仿宋_GB2312"/>
                      <w:sz w:val="19"/>
                    </w:rPr>
                    <w:t>整改。</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保护站分控中心设备检测</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处</w:t>
                  </w:r>
                </w:p>
              </w:tc>
              <w:tc>
                <w:tcPr>
                  <w:tcW w:type="dxa" w:w="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五个分控中心年度运维，对硬件设备如：终端、交换机、操作台、监控主机、存储、控制系统等进行检测除尘、日志清理、系统优化、线路规整，故障修复率</w:t>
                  </w:r>
                  <w:r>
                    <w:rPr>
                      <w:rFonts w:ascii="仿宋_GB2312" w:hAnsi="仿宋_GB2312" w:cs="仿宋_GB2312" w:eastAsia="仿宋_GB2312"/>
                      <w:sz w:val="19"/>
                    </w:rPr>
                    <w:t>≥98%</w:t>
                  </w:r>
                  <w:r>
                    <w:rPr>
                      <w:rFonts w:ascii="仿宋_GB2312" w:hAnsi="仿宋_GB2312" w:cs="仿宋_GB2312" w:eastAsia="仿宋_GB2312"/>
                      <w:sz w:val="19"/>
                    </w:rPr>
                    <w:t>。</w:t>
                  </w:r>
                </w:p>
                <w:p>
                  <w:pPr>
                    <w:pStyle w:val="null3"/>
                  </w:pPr>
                  <w:r>
                    <w:rPr>
                      <w:rFonts w:ascii="仿宋_GB2312" w:hAnsi="仿宋_GB2312" w:cs="仿宋_GB2312" w:eastAsia="仿宋_GB2312"/>
                      <w:sz w:val="19"/>
                    </w:rPr>
                    <w:t>2.</w:t>
                  </w:r>
                  <w:r>
                    <w:rPr>
                      <w:rFonts w:ascii="仿宋_GB2312" w:hAnsi="仿宋_GB2312" w:cs="仿宋_GB2312" w:eastAsia="仿宋_GB2312"/>
                      <w:sz w:val="19"/>
                    </w:rPr>
                    <w:t>分控中心供电设备逐项检测，电源配套、易损耗材按需更换，确保设备供电安全稳定。</w:t>
                  </w:r>
                </w:p>
                <w:p>
                  <w:pPr>
                    <w:pStyle w:val="null3"/>
                  </w:pPr>
                  <w:r>
                    <w:rPr>
                      <w:rFonts w:ascii="仿宋_GB2312" w:hAnsi="仿宋_GB2312" w:cs="仿宋_GB2312" w:eastAsia="仿宋_GB2312"/>
                      <w:sz w:val="19"/>
                    </w:rPr>
                    <w:t>3.</w:t>
                  </w:r>
                  <w:r>
                    <w:rPr>
                      <w:rFonts w:ascii="仿宋_GB2312" w:hAnsi="仿宋_GB2312" w:cs="仿宋_GB2312" w:eastAsia="仿宋_GB2312"/>
                      <w:sz w:val="19"/>
                    </w:rPr>
                    <w:t>保障多级管控平台联动无卡顿，视频调取响应迅速流畅，业务监测数据完整存储、可正常回放查询。</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信息平台功能优化升级</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综合监测管理平台年度运维，平台全年无重大软件故障，页面加载速度</w:t>
                  </w:r>
                  <w:r>
                    <w:rPr>
                      <w:rFonts w:ascii="仿宋_GB2312" w:hAnsi="仿宋_GB2312" w:cs="仿宋_GB2312" w:eastAsia="仿宋_GB2312"/>
                      <w:sz w:val="19"/>
                    </w:rPr>
                    <w:t>&lt;3</w:t>
                  </w:r>
                  <w:r>
                    <w:rPr>
                      <w:rFonts w:ascii="仿宋_GB2312" w:hAnsi="仿宋_GB2312" w:cs="仿宋_GB2312" w:eastAsia="仿宋_GB2312"/>
                      <w:sz w:val="19"/>
                    </w:rPr>
                    <w:t>秒，数据库备份完整。</w:t>
                  </w:r>
                </w:p>
                <w:p>
                  <w:pPr>
                    <w:pStyle w:val="null3"/>
                  </w:pPr>
                  <w:r>
                    <w:rPr>
                      <w:rFonts w:ascii="仿宋_GB2312" w:hAnsi="仿宋_GB2312" w:cs="仿宋_GB2312" w:eastAsia="仿宋_GB2312"/>
                      <w:sz w:val="19"/>
                    </w:rPr>
                    <w:t>2.</w:t>
                  </w:r>
                  <w:r>
                    <w:rPr>
                      <w:rFonts w:ascii="仿宋_GB2312" w:hAnsi="仿宋_GB2312" w:cs="仿宋_GB2312" w:eastAsia="仿宋_GB2312"/>
                      <w:sz w:val="19"/>
                    </w:rPr>
                    <w:t>完成既定的版本迭代、模块升级、功能优化、缺陷修复。</w:t>
                  </w:r>
                </w:p>
                <w:p>
                  <w:pPr>
                    <w:pStyle w:val="null3"/>
                  </w:pPr>
                  <w:r>
                    <w:rPr>
                      <w:rFonts w:ascii="仿宋_GB2312" w:hAnsi="仿宋_GB2312" w:cs="仿宋_GB2312" w:eastAsia="仿宋_GB2312"/>
                      <w:sz w:val="19"/>
                    </w:rPr>
                    <w:t>3.</w:t>
                  </w:r>
                  <w:r>
                    <w:rPr>
                      <w:rFonts w:ascii="仿宋_GB2312" w:hAnsi="仿宋_GB2312" w:cs="仿宋_GB2312" w:eastAsia="仿宋_GB2312"/>
                      <w:sz w:val="19"/>
                    </w:rPr>
                    <w:t>按月巡检、漏洞扫描、补丁更新、安全加固、数据库备份</w:t>
                  </w:r>
                  <w:r>
                    <w:rPr>
                      <w:rFonts w:ascii="仿宋_GB2312" w:hAnsi="仿宋_GB2312" w:cs="仿宋_GB2312" w:eastAsia="仿宋_GB2312"/>
                      <w:sz w:val="19"/>
                    </w:rPr>
                    <w:t>/</w:t>
                  </w:r>
                  <w:r>
                    <w:rPr>
                      <w:rFonts w:ascii="仿宋_GB2312" w:hAnsi="仿宋_GB2312" w:cs="仿宋_GB2312" w:eastAsia="仿宋_GB2312"/>
                      <w:sz w:val="19"/>
                    </w:rPr>
                    <w:t>调优</w:t>
                  </w:r>
                  <w:r>
                    <w:rPr>
                      <w:rFonts w:ascii="仿宋_GB2312" w:hAnsi="仿宋_GB2312" w:cs="仿宋_GB2312" w:eastAsia="仿宋_GB2312"/>
                      <w:sz w:val="19"/>
                    </w:rPr>
                    <w:t>/</w:t>
                  </w:r>
                  <w:r>
                    <w:rPr>
                      <w:rFonts w:ascii="仿宋_GB2312" w:hAnsi="仿宋_GB2312" w:cs="仿宋_GB2312" w:eastAsia="仿宋_GB2312"/>
                      <w:sz w:val="19"/>
                    </w:rPr>
                    <w:t>权限管理全部规范执行。</w:t>
                  </w:r>
                </w:p>
                <w:p>
                  <w:pPr>
                    <w:pStyle w:val="null3"/>
                  </w:pPr>
                  <w:r>
                    <w:rPr>
                      <w:rFonts w:ascii="仿宋_GB2312" w:hAnsi="仿宋_GB2312" w:cs="仿宋_GB2312" w:eastAsia="仿宋_GB2312"/>
                      <w:sz w:val="19"/>
                    </w:rPr>
                    <w:t>4.</w:t>
                  </w:r>
                  <w:r>
                    <w:rPr>
                      <w:rFonts w:ascii="仿宋_GB2312" w:hAnsi="仿宋_GB2312" w:cs="仿宋_GB2312" w:eastAsia="仿宋_GB2312"/>
                      <w:sz w:val="19"/>
                    </w:rPr>
                    <w:t>提供</w:t>
                  </w:r>
                  <w:r>
                    <w:rPr>
                      <w:rFonts w:ascii="仿宋_GB2312" w:hAnsi="仿宋_GB2312" w:cs="仿宋_GB2312" w:eastAsia="仿宋_GB2312"/>
                      <w:sz w:val="19"/>
                    </w:rPr>
                    <w:t>7×24</w:t>
                  </w:r>
                  <w:r>
                    <w:rPr>
                      <w:rFonts w:ascii="仿宋_GB2312" w:hAnsi="仿宋_GB2312" w:cs="仿宋_GB2312" w:eastAsia="仿宋_GB2312"/>
                      <w:sz w:val="19"/>
                    </w:rPr>
                    <w:t>小时软件故障应急处置。</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嘴头分控中心</w:t>
                  </w:r>
                  <w:r>
                    <w:rPr>
                      <w:rFonts w:ascii="仿宋_GB2312" w:hAnsi="仿宋_GB2312" w:cs="仿宋_GB2312" w:eastAsia="仿宋_GB2312"/>
                      <w:sz w:val="19"/>
                    </w:rPr>
                    <w:t>LED</w:t>
                  </w:r>
                  <w:r>
                    <w:rPr>
                      <w:rFonts w:ascii="仿宋_GB2312" w:hAnsi="仿宋_GB2312" w:cs="仿宋_GB2312" w:eastAsia="仿宋_GB2312"/>
                      <w:sz w:val="19"/>
                    </w:rPr>
                    <w:t>显示屏建设</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宽</w:t>
                  </w:r>
                  <w:r>
                    <w:rPr>
                      <w:rFonts w:ascii="仿宋_GB2312" w:hAnsi="仿宋_GB2312" w:cs="仿宋_GB2312" w:eastAsia="仿宋_GB2312"/>
                      <w:sz w:val="19"/>
                    </w:rPr>
                    <w:t>3.28m×</w:t>
                  </w:r>
                  <w:r>
                    <w:rPr>
                      <w:rFonts w:ascii="仿宋_GB2312" w:hAnsi="仿宋_GB2312" w:cs="仿宋_GB2312" w:eastAsia="仿宋_GB2312"/>
                      <w:sz w:val="19"/>
                    </w:rPr>
                    <w:t>高</w:t>
                  </w:r>
                  <w:r>
                    <w:rPr>
                      <w:rFonts w:ascii="仿宋_GB2312" w:hAnsi="仿宋_GB2312" w:cs="仿宋_GB2312" w:eastAsia="仿宋_GB2312"/>
                      <w:sz w:val="19"/>
                    </w:rPr>
                    <w:t>1.845m</w:t>
                  </w:r>
                  <w:r>
                    <w:rPr>
                      <w:rFonts w:ascii="仿宋_GB2312" w:hAnsi="仿宋_GB2312" w:cs="仿宋_GB2312" w:eastAsia="仿宋_GB2312"/>
                      <w:sz w:val="19"/>
                    </w:rPr>
                    <w:t>，用于刚投入运行的嘴头保护站日常管控、生态科普宣教等。</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P1.25</w:t>
                  </w:r>
                  <w:r>
                    <w:rPr>
                      <w:rFonts w:ascii="仿宋_GB2312" w:hAnsi="仿宋_GB2312" w:cs="仿宋_GB2312" w:eastAsia="仿宋_GB2312"/>
                      <w:sz w:val="19"/>
                    </w:rPr>
                    <w:t>室内全彩高清</w:t>
                  </w:r>
                  <w:r>
                    <w:rPr>
                      <w:rFonts w:ascii="仿宋_GB2312" w:hAnsi="仿宋_GB2312" w:cs="仿宋_GB2312" w:eastAsia="仿宋_GB2312"/>
                      <w:sz w:val="19"/>
                    </w:rPr>
                    <w:t>LED</w:t>
                  </w:r>
                  <w:r>
                    <w:rPr>
                      <w:rFonts w:ascii="仿宋_GB2312" w:hAnsi="仿宋_GB2312" w:cs="仿宋_GB2312" w:eastAsia="仿宋_GB2312"/>
                      <w:sz w:val="19"/>
                    </w:rPr>
                    <w:t>显示屏</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m²</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c>
                <w:tcPr>
                  <w:tcW w:type="dxa" w:w="1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点间距：</w:t>
                  </w:r>
                  <w:r>
                    <w:rPr>
                      <w:rFonts w:ascii="仿宋_GB2312" w:hAnsi="仿宋_GB2312" w:cs="仿宋_GB2312" w:eastAsia="仿宋_GB2312"/>
                      <w:sz w:val="19"/>
                    </w:rPr>
                    <w:t>≤1.25mm</w:t>
                  </w:r>
                  <w:r>
                    <w:rPr>
                      <w:rFonts w:ascii="仿宋_GB2312" w:hAnsi="仿宋_GB2312" w:cs="仿宋_GB2312" w:eastAsia="仿宋_GB2312"/>
                      <w:sz w:val="19"/>
                    </w:rPr>
                    <w:t>像素密度：</w:t>
                  </w:r>
                  <w:r>
                    <w:rPr>
                      <w:rFonts w:ascii="仿宋_GB2312" w:hAnsi="仿宋_GB2312" w:cs="仿宋_GB2312" w:eastAsia="仿宋_GB2312"/>
                      <w:sz w:val="19"/>
                    </w:rPr>
                    <w:t>≥640000dots/</w:t>
                  </w:r>
                  <w:r>
                    <w:rPr>
                      <w:rFonts w:ascii="仿宋_GB2312" w:hAnsi="仿宋_GB2312" w:cs="仿宋_GB2312" w:eastAsia="仿宋_GB2312"/>
                      <w:sz w:val="19"/>
                    </w:rPr>
                    <w:t>㎡</w:t>
                  </w:r>
                  <w:r>
                    <w:rPr>
                      <w:rFonts w:ascii="仿宋_GB2312" w:hAnsi="仿宋_GB2312" w:cs="仿宋_GB2312" w:eastAsia="仿宋_GB2312"/>
                      <w:sz w:val="19"/>
                    </w:rPr>
                    <w:t>,SMD</w:t>
                  </w:r>
                  <w:r>
                    <w:rPr>
                      <w:rFonts w:ascii="仿宋_GB2312" w:hAnsi="仿宋_GB2312" w:cs="仿宋_GB2312" w:eastAsia="仿宋_GB2312"/>
                      <w:sz w:val="19"/>
                    </w:rPr>
                    <w:t>三合一封装</w:t>
                  </w:r>
                  <w:r>
                    <w:rPr>
                      <w:rFonts w:ascii="仿宋_GB2312" w:hAnsi="仿宋_GB2312" w:cs="仿宋_GB2312" w:eastAsia="仿宋_GB2312"/>
                      <w:sz w:val="19"/>
                    </w:rPr>
                    <w:t>,</w:t>
                  </w:r>
                  <w:r>
                    <w:rPr>
                      <w:rFonts w:ascii="仿宋_GB2312" w:hAnsi="仿宋_GB2312" w:cs="仿宋_GB2312" w:eastAsia="仿宋_GB2312"/>
                      <w:sz w:val="19"/>
                    </w:rPr>
                    <w:t>支持恒流驱动；</w:t>
                  </w:r>
                  <w:r>
                    <w:br/>
                  </w:r>
                  <w:r>
                    <w:rPr>
                      <w:rFonts w:ascii="仿宋_GB2312" w:hAnsi="仿宋_GB2312" w:cs="仿宋_GB2312" w:eastAsia="仿宋_GB2312"/>
                      <w:sz w:val="19"/>
                    </w:rPr>
                    <w:t>2.</w:t>
                  </w:r>
                  <w:r>
                    <w:rPr>
                      <w:rFonts w:ascii="仿宋_GB2312" w:hAnsi="仿宋_GB2312" w:cs="仿宋_GB2312" w:eastAsia="仿宋_GB2312"/>
                      <w:sz w:val="19"/>
                    </w:rPr>
                    <w:t>平整度、模组间间隙</w:t>
                  </w:r>
                  <w:r>
                    <w:rPr>
                      <w:rFonts w:ascii="仿宋_GB2312" w:hAnsi="仿宋_GB2312" w:cs="仿宋_GB2312" w:eastAsia="仿宋_GB2312"/>
                      <w:sz w:val="19"/>
                    </w:rPr>
                    <w:t>≤0.08mm</w:t>
                  </w:r>
                  <w:r>
                    <w:rPr>
                      <w:rFonts w:ascii="仿宋_GB2312" w:hAnsi="仿宋_GB2312" w:cs="仿宋_GB2312" w:eastAsia="仿宋_GB2312"/>
                      <w:sz w:val="19"/>
                    </w:rPr>
                    <w:t>，水平</w:t>
                  </w:r>
                  <w:r>
                    <w:rPr>
                      <w:rFonts w:ascii="仿宋_GB2312" w:hAnsi="仿宋_GB2312" w:cs="仿宋_GB2312" w:eastAsia="仿宋_GB2312"/>
                      <w:sz w:val="19"/>
                    </w:rPr>
                    <w:t>/</w:t>
                  </w:r>
                  <w:r>
                    <w:rPr>
                      <w:rFonts w:ascii="仿宋_GB2312" w:hAnsi="仿宋_GB2312" w:cs="仿宋_GB2312" w:eastAsia="仿宋_GB2312"/>
                      <w:sz w:val="19"/>
                    </w:rPr>
                    <w:t>垂直相对错位等级符合</w:t>
                  </w:r>
                  <w:r>
                    <w:rPr>
                      <w:rFonts w:ascii="仿宋_GB2312" w:hAnsi="仿宋_GB2312" w:cs="仿宋_GB2312" w:eastAsia="仿宋_GB2312"/>
                      <w:sz w:val="19"/>
                    </w:rPr>
                    <w:t>C</w:t>
                  </w:r>
                  <w:r>
                    <w:rPr>
                      <w:rFonts w:ascii="仿宋_GB2312" w:hAnsi="仿宋_GB2312" w:cs="仿宋_GB2312" w:eastAsia="仿宋_GB2312"/>
                      <w:sz w:val="19"/>
                    </w:rPr>
                    <w:t>级</w:t>
                  </w:r>
                  <w:r>
                    <w:rPr>
                      <w:rFonts w:ascii="仿宋_GB2312" w:hAnsi="仿宋_GB2312" w:cs="仿宋_GB2312" w:eastAsia="仿宋_GB2312"/>
                      <w:sz w:val="19"/>
                    </w:rPr>
                    <w:t>Cs≤4.5%,</w:t>
                  </w:r>
                  <w:r>
                    <w:rPr>
                      <w:rFonts w:ascii="仿宋_GB2312" w:hAnsi="仿宋_GB2312" w:cs="仿宋_GB2312" w:eastAsia="仿宋_GB2312"/>
                      <w:sz w:val="19"/>
                    </w:rPr>
                    <w:t>发光点中心距偏差</w:t>
                  </w:r>
                  <w:r>
                    <w:rPr>
                      <w:rFonts w:ascii="仿宋_GB2312" w:hAnsi="仿宋_GB2312" w:cs="仿宋_GB2312" w:eastAsia="仿宋_GB2312"/>
                      <w:sz w:val="19"/>
                    </w:rPr>
                    <w:t>≤0.5%</w:t>
                  </w:r>
                  <w:r>
                    <w:rPr>
                      <w:rFonts w:ascii="仿宋_GB2312" w:hAnsi="仿宋_GB2312" w:cs="仿宋_GB2312" w:eastAsia="仿宋_GB2312"/>
                      <w:sz w:val="19"/>
                    </w:rPr>
                    <w:t>；</w:t>
                  </w:r>
                  <w:r>
                    <w:br/>
                  </w:r>
                  <w:r>
                    <w:rPr>
                      <w:rFonts w:ascii="仿宋_GB2312" w:hAnsi="仿宋_GB2312" w:cs="仿宋_GB2312" w:eastAsia="仿宋_GB2312"/>
                      <w:sz w:val="19"/>
                    </w:rPr>
                    <w:t>3.</w:t>
                  </w:r>
                  <w:r>
                    <w:rPr>
                      <w:rFonts w:ascii="仿宋_GB2312" w:hAnsi="仿宋_GB2312" w:cs="仿宋_GB2312" w:eastAsia="仿宋_GB2312"/>
                      <w:sz w:val="19"/>
                    </w:rPr>
                    <w:t>显示屏亮度：</w:t>
                  </w:r>
                  <w:r>
                    <w:rPr>
                      <w:rFonts w:ascii="仿宋_GB2312" w:hAnsi="仿宋_GB2312" w:cs="仿宋_GB2312" w:eastAsia="仿宋_GB2312"/>
                      <w:sz w:val="19"/>
                    </w:rPr>
                    <w:t>≥600cd/</w:t>
                  </w:r>
                  <w:r>
                    <w:rPr>
                      <w:rFonts w:ascii="仿宋_GB2312" w:hAnsi="仿宋_GB2312" w:cs="仿宋_GB2312" w:eastAsia="仿宋_GB2312"/>
                      <w:sz w:val="19"/>
                    </w:rPr>
                    <w:t>㎡，支持手动</w:t>
                  </w:r>
                  <w:r>
                    <w:rPr>
                      <w:rFonts w:ascii="仿宋_GB2312" w:hAnsi="仿宋_GB2312" w:cs="仿宋_GB2312" w:eastAsia="仿宋_GB2312"/>
                      <w:sz w:val="19"/>
                    </w:rPr>
                    <w:t>/</w:t>
                  </w:r>
                  <w:r>
                    <w:rPr>
                      <w:rFonts w:ascii="仿宋_GB2312" w:hAnsi="仿宋_GB2312" w:cs="仿宋_GB2312" w:eastAsia="仿宋_GB2312"/>
                      <w:sz w:val="19"/>
                    </w:rPr>
                    <w:t>自动</w:t>
                  </w:r>
                  <w:r>
                    <w:rPr>
                      <w:rFonts w:ascii="仿宋_GB2312" w:hAnsi="仿宋_GB2312" w:cs="仿宋_GB2312" w:eastAsia="仿宋_GB2312"/>
                      <w:sz w:val="19"/>
                    </w:rPr>
                    <w:t>/</w:t>
                  </w:r>
                  <w:r>
                    <w:rPr>
                      <w:rFonts w:ascii="仿宋_GB2312" w:hAnsi="仿宋_GB2312" w:cs="仿宋_GB2312" w:eastAsia="仿宋_GB2312"/>
                      <w:sz w:val="19"/>
                    </w:rPr>
                    <w:t>软件</w:t>
                  </w:r>
                  <w:r>
                    <w:rPr>
                      <w:rFonts w:ascii="仿宋_GB2312" w:hAnsi="仿宋_GB2312" w:cs="仿宋_GB2312" w:eastAsia="仿宋_GB2312"/>
                      <w:sz w:val="19"/>
                    </w:rPr>
                    <w:t>0-100%</w:t>
                  </w:r>
                  <w:r>
                    <w:rPr>
                      <w:rFonts w:ascii="仿宋_GB2312" w:hAnsi="仿宋_GB2312" w:cs="仿宋_GB2312" w:eastAsia="仿宋_GB2312"/>
                      <w:sz w:val="19"/>
                    </w:rPr>
                    <w:t>无极调节，刷新率：</w:t>
                  </w:r>
                  <w:r>
                    <w:rPr>
                      <w:rFonts w:ascii="仿宋_GB2312" w:hAnsi="仿宋_GB2312" w:cs="仿宋_GB2312" w:eastAsia="仿宋_GB2312"/>
                      <w:sz w:val="19"/>
                    </w:rPr>
                    <w:t>≥4200Hz,</w:t>
                  </w:r>
                  <w:r>
                    <w:rPr>
                      <w:rFonts w:ascii="仿宋_GB2312" w:hAnsi="仿宋_GB2312" w:cs="仿宋_GB2312" w:eastAsia="仿宋_GB2312"/>
                      <w:sz w:val="19"/>
                    </w:rPr>
                    <w:t>对比度：</w:t>
                  </w:r>
                  <w:r>
                    <w:rPr>
                      <w:rFonts w:ascii="仿宋_GB2312" w:hAnsi="仿宋_GB2312" w:cs="仿宋_GB2312" w:eastAsia="仿宋_GB2312"/>
                      <w:sz w:val="19"/>
                    </w:rPr>
                    <w:t>≥8000:1</w:t>
                  </w:r>
                  <w:r>
                    <w:rPr>
                      <w:rFonts w:ascii="仿宋_GB2312" w:hAnsi="仿宋_GB2312" w:cs="仿宋_GB2312" w:eastAsia="仿宋_GB2312"/>
                      <w:sz w:val="19"/>
                    </w:rPr>
                    <w:t>，亮度均匀度：</w:t>
                  </w:r>
                  <w:r>
                    <w:rPr>
                      <w:rFonts w:ascii="仿宋_GB2312" w:hAnsi="仿宋_GB2312" w:cs="仿宋_GB2312" w:eastAsia="仿宋_GB2312"/>
                      <w:sz w:val="19"/>
                    </w:rPr>
                    <w:t>≥98%</w:t>
                  </w:r>
                  <w:r>
                    <w:rPr>
                      <w:rFonts w:ascii="仿宋_GB2312" w:hAnsi="仿宋_GB2312" w:cs="仿宋_GB2312" w:eastAsia="仿宋_GB2312"/>
                      <w:sz w:val="19"/>
                    </w:rPr>
                    <w:t>，鉴别等级</w:t>
                  </w:r>
                  <w:r>
                    <w:rPr>
                      <w:rFonts w:ascii="仿宋_GB2312" w:hAnsi="仿宋_GB2312" w:cs="仿宋_GB2312" w:eastAsia="仿宋_GB2312"/>
                      <w:sz w:val="19"/>
                    </w:rPr>
                    <w:t>C</w:t>
                  </w:r>
                  <w:r>
                    <w:rPr>
                      <w:rFonts w:ascii="仿宋_GB2312" w:hAnsi="仿宋_GB2312" w:cs="仿宋_GB2312" w:eastAsia="仿宋_GB2312"/>
                      <w:sz w:val="19"/>
                    </w:rPr>
                    <w:t>级：</w:t>
                  </w:r>
                  <w:r>
                    <w:rPr>
                      <w:rFonts w:ascii="仿宋_GB2312" w:hAnsi="仿宋_GB2312" w:cs="仿宋_GB2312" w:eastAsia="仿宋_GB2312"/>
                      <w:sz w:val="19"/>
                    </w:rPr>
                    <w:t>Bj≥20</w:t>
                  </w:r>
                  <w:r>
                    <w:rPr>
                      <w:rFonts w:ascii="仿宋_GB2312" w:hAnsi="仿宋_GB2312" w:cs="仿宋_GB2312" w:eastAsia="仿宋_GB2312"/>
                      <w:sz w:val="19"/>
                    </w:rPr>
                    <w:t>，信号减率</w:t>
                  </w:r>
                  <w:r>
                    <w:rPr>
                      <w:rFonts w:ascii="仿宋_GB2312" w:hAnsi="仿宋_GB2312" w:cs="仿宋_GB2312" w:eastAsia="仿宋_GB2312"/>
                      <w:sz w:val="19"/>
                    </w:rPr>
                    <w:t>≤200mV</w:t>
                  </w:r>
                  <w:r>
                    <w:rPr>
                      <w:rFonts w:ascii="仿宋_GB2312" w:hAnsi="仿宋_GB2312" w:cs="仿宋_GB2312" w:eastAsia="仿宋_GB2312"/>
                      <w:sz w:val="19"/>
                    </w:rPr>
                    <w:t>；</w:t>
                  </w:r>
                  <w:r>
                    <w:br/>
                  </w:r>
                  <w:r>
                    <w:rPr>
                      <w:rFonts w:ascii="仿宋_GB2312" w:hAnsi="仿宋_GB2312" w:cs="仿宋_GB2312" w:eastAsia="仿宋_GB2312"/>
                      <w:sz w:val="19"/>
                    </w:rPr>
                    <w:t>4.</w:t>
                  </w:r>
                  <w:r>
                    <w:rPr>
                      <w:rFonts w:ascii="仿宋_GB2312" w:hAnsi="仿宋_GB2312" w:cs="仿宋_GB2312" w:eastAsia="仿宋_GB2312"/>
                      <w:sz w:val="19"/>
                    </w:rPr>
                    <w:t>色温：</w:t>
                  </w:r>
                  <w:r>
                    <w:rPr>
                      <w:rFonts w:ascii="仿宋_GB2312" w:hAnsi="仿宋_GB2312" w:cs="仿宋_GB2312" w:eastAsia="仿宋_GB2312"/>
                      <w:sz w:val="19"/>
                    </w:rPr>
                    <w:t>1000K-20000K</w:t>
                  </w:r>
                  <w:r>
                    <w:rPr>
                      <w:rFonts w:ascii="仿宋_GB2312" w:hAnsi="仿宋_GB2312" w:cs="仿宋_GB2312" w:eastAsia="仿宋_GB2312"/>
                      <w:sz w:val="19"/>
                    </w:rPr>
                    <w:t>可调，色温误差：色温为</w:t>
                  </w:r>
                  <w:r>
                    <w:rPr>
                      <w:rFonts w:ascii="仿宋_GB2312" w:hAnsi="仿宋_GB2312" w:cs="仿宋_GB2312" w:eastAsia="仿宋_GB2312"/>
                      <w:sz w:val="19"/>
                    </w:rPr>
                    <w:t>6500K</w:t>
                  </w:r>
                  <w:r>
                    <w:rPr>
                      <w:rFonts w:ascii="仿宋_GB2312" w:hAnsi="仿宋_GB2312" w:cs="仿宋_GB2312" w:eastAsia="仿宋_GB2312"/>
                      <w:sz w:val="19"/>
                    </w:rPr>
                    <w:t>时，</w:t>
                  </w:r>
                  <w:r>
                    <w:rPr>
                      <w:rFonts w:ascii="仿宋_GB2312" w:hAnsi="仿宋_GB2312" w:cs="仿宋_GB2312" w:eastAsia="仿宋_GB2312"/>
                      <w:sz w:val="19"/>
                    </w:rPr>
                    <w:t>100%</w:t>
                  </w:r>
                  <w:r>
                    <w:rPr>
                      <w:rFonts w:ascii="仿宋_GB2312" w:hAnsi="仿宋_GB2312" w:cs="仿宋_GB2312" w:eastAsia="仿宋_GB2312"/>
                      <w:sz w:val="19"/>
                    </w:rPr>
                    <w:t>，</w:t>
                  </w:r>
                  <w:r>
                    <w:rPr>
                      <w:rFonts w:ascii="仿宋_GB2312" w:hAnsi="仿宋_GB2312" w:cs="仿宋_GB2312" w:eastAsia="仿宋_GB2312"/>
                      <w:sz w:val="19"/>
                    </w:rPr>
                    <w:t>75%</w:t>
                  </w:r>
                  <w:r>
                    <w:rPr>
                      <w:rFonts w:ascii="仿宋_GB2312" w:hAnsi="仿宋_GB2312" w:cs="仿宋_GB2312" w:eastAsia="仿宋_GB2312"/>
                      <w:sz w:val="19"/>
                    </w:rPr>
                    <w:t>，</w:t>
                  </w:r>
                  <w:r>
                    <w:rPr>
                      <w:rFonts w:ascii="仿宋_GB2312" w:hAnsi="仿宋_GB2312" w:cs="仿宋_GB2312" w:eastAsia="仿宋_GB2312"/>
                      <w:sz w:val="19"/>
                    </w:rPr>
                    <w:t>50%</w:t>
                  </w:r>
                  <w:r>
                    <w:rPr>
                      <w:rFonts w:ascii="仿宋_GB2312" w:hAnsi="仿宋_GB2312" w:cs="仿宋_GB2312" w:eastAsia="仿宋_GB2312"/>
                      <w:sz w:val="19"/>
                    </w:rPr>
                    <w:t>，</w:t>
                  </w:r>
                  <w:r>
                    <w:rPr>
                      <w:rFonts w:ascii="仿宋_GB2312" w:hAnsi="仿宋_GB2312" w:cs="仿宋_GB2312" w:eastAsia="仿宋_GB2312"/>
                      <w:sz w:val="19"/>
                    </w:rPr>
                    <w:t>25%</w:t>
                  </w:r>
                  <w:r>
                    <w:rPr>
                      <w:rFonts w:ascii="仿宋_GB2312" w:hAnsi="仿宋_GB2312" w:cs="仿宋_GB2312" w:eastAsia="仿宋_GB2312"/>
                      <w:sz w:val="19"/>
                    </w:rPr>
                    <w:t>四档电平白场调节色温误差</w:t>
                  </w:r>
                  <w:r>
                    <w:rPr>
                      <w:rFonts w:ascii="仿宋_GB2312" w:hAnsi="仿宋_GB2312" w:cs="仿宋_GB2312" w:eastAsia="仿宋_GB2312"/>
                      <w:sz w:val="19"/>
                    </w:rPr>
                    <w:t>≤100K</w:t>
                  </w:r>
                  <w:r>
                    <w:rPr>
                      <w:rFonts w:ascii="仿宋_GB2312" w:hAnsi="仿宋_GB2312" w:cs="仿宋_GB2312" w:eastAsia="仿宋_GB2312"/>
                      <w:sz w:val="19"/>
                    </w:rPr>
                    <w:t>；基色主波长误差为</w:t>
                  </w:r>
                  <w:r>
                    <w:rPr>
                      <w:rFonts w:ascii="仿宋_GB2312" w:hAnsi="仿宋_GB2312" w:cs="仿宋_GB2312" w:eastAsia="仿宋_GB2312"/>
                      <w:sz w:val="19"/>
                    </w:rPr>
                    <w:t>C</w:t>
                  </w:r>
                  <w:r>
                    <w:rPr>
                      <w:rFonts w:ascii="仿宋_GB2312" w:hAnsi="仿宋_GB2312" w:cs="仿宋_GB2312" w:eastAsia="仿宋_GB2312"/>
                      <w:sz w:val="19"/>
                    </w:rPr>
                    <w:t>级</w:t>
                  </w:r>
                  <w:r>
                    <w:rPr>
                      <w:rFonts w:ascii="仿宋_GB2312" w:hAnsi="仿宋_GB2312" w:cs="仿宋_GB2312" w:eastAsia="仿宋_GB2312"/>
                      <w:sz w:val="19"/>
                    </w:rPr>
                    <w:t>ΔλD≤2nm</w:t>
                  </w:r>
                  <w:r>
                    <w:rPr>
                      <w:rFonts w:ascii="仿宋_GB2312" w:hAnsi="仿宋_GB2312" w:cs="仿宋_GB2312" w:eastAsia="仿宋_GB2312"/>
                      <w:sz w:val="19"/>
                    </w:rPr>
                    <w:t>，像素光强均匀性</w:t>
                  </w:r>
                  <w:r>
                    <w:rPr>
                      <w:rFonts w:ascii="仿宋_GB2312" w:hAnsi="仿宋_GB2312" w:cs="仿宋_GB2312" w:eastAsia="仿宋_GB2312"/>
                      <w:sz w:val="19"/>
                    </w:rPr>
                    <w:t>LRJ≤8%</w:t>
                  </w:r>
                  <w:r>
                    <w:rPr>
                      <w:rFonts w:ascii="仿宋_GB2312" w:hAnsi="仿宋_GB2312" w:cs="仿宋_GB2312" w:eastAsia="仿宋_GB2312"/>
                      <w:sz w:val="19"/>
                    </w:rPr>
                    <w:t>、</w:t>
                  </w:r>
                  <w:r>
                    <w:rPr>
                      <w:rFonts w:ascii="仿宋_GB2312" w:hAnsi="仿宋_GB2312" w:cs="仿宋_GB2312" w:eastAsia="仿宋_GB2312"/>
                      <w:sz w:val="19"/>
                    </w:rPr>
                    <w:t>LGJ≤8%</w:t>
                  </w:r>
                  <w:r>
                    <w:rPr>
                      <w:rFonts w:ascii="仿宋_GB2312" w:hAnsi="仿宋_GB2312" w:cs="仿宋_GB2312" w:eastAsia="仿宋_GB2312"/>
                      <w:sz w:val="19"/>
                    </w:rPr>
                    <w:t>、</w:t>
                  </w:r>
                  <w:r>
                    <w:rPr>
                      <w:rFonts w:ascii="仿宋_GB2312" w:hAnsi="仿宋_GB2312" w:cs="仿宋_GB2312" w:eastAsia="仿宋_GB2312"/>
                      <w:sz w:val="19"/>
                    </w:rPr>
                    <w:t>LBJ≤8%</w:t>
                  </w:r>
                  <w:r>
                    <w:rPr>
                      <w:rFonts w:ascii="仿宋_GB2312" w:hAnsi="仿宋_GB2312" w:cs="仿宋_GB2312" w:eastAsia="仿宋_GB2312"/>
                      <w:sz w:val="19"/>
                    </w:rPr>
                    <w:t>；</w:t>
                  </w:r>
                  <w:r>
                    <w:br/>
                  </w:r>
                  <w:r>
                    <w:rPr>
                      <w:rFonts w:ascii="仿宋_GB2312" w:hAnsi="仿宋_GB2312" w:cs="仿宋_GB2312" w:eastAsia="仿宋_GB2312"/>
                      <w:sz w:val="19"/>
                    </w:rPr>
                    <w:t>5.</w:t>
                  </w:r>
                  <w:r>
                    <w:rPr>
                      <w:rFonts w:ascii="仿宋_GB2312" w:hAnsi="仿宋_GB2312" w:cs="仿宋_GB2312" w:eastAsia="仿宋_GB2312"/>
                      <w:sz w:val="19"/>
                    </w:rPr>
                    <w:t>白平衡状态下最大功耗</w:t>
                  </w:r>
                  <w:r>
                    <w:rPr>
                      <w:rFonts w:ascii="仿宋_GB2312" w:hAnsi="仿宋_GB2312" w:cs="仿宋_GB2312" w:eastAsia="仿宋_GB2312"/>
                      <w:sz w:val="19"/>
                    </w:rPr>
                    <w:t>≤385W/</w:t>
                  </w:r>
                  <w:r>
                    <w:rPr>
                      <w:rFonts w:ascii="仿宋_GB2312" w:hAnsi="仿宋_GB2312" w:cs="仿宋_GB2312" w:eastAsia="仿宋_GB2312"/>
                      <w:sz w:val="19"/>
                    </w:rPr>
                    <w:t>㎡，每平米平均功耗</w:t>
                  </w:r>
                  <w:r>
                    <w:rPr>
                      <w:rFonts w:ascii="仿宋_GB2312" w:hAnsi="仿宋_GB2312" w:cs="仿宋_GB2312" w:eastAsia="仿宋_GB2312"/>
                      <w:sz w:val="19"/>
                    </w:rPr>
                    <w:t>≤127W/</w:t>
                  </w:r>
                  <w:r>
                    <w:rPr>
                      <w:rFonts w:ascii="仿宋_GB2312" w:hAnsi="仿宋_GB2312" w:cs="仿宋_GB2312" w:eastAsia="仿宋_GB2312"/>
                      <w:sz w:val="19"/>
                    </w:rPr>
                    <w:t>㎡，</w:t>
                  </w:r>
                  <w:r>
                    <w:rPr>
                      <w:rFonts w:ascii="仿宋_GB2312" w:hAnsi="仿宋_GB2312" w:cs="仿宋_GB2312" w:eastAsia="仿宋_GB2312"/>
                      <w:sz w:val="19"/>
                    </w:rPr>
                    <w:t>4.2VDC</w:t>
                  </w:r>
                  <w:r>
                    <w:rPr>
                      <w:rFonts w:ascii="仿宋_GB2312" w:hAnsi="仿宋_GB2312" w:cs="仿宋_GB2312" w:eastAsia="仿宋_GB2312"/>
                      <w:sz w:val="19"/>
                    </w:rPr>
                    <w:t>安全电压供电，白平衡最亮噪音</w:t>
                  </w:r>
                  <w:r>
                    <w:rPr>
                      <w:rFonts w:ascii="仿宋_GB2312" w:hAnsi="仿宋_GB2312" w:cs="仿宋_GB2312" w:eastAsia="仿宋_GB2312"/>
                      <w:sz w:val="19"/>
                    </w:rPr>
                    <w:t>≤1.4dB(A</w:t>
                  </w:r>
                  <w:r>
                    <w:rPr>
                      <w:rFonts w:ascii="仿宋_GB2312" w:hAnsi="仿宋_GB2312" w:cs="仿宋_GB2312" w:eastAsia="仿宋_GB2312"/>
                      <w:sz w:val="19"/>
                    </w:rPr>
                    <w:t>）。</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控制器</w:t>
                  </w:r>
                  <w:r>
                    <w:rPr>
                      <w:rFonts w:ascii="仿宋_GB2312" w:hAnsi="仿宋_GB2312" w:cs="仿宋_GB2312" w:eastAsia="仿宋_GB2312"/>
                      <w:sz w:val="19"/>
                    </w:rPr>
                    <w:t>(</w:t>
                  </w:r>
                  <w:r>
                    <w:rPr>
                      <w:rFonts w:ascii="仿宋_GB2312" w:hAnsi="仿宋_GB2312" w:cs="仿宋_GB2312" w:eastAsia="仿宋_GB2312"/>
                      <w:sz w:val="19"/>
                    </w:rPr>
                    <w:t>音视频综合管理平台</w:t>
                  </w:r>
                  <w:r>
                    <w:rPr>
                      <w:rFonts w:ascii="仿宋_GB2312" w:hAnsi="仿宋_GB2312" w:cs="仿宋_GB2312" w:eastAsia="仿宋_GB2312"/>
                      <w:sz w:val="19"/>
                    </w:rPr>
                    <w:t>)</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输出支持不少于</w:t>
                  </w:r>
                  <w:r>
                    <w:rPr>
                      <w:rFonts w:ascii="仿宋_GB2312" w:hAnsi="仿宋_GB2312" w:cs="仿宋_GB2312" w:eastAsia="仿宋_GB2312"/>
                      <w:sz w:val="19"/>
                    </w:rPr>
                    <w:t>8</w:t>
                  </w:r>
                  <w:r>
                    <w:rPr>
                      <w:rFonts w:ascii="仿宋_GB2312" w:hAnsi="仿宋_GB2312" w:cs="仿宋_GB2312" w:eastAsia="仿宋_GB2312"/>
                      <w:sz w:val="19"/>
                    </w:rPr>
                    <w:t>路千兆网口输出，</w:t>
                  </w:r>
                  <w:r>
                    <w:rPr>
                      <w:rFonts w:ascii="仿宋_GB2312" w:hAnsi="仿宋_GB2312" w:cs="仿宋_GB2312" w:eastAsia="仿宋_GB2312"/>
                      <w:sz w:val="19"/>
                    </w:rPr>
                    <w:t>1</w:t>
                  </w:r>
                  <w:r>
                    <w:rPr>
                      <w:rFonts w:ascii="仿宋_GB2312" w:hAnsi="仿宋_GB2312" w:cs="仿宋_GB2312" w:eastAsia="仿宋_GB2312"/>
                      <w:sz w:val="19"/>
                    </w:rPr>
                    <w:t>路</w:t>
                  </w:r>
                  <w:r>
                    <w:rPr>
                      <w:rFonts w:ascii="仿宋_GB2312" w:hAnsi="仿宋_GB2312" w:cs="仿宋_GB2312" w:eastAsia="仿宋_GB2312"/>
                      <w:sz w:val="19"/>
                    </w:rPr>
                    <w:t>10G-OPT</w:t>
                  </w:r>
                  <w:r>
                    <w:rPr>
                      <w:rFonts w:ascii="仿宋_GB2312" w:hAnsi="仿宋_GB2312" w:cs="仿宋_GB2312" w:eastAsia="仿宋_GB2312"/>
                      <w:sz w:val="19"/>
                    </w:rPr>
                    <w:t>光口，最大带载可达</w:t>
                  </w:r>
                  <w:r>
                    <w:rPr>
                      <w:rFonts w:ascii="仿宋_GB2312" w:hAnsi="仿宋_GB2312" w:cs="仿宋_GB2312" w:eastAsia="仿宋_GB2312"/>
                      <w:sz w:val="19"/>
                    </w:rPr>
                    <w:t>520</w:t>
                  </w:r>
                  <w:r>
                    <w:rPr>
                      <w:rFonts w:ascii="仿宋_GB2312" w:hAnsi="仿宋_GB2312" w:cs="仿宋_GB2312" w:eastAsia="仿宋_GB2312"/>
                      <w:sz w:val="19"/>
                    </w:rPr>
                    <w:t>万像素，最宽支持</w:t>
                  </w:r>
                  <w:r>
                    <w:rPr>
                      <w:rFonts w:ascii="仿宋_GB2312" w:hAnsi="仿宋_GB2312" w:cs="仿宋_GB2312" w:eastAsia="仿宋_GB2312"/>
                      <w:sz w:val="19"/>
                    </w:rPr>
                    <w:t>10240,</w:t>
                  </w:r>
                  <w:r>
                    <w:rPr>
                      <w:rFonts w:ascii="仿宋_GB2312" w:hAnsi="仿宋_GB2312" w:cs="仿宋_GB2312" w:eastAsia="仿宋_GB2312"/>
                      <w:sz w:val="19"/>
                    </w:rPr>
                    <w:t>最高</w:t>
                  </w:r>
                  <w:r>
                    <w:rPr>
                      <w:rFonts w:ascii="仿宋_GB2312" w:hAnsi="仿宋_GB2312" w:cs="仿宋_GB2312" w:eastAsia="仿宋_GB2312"/>
                      <w:sz w:val="19"/>
                    </w:rPr>
                    <w:t>8192</w:t>
                  </w:r>
                  <w:r>
                    <w:rPr>
                      <w:rFonts w:ascii="仿宋_GB2312" w:hAnsi="仿宋_GB2312" w:cs="仿宋_GB2312" w:eastAsia="仿宋_GB2312"/>
                      <w:sz w:val="19"/>
                    </w:rPr>
                    <w:t>，输入接口至少包括</w:t>
                  </w:r>
                  <w:r>
                    <w:rPr>
                      <w:rFonts w:ascii="仿宋_GB2312" w:hAnsi="仿宋_GB2312" w:cs="仿宋_GB2312" w:eastAsia="仿宋_GB2312"/>
                      <w:sz w:val="19"/>
                    </w:rPr>
                    <w:t>1</w:t>
                  </w:r>
                  <w:r>
                    <w:rPr>
                      <w:rFonts w:ascii="仿宋_GB2312" w:hAnsi="仿宋_GB2312" w:cs="仿宋_GB2312" w:eastAsia="仿宋_GB2312"/>
                      <w:sz w:val="19"/>
                    </w:rPr>
                    <w:t>路</w:t>
                  </w:r>
                  <w:r>
                    <w:rPr>
                      <w:rFonts w:ascii="仿宋_GB2312" w:hAnsi="仿宋_GB2312" w:cs="仿宋_GB2312" w:eastAsia="仿宋_GB2312"/>
                      <w:sz w:val="19"/>
                    </w:rPr>
                    <w:t>HDMI2.0+LOOP,2</w:t>
                  </w:r>
                  <w:r>
                    <w:rPr>
                      <w:rFonts w:ascii="仿宋_GB2312" w:hAnsi="仿宋_GB2312" w:cs="仿宋_GB2312" w:eastAsia="仿宋_GB2312"/>
                      <w:sz w:val="19"/>
                    </w:rPr>
                    <w:t>路</w:t>
                  </w:r>
                  <w:r>
                    <w:rPr>
                      <w:rFonts w:ascii="仿宋_GB2312" w:hAnsi="仿宋_GB2312" w:cs="仿宋_GB2312" w:eastAsia="仿宋_GB2312"/>
                      <w:sz w:val="19"/>
                    </w:rPr>
                    <w:t>HDMI1.3</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路</w:t>
                  </w:r>
                  <w:r>
                    <w:rPr>
                      <w:rFonts w:ascii="仿宋_GB2312" w:hAnsi="仿宋_GB2312" w:cs="仿宋_GB2312" w:eastAsia="仿宋_GB2312"/>
                      <w:sz w:val="19"/>
                    </w:rPr>
                    <w:t>USB3.0</w:t>
                  </w:r>
                  <w:r>
                    <w:rPr>
                      <w:rFonts w:ascii="仿宋_GB2312" w:hAnsi="仿宋_GB2312" w:cs="仿宋_GB2312" w:eastAsia="仿宋_GB2312"/>
                      <w:sz w:val="19"/>
                    </w:rPr>
                    <w:t>，最大可支持</w:t>
                  </w:r>
                  <w:r>
                    <w:rPr>
                      <w:rFonts w:ascii="仿宋_GB2312" w:hAnsi="仿宋_GB2312" w:cs="仿宋_GB2312" w:eastAsia="仿宋_GB2312"/>
                      <w:sz w:val="19"/>
                    </w:rPr>
                    <w:t>4096*2160@60HZ</w:t>
                  </w:r>
                  <w:r>
                    <w:rPr>
                      <w:rFonts w:ascii="仿宋_GB2312" w:hAnsi="仿宋_GB2312" w:cs="仿宋_GB2312" w:eastAsia="仿宋_GB2312"/>
                      <w:sz w:val="19"/>
                    </w:rPr>
                    <w:t>信号输入，支持选配</w:t>
                  </w:r>
                  <w:r>
                    <w:rPr>
                      <w:rFonts w:ascii="仿宋_GB2312" w:hAnsi="仿宋_GB2312" w:cs="仿宋_GB2312" w:eastAsia="仿宋_GB2312"/>
                      <w:sz w:val="19"/>
                    </w:rPr>
                    <w:t>1</w:t>
                  </w:r>
                  <w:r>
                    <w:rPr>
                      <w:rFonts w:ascii="仿宋_GB2312" w:hAnsi="仿宋_GB2312" w:cs="仿宋_GB2312" w:eastAsia="仿宋_GB2312"/>
                      <w:sz w:val="19"/>
                    </w:rPr>
                    <w:t>路</w:t>
                  </w:r>
                  <w:r>
                    <w:rPr>
                      <w:rFonts w:ascii="仿宋_GB2312" w:hAnsi="仿宋_GB2312" w:cs="仿宋_GB2312" w:eastAsia="仿宋_GB2312"/>
                      <w:sz w:val="19"/>
                    </w:rPr>
                    <w:t>3G-SDI</w:t>
                  </w:r>
                  <w:r>
                    <w:rPr>
                      <w:rFonts w:ascii="仿宋_GB2312" w:hAnsi="仿宋_GB2312" w:cs="仿宋_GB2312" w:eastAsia="仿宋_GB2312"/>
                      <w:sz w:val="19"/>
                    </w:rPr>
                    <w:t>（</w:t>
                  </w:r>
                  <w:r>
                    <w:rPr>
                      <w:rFonts w:ascii="仿宋_GB2312" w:hAnsi="仿宋_GB2312" w:cs="仿宋_GB2312" w:eastAsia="仿宋_GB2312"/>
                      <w:sz w:val="19"/>
                    </w:rPr>
                    <w:t>IN+LOOP</w:t>
                  </w:r>
                  <w:r>
                    <w:rPr>
                      <w:rFonts w:ascii="仿宋_GB2312" w:hAnsi="仿宋_GB2312" w:cs="仿宋_GB2312" w:eastAsia="仿宋_GB2312"/>
                      <w:sz w:val="19"/>
                    </w:rPr>
                    <w:t>），音频输入支持视频口伴随音频输入及独立输入两种模式，音频输出支持网口扩展输出及</w:t>
                  </w:r>
                  <w:r>
                    <w:rPr>
                      <w:rFonts w:ascii="仿宋_GB2312" w:hAnsi="仿宋_GB2312" w:cs="仿宋_GB2312" w:eastAsia="仿宋_GB2312"/>
                      <w:sz w:val="19"/>
                    </w:rPr>
                    <w:t>3.5mm</w:t>
                  </w:r>
                  <w:r>
                    <w:rPr>
                      <w:rFonts w:ascii="仿宋_GB2312" w:hAnsi="仿宋_GB2312" w:cs="仿宋_GB2312" w:eastAsia="仿宋_GB2312"/>
                      <w:sz w:val="19"/>
                    </w:rPr>
                    <w:t>独立音频口输出。</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多媒体服务器</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1.1U</w:t>
                  </w:r>
                  <w:r>
                    <w:rPr>
                      <w:rFonts w:ascii="仿宋_GB2312" w:hAnsi="仿宋_GB2312" w:cs="仿宋_GB2312" w:eastAsia="仿宋_GB2312"/>
                      <w:sz w:val="19"/>
                    </w:rPr>
                    <w:t>金属结构机箱；外壳防护等级符合</w:t>
                  </w:r>
                  <w:r>
                    <w:rPr>
                      <w:rFonts w:ascii="仿宋_GB2312" w:hAnsi="仿宋_GB2312" w:cs="仿宋_GB2312" w:eastAsia="仿宋_GB2312"/>
                      <w:sz w:val="19"/>
                    </w:rPr>
                    <w:t>GB/T4208-2017</w:t>
                  </w:r>
                  <w:r>
                    <w:rPr>
                      <w:rFonts w:ascii="仿宋_GB2312" w:hAnsi="仿宋_GB2312" w:cs="仿宋_GB2312" w:eastAsia="仿宋_GB2312"/>
                      <w:sz w:val="19"/>
                    </w:rPr>
                    <w:t>中</w:t>
                  </w:r>
                  <w:r>
                    <w:rPr>
                      <w:rFonts w:ascii="仿宋_GB2312" w:hAnsi="仿宋_GB2312" w:cs="仿宋_GB2312" w:eastAsia="仿宋_GB2312"/>
                      <w:sz w:val="19"/>
                    </w:rPr>
                    <w:t>IP20</w:t>
                  </w:r>
                  <w:r>
                    <w:rPr>
                      <w:rFonts w:ascii="仿宋_GB2312" w:hAnsi="仿宋_GB2312" w:cs="仿宋_GB2312" w:eastAsia="仿宋_GB2312"/>
                      <w:sz w:val="19"/>
                    </w:rPr>
                    <w:t>的要求；噪声不大于</w:t>
                  </w:r>
                  <w:r>
                    <w:rPr>
                      <w:rFonts w:ascii="仿宋_GB2312" w:hAnsi="仿宋_GB2312" w:cs="仿宋_GB2312" w:eastAsia="仿宋_GB2312"/>
                      <w:sz w:val="19"/>
                    </w:rPr>
                    <w:t>45dB</w:t>
                  </w:r>
                  <w:r>
                    <w:rPr>
                      <w:rFonts w:ascii="仿宋_GB2312" w:hAnsi="仿宋_GB2312" w:cs="仿宋_GB2312" w:eastAsia="仿宋_GB2312"/>
                      <w:sz w:val="19"/>
                    </w:rPr>
                    <w:t>（</w:t>
                  </w:r>
                  <w:r>
                    <w:rPr>
                      <w:rFonts w:ascii="仿宋_GB2312" w:hAnsi="仿宋_GB2312" w:cs="仿宋_GB2312" w:eastAsia="仿宋_GB2312"/>
                      <w:sz w:val="19"/>
                    </w:rPr>
                    <w:t>A</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核</w:t>
                  </w:r>
                  <w:r>
                    <w:rPr>
                      <w:rFonts w:ascii="仿宋_GB2312" w:hAnsi="仿宋_GB2312" w:cs="仿宋_GB2312" w:eastAsia="仿宋_GB2312"/>
                      <w:sz w:val="19"/>
                    </w:rPr>
                    <w:t>12</w:t>
                  </w:r>
                  <w:r>
                    <w:rPr>
                      <w:rFonts w:ascii="仿宋_GB2312" w:hAnsi="仿宋_GB2312" w:cs="仿宋_GB2312" w:eastAsia="仿宋_GB2312"/>
                      <w:sz w:val="19"/>
                    </w:rPr>
                    <w:t>线程</w:t>
                  </w:r>
                  <w:r>
                    <w:rPr>
                      <w:rFonts w:ascii="仿宋_GB2312" w:hAnsi="仿宋_GB2312" w:cs="仿宋_GB2312" w:eastAsia="仿宋_GB2312"/>
                      <w:sz w:val="19"/>
                    </w:rPr>
                    <w:t>3.30GHz</w:t>
                  </w:r>
                  <w:r>
                    <w:rPr>
                      <w:rFonts w:ascii="仿宋_GB2312" w:hAnsi="仿宋_GB2312" w:cs="仿宋_GB2312" w:eastAsia="仿宋_GB2312"/>
                      <w:sz w:val="19"/>
                    </w:rPr>
                    <w:t>主频高速处理器、</w:t>
                  </w:r>
                  <w:r>
                    <w:rPr>
                      <w:rFonts w:ascii="仿宋_GB2312" w:hAnsi="仿宋_GB2312" w:cs="仿宋_GB2312" w:eastAsia="仿宋_GB2312"/>
                      <w:sz w:val="19"/>
                    </w:rPr>
                    <w:t>16GDDR42666</w:t>
                  </w:r>
                  <w:r>
                    <w:rPr>
                      <w:rFonts w:ascii="仿宋_GB2312" w:hAnsi="仿宋_GB2312" w:cs="仿宋_GB2312" w:eastAsia="仿宋_GB2312"/>
                      <w:sz w:val="19"/>
                    </w:rPr>
                    <w:t>高速内存、</w:t>
                  </w:r>
                  <w:r>
                    <w:rPr>
                      <w:rFonts w:ascii="仿宋_GB2312" w:hAnsi="仿宋_GB2312" w:cs="仿宋_GB2312" w:eastAsia="仿宋_GB2312"/>
                      <w:sz w:val="19"/>
                    </w:rPr>
                    <w:t>250</w:t>
                  </w:r>
                  <w:r>
                    <w:rPr>
                      <w:rFonts w:ascii="仿宋_GB2312" w:hAnsi="仿宋_GB2312" w:cs="仿宋_GB2312" w:eastAsia="仿宋_GB2312"/>
                      <w:sz w:val="19"/>
                    </w:rPr>
                    <w:t>固态硬盘，企业版操作系统；</w:t>
                  </w:r>
                  <w:r>
                    <w:rPr>
                      <w:rFonts w:ascii="仿宋_GB2312" w:hAnsi="仿宋_GB2312" w:cs="仿宋_GB2312" w:eastAsia="仿宋_GB2312"/>
                      <w:sz w:val="19"/>
                    </w:rPr>
                    <w:t>MTBF</w:t>
                  </w:r>
                  <w:r>
                    <w:rPr>
                      <w:rFonts w:ascii="仿宋_GB2312" w:hAnsi="仿宋_GB2312" w:cs="仿宋_GB2312" w:eastAsia="仿宋_GB2312"/>
                      <w:sz w:val="19"/>
                    </w:rPr>
                    <w:t>不小于</w:t>
                  </w:r>
                  <w:r>
                    <w:rPr>
                      <w:rFonts w:ascii="仿宋_GB2312" w:hAnsi="仿宋_GB2312" w:cs="仿宋_GB2312" w:eastAsia="仿宋_GB2312"/>
                      <w:sz w:val="19"/>
                    </w:rPr>
                    <w:t>300000</w:t>
                  </w:r>
                  <w:r>
                    <w:rPr>
                      <w:rFonts w:ascii="仿宋_GB2312" w:hAnsi="仿宋_GB2312" w:cs="仿宋_GB2312" w:eastAsia="仿宋_GB2312"/>
                      <w:sz w:val="19"/>
                    </w:rPr>
                    <w:t>小时，平均修复时间</w:t>
                  </w:r>
                  <w:r>
                    <w:rPr>
                      <w:rFonts w:ascii="仿宋_GB2312" w:hAnsi="仿宋_GB2312" w:cs="仿宋_GB2312" w:eastAsia="仿宋_GB2312"/>
                      <w:sz w:val="19"/>
                    </w:rPr>
                    <w:t>MTTR</w:t>
                  </w:r>
                  <w:r>
                    <w:rPr>
                      <w:rFonts w:ascii="仿宋_GB2312" w:hAnsi="仿宋_GB2312" w:cs="仿宋_GB2312" w:eastAsia="仿宋_GB2312"/>
                      <w:sz w:val="19"/>
                    </w:rPr>
                    <w:t>小于</w:t>
                  </w:r>
                  <w:r>
                    <w:rPr>
                      <w:rFonts w:ascii="仿宋_GB2312" w:hAnsi="仿宋_GB2312" w:cs="仿宋_GB2312" w:eastAsia="仿宋_GB2312"/>
                      <w:sz w:val="19"/>
                    </w:rPr>
                    <w:t>15</w:t>
                  </w:r>
                  <w:r>
                    <w:rPr>
                      <w:rFonts w:ascii="仿宋_GB2312" w:hAnsi="仿宋_GB2312" w:cs="仿宋_GB2312" w:eastAsia="仿宋_GB2312"/>
                      <w:sz w:val="19"/>
                    </w:rPr>
                    <w:t>分钟；</w:t>
                  </w:r>
                  <w:r>
                    <w:br/>
                  </w:r>
                  <w:r>
                    <w:rPr>
                      <w:rFonts w:ascii="仿宋_GB2312" w:hAnsi="仿宋_GB2312" w:cs="仿宋_GB2312" w:eastAsia="仿宋_GB2312"/>
                      <w:sz w:val="19"/>
                    </w:rPr>
                    <w:t>2.</w:t>
                  </w:r>
                  <w:r>
                    <w:rPr>
                      <w:rFonts w:ascii="仿宋_GB2312" w:hAnsi="仿宋_GB2312" w:cs="仿宋_GB2312" w:eastAsia="仿宋_GB2312"/>
                      <w:sz w:val="19"/>
                    </w:rPr>
                    <w:t>支持</w:t>
                  </w:r>
                  <w:r>
                    <w:rPr>
                      <w:rFonts w:ascii="仿宋_GB2312" w:hAnsi="仿宋_GB2312" w:cs="仿宋_GB2312" w:eastAsia="仿宋_GB2312"/>
                      <w:sz w:val="19"/>
                    </w:rPr>
                    <w:t>1</w:t>
                  </w:r>
                  <w:r>
                    <w:rPr>
                      <w:rFonts w:ascii="仿宋_GB2312" w:hAnsi="仿宋_GB2312" w:cs="仿宋_GB2312" w:eastAsia="仿宋_GB2312"/>
                      <w:sz w:val="19"/>
                    </w:rPr>
                    <w:t>路</w:t>
                  </w:r>
                  <w:r>
                    <w:rPr>
                      <w:rFonts w:ascii="仿宋_GB2312" w:hAnsi="仿宋_GB2312" w:cs="仿宋_GB2312" w:eastAsia="仿宋_GB2312"/>
                      <w:sz w:val="19"/>
                    </w:rPr>
                    <w:t>DP</w:t>
                  </w:r>
                  <w:r>
                    <w:rPr>
                      <w:rFonts w:ascii="仿宋_GB2312" w:hAnsi="仿宋_GB2312" w:cs="仿宋_GB2312" w:eastAsia="仿宋_GB2312"/>
                      <w:sz w:val="19"/>
                    </w:rPr>
                    <w:t>输出，接口分辨率可设置为</w:t>
                  </w:r>
                  <w:r>
                    <w:rPr>
                      <w:rFonts w:ascii="仿宋_GB2312" w:hAnsi="仿宋_GB2312" w:cs="仿宋_GB2312" w:eastAsia="仿宋_GB2312"/>
                      <w:sz w:val="19"/>
                    </w:rPr>
                    <w:t>4096*2160@60Hz</w:t>
                  </w:r>
                  <w:r>
                    <w:rPr>
                      <w:rFonts w:ascii="仿宋_GB2312" w:hAnsi="仿宋_GB2312" w:cs="仿宋_GB2312" w:eastAsia="仿宋_GB2312"/>
                      <w:sz w:val="19"/>
                    </w:rPr>
                    <w:t>，单接口极限宽度可设置为</w:t>
                  </w:r>
                  <w:r>
                    <w:rPr>
                      <w:rFonts w:ascii="仿宋_GB2312" w:hAnsi="仿宋_GB2312" w:cs="仿宋_GB2312" w:eastAsia="仿宋_GB2312"/>
                      <w:sz w:val="19"/>
                    </w:rPr>
                    <w:t>8192</w:t>
                  </w:r>
                  <w:r>
                    <w:rPr>
                      <w:rFonts w:ascii="仿宋_GB2312" w:hAnsi="仿宋_GB2312" w:cs="仿宋_GB2312" w:eastAsia="仿宋_GB2312"/>
                      <w:sz w:val="19"/>
                    </w:rPr>
                    <w:t>，单口极限高度可设置</w:t>
                  </w:r>
                  <w:r>
                    <w:rPr>
                      <w:rFonts w:ascii="仿宋_GB2312" w:hAnsi="仿宋_GB2312" w:cs="仿宋_GB2312" w:eastAsia="仿宋_GB2312"/>
                      <w:sz w:val="19"/>
                    </w:rPr>
                    <w:t>4095</w:t>
                  </w:r>
                  <w:r>
                    <w:rPr>
                      <w:rFonts w:ascii="仿宋_GB2312" w:hAnsi="仿宋_GB2312" w:cs="仿宋_GB2312" w:eastAsia="仿宋_GB2312"/>
                      <w:sz w:val="19"/>
                    </w:rPr>
                    <w:t>。支持</w:t>
                  </w:r>
                  <w:r>
                    <w:rPr>
                      <w:rFonts w:ascii="仿宋_GB2312" w:hAnsi="仿宋_GB2312" w:cs="仿宋_GB2312" w:eastAsia="仿宋_GB2312"/>
                      <w:sz w:val="19"/>
                    </w:rPr>
                    <w:t>4</w:t>
                  </w:r>
                  <w:r>
                    <w:rPr>
                      <w:rFonts w:ascii="仿宋_GB2312" w:hAnsi="仿宋_GB2312" w:cs="仿宋_GB2312" w:eastAsia="仿宋_GB2312"/>
                      <w:sz w:val="19"/>
                    </w:rPr>
                    <w:t>路</w:t>
                  </w:r>
                  <w:r>
                    <w:rPr>
                      <w:rFonts w:ascii="仿宋_GB2312" w:hAnsi="仿宋_GB2312" w:cs="仿宋_GB2312" w:eastAsia="仿宋_GB2312"/>
                      <w:sz w:val="19"/>
                    </w:rPr>
                    <w:t>HDMI</w:t>
                  </w:r>
                  <w:r>
                    <w:rPr>
                      <w:rFonts w:ascii="仿宋_GB2312" w:hAnsi="仿宋_GB2312" w:cs="仿宋_GB2312" w:eastAsia="仿宋_GB2312"/>
                      <w:sz w:val="19"/>
                    </w:rPr>
                    <w:t>输出，第一个接口可设置为</w:t>
                  </w:r>
                  <w:r>
                    <w:rPr>
                      <w:rFonts w:ascii="仿宋_GB2312" w:hAnsi="仿宋_GB2312" w:cs="仿宋_GB2312" w:eastAsia="仿宋_GB2312"/>
                      <w:sz w:val="19"/>
                    </w:rPr>
                    <w:t>4K</w:t>
                  </w:r>
                  <w:r>
                    <w:rPr>
                      <w:rFonts w:ascii="仿宋_GB2312" w:hAnsi="仿宋_GB2312" w:cs="仿宋_GB2312" w:eastAsia="仿宋_GB2312"/>
                      <w:sz w:val="19"/>
                    </w:rPr>
                    <w:t>模式，分辨率可以设置为</w:t>
                  </w:r>
                  <w:r>
                    <w:rPr>
                      <w:rFonts w:ascii="仿宋_GB2312" w:hAnsi="仿宋_GB2312" w:cs="仿宋_GB2312" w:eastAsia="仿宋_GB2312"/>
                      <w:sz w:val="19"/>
                    </w:rPr>
                    <w:t>4096*2160@60Hz</w:t>
                  </w:r>
                  <w:r>
                    <w:rPr>
                      <w:rFonts w:ascii="仿宋_GB2312" w:hAnsi="仿宋_GB2312" w:cs="仿宋_GB2312" w:eastAsia="仿宋_GB2312"/>
                      <w:sz w:val="19"/>
                    </w:rPr>
                    <w:t>，单接口极限宽度可设置为</w:t>
                  </w:r>
                  <w:r>
                    <w:rPr>
                      <w:rFonts w:ascii="仿宋_GB2312" w:hAnsi="仿宋_GB2312" w:cs="仿宋_GB2312" w:eastAsia="仿宋_GB2312"/>
                      <w:sz w:val="19"/>
                    </w:rPr>
                    <w:t>8192</w:t>
                  </w:r>
                  <w:r>
                    <w:rPr>
                      <w:rFonts w:ascii="仿宋_GB2312" w:hAnsi="仿宋_GB2312" w:cs="仿宋_GB2312" w:eastAsia="仿宋_GB2312"/>
                      <w:sz w:val="19"/>
                    </w:rPr>
                    <w:t>，单口极限高度可设置</w:t>
                  </w:r>
                  <w:r>
                    <w:rPr>
                      <w:rFonts w:ascii="仿宋_GB2312" w:hAnsi="仿宋_GB2312" w:cs="仿宋_GB2312" w:eastAsia="仿宋_GB2312"/>
                      <w:sz w:val="19"/>
                    </w:rPr>
                    <w:t>4095</w:t>
                  </w:r>
                  <w:r>
                    <w:rPr>
                      <w:rFonts w:ascii="仿宋_GB2312" w:hAnsi="仿宋_GB2312" w:cs="仿宋_GB2312" w:eastAsia="仿宋_GB2312"/>
                      <w:sz w:val="19"/>
                    </w:rPr>
                    <w:t>，此时另外三个</w:t>
                  </w:r>
                  <w:r>
                    <w:rPr>
                      <w:rFonts w:ascii="仿宋_GB2312" w:hAnsi="仿宋_GB2312" w:cs="仿宋_GB2312" w:eastAsia="仿宋_GB2312"/>
                      <w:sz w:val="19"/>
                    </w:rPr>
                    <w:t>HDMI</w:t>
                  </w:r>
                  <w:r>
                    <w:rPr>
                      <w:rFonts w:ascii="仿宋_GB2312" w:hAnsi="仿宋_GB2312" w:cs="仿宋_GB2312" w:eastAsia="仿宋_GB2312"/>
                      <w:sz w:val="19"/>
                    </w:rPr>
                    <w:t>接口禁用。第一个接口设置为</w:t>
                  </w:r>
                  <w:r>
                    <w:rPr>
                      <w:rFonts w:ascii="仿宋_GB2312" w:hAnsi="仿宋_GB2312" w:cs="仿宋_GB2312" w:eastAsia="仿宋_GB2312"/>
                      <w:sz w:val="19"/>
                    </w:rPr>
                    <w:t>2K</w:t>
                  </w:r>
                  <w:r>
                    <w:rPr>
                      <w:rFonts w:ascii="仿宋_GB2312" w:hAnsi="仿宋_GB2312" w:cs="仿宋_GB2312" w:eastAsia="仿宋_GB2312"/>
                      <w:sz w:val="19"/>
                    </w:rPr>
                    <w:t>模式时，</w:t>
                  </w:r>
                  <w:r>
                    <w:rPr>
                      <w:rFonts w:ascii="仿宋_GB2312" w:hAnsi="仿宋_GB2312" w:cs="仿宋_GB2312" w:eastAsia="仿宋_GB2312"/>
                      <w:sz w:val="19"/>
                    </w:rPr>
                    <w:t>4</w:t>
                  </w:r>
                  <w:r>
                    <w:rPr>
                      <w:rFonts w:ascii="仿宋_GB2312" w:hAnsi="仿宋_GB2312" w:cs="仿宋_GB2312" w:eastAsia="仿宋_GB2312"/>
                      <w:sz w:val="19"/>
                    </w:rPr>
                    <w:t>个</w:t>
                  </w:r>
                  <w:r>
                    <w:rPr>
                      <w:rFonts w:ascii="仿宋_GB2312" w:hAnsi="仿宋_GB2312" w:cs="仿宋_GB2312" w:eastAsia="仿宋_GB2312"/>
                      <w:sz w:val="19"/>
                    </w:rPr>
                    <w:t>HDMI</w:t>
                  </w:r>
                  <w:r>
                    <w:rPr>
                      <w:rFonts w:ascii="仿宋_GB2312" w:hAnsi="仿宋_GB2312" w:cs="仿宋_GB2312" w:eastAsia="仿宋_GB2312"/>
                      <w:sz w:val="19"/>
                    </w:rPr>
                    <w:t>口可同时输出，分辨率设置为</w:t>
                  </w:r>
                  <w:r>
                    <w:rPr>
                      <w:rFonts w:ascii="仿宋_GB2312" w:hAnsi="仿宋_GB2312" w:cs="仿宋_GB2312" w:eastAsia="仿宋_GB2312"/>
                      <w:sz w:val="19"/>
                    </w:rPr>
                    <w:t>1920*1080@60hz,</w:t>
                  </w:r>
                  <w:r>
                    <w:rPr>
                      <w:rFonts w:ascii="仿宋_GB2312" w:hAnsi="仿宋_GB2312" w:cs="仿宋_GB2312" w:eastAsia="仿宋_GB2312"/>
                      <w:sz w:val="19"/>
                    </w:rPr>
                    <w:t>单口极限宽度</w:t>
                  </w:r>
                  <w:r>
                    <w:rPr>
                      <w:rFonts w:ascii="仿宋_GB2312" w:hAnsi="仿宋_GB2312" w:cs="仿宋_GB2312" w:eastAsia="仿宋_GB2312"/>
                      <w:sz w:val="19"/>
                    </w:rPr>
                    <w:t>2048</w:t>
                  </w:r>
                  <w:r>
                    <w:rPr>
                      <w:rFonts w:ascii="仿宋_GB2312" w:hAnsi="仿宋_GB2312" w:cs="仿宋_GB2312" w:eastAsia="仿宋_GB2312"/>
                      <w:sz w:val="19"/>
                    </w:rPr>
                    <w:t>，极限高度</w:t>
                  </w:r>
                  <w:r>
                    <w:rPr>
                      <w:rFonts w:ascii="仿宋_GB2312" w:hAnsi="仿宋_GB2312" w:cs="仿宋_GB2312" w:eastAsia="仿宋_GB2312"/>
                      <w:sz w:val="19"/>
                    </w:rPr>
                    <w:t>1280</w:t>
                  </w:r>
                  <w:r>
                    <w:rPr>
                      <w:rFonts w:ascii="仿宋_GB2312" w:hAnsi="仿宋_GB2312" w:cs="仿宋_GB2312" w:eastAsia="仿宋_GB2312"/>
                      <w:sz w:val="19"/>
                    </w:rPr>
                    <w:t>；</w:t>
                  </w:r>
                  <w:r>
                    <w:br/>
                  </w:r>
                  <w:r>
                    <w:rPr>
                      <w:rFonts w:ascii="仿宋_GB2312" w:hAnsi="仿宋_GB2312" w:cs="仿宋_GB2312" w:eastAsia="仿宋_GB2312"/>
                      <w:sz w:val="19"/>
                    </w:rPr>
                    <w:t>3.</w:t>
                  </w:r>
                  <w:r>
                    <w:rPr>
                      <w:rFonts w:ascii="仿宋_GB2312" w:hAnsi="仿宋_GB2312" w:cs="仿宋_GB2312" w:eastAsia="仿宋_GB2312"/>
                      <w:sz w:val="19"/>
                    </w:rPr>
                    <w:t>支持一键硬件开关机控制和一键软件远程开关机控制，支持</w:t>
                  </w:r>
                  <w:r>
                    <w:rPr>
                      <w:rFonts w:ascii="仿宋_GB2312" w:hAnsi="仿宋_GB2312" w:cs="仿宋_GB2312" w:eastAsia="仿宋_GB2312"/>
                      <w:sz w:val="19"/>
                    </w:rPr>
                    <w:t>6</w:t>
                  </w:r>
                  <w:r>
                    <w:rPr>
                      <w:rFonts w:ascii="仿宋_GB2312" w:hAnsi="仿宋_GB2312" w:cs="仿宋_GB2312" w:eastAsia="仿宋_GB2312"/>
                      <w:sz w:val="19"/>
                    </w:rPr>
                    <w:t>路</w:t>
                  </w:r>
                  <w:r>
                    <w:rPr>
                      <w:rFonts w:ascii="仿宋_GB2312" w:hAnsi="仿宋_GB2312" w:cs="仿宋_GB2312" w:eastAsia="仿宋_GB2312"/>
                      <w:sz w:val="19"/>
                    </w:rPr>
                    <w:t>USB</w:t>
                  </w:r>
                  <w:r>
                    <w:rPr>
                      <w:rFonts w:ascii="仿宋_GB2312" w:hAnsi="仿宋_GB2312" w:cs="仿宋_GB2312" w:eastAsia="仿宋_GB2312"/>
                      <w:sz w:val="19"/>
                    </w:rPr>
                    <w:t>接口、</w:t>
                  </w:r>
                  <w:r>
                    <w:rPr>
                      <w:rFonts w:ascii="仿宋_GB2312" w:hAnsi="仿宋_GB2312" w:cs="仿宋_GB2312" w:eastAsia="仿宋_GB2312"/>
                      <w:sz w:val="19"/>
                    </w:rPr>
                    <w:t>1</w:t>
                  </w:r>
                  <w:r>
                    <w:rPr>
                      <w:rFonts w:ascii="仿宋_GB2312" w:hAnsi="仿宋_GB2312" w:cs="仿宋_GB2312" w:eastAsia="仿宋_GB2312"/>
                      <w:sz w:val="19"/>
                    </w:rPr>
                    <w:t>路</w:t>
                  </w:r>
                  <w:r>
                    <w:rPr>
                      <w:rFonts w:ascii="仿宋_GB2312" w:hAnsi="仿宋_GB2312" w:cs="仿宋_GB2312" w:eastAsia="仿宋_GB2312"/>
                      <w:sz w:val="19"/>
                    </w:rPr>
                    <w:t>3.5mm</w:t>
                  </w:r>
                  <w:r>
                    <w:rPr>
                      <w:rFonts w:ascii="仿宋_GB2312" w:hAnsi="仿宋_GB2312" w:cs="仿宋_GB2312" w:eastAsia="仿宋_GB2312"/>
                      <w:sz w:val="19"/>
                    </w:rPr>
                    <w:t>麦克风音频输入接口、</w:t>
                  </w:r>
                  <w:r>
                    <w:rPr>
                      <w:rFonts w:ascii="仿宋_GB2312" w:hAnsi="仿宋_GB2312" w:cs="仿宋_GB2312" w:eastAsia="仿宋_GB2312"/>
                      <w:sz w:val="19"/>
                    </w:rPr>
                    <w:t>1</w:t>
                  </w:r>
                  <w:r>
                    <w:rPr>
                      <w:rFonts w:ascii="仿宋_GB2312" w:hAnsi="仿宋_GB2312" w:cs="仿宋_GB2312" w:eastAsia="仿宋_GB2312"/>
                      <w:sz w:val="19"/>
                    </w:rPr>
                    <w:t>路</w:t>
                  </w:r>
                  <w:r>
                    <w:rPr>
                      <w:rFonts w:ascii="仿宋_GB2312" w:hAnsi="仿宋_GB2312" w:cs="仿宋_GB2312" w:eastAsia="仿宋_GB2312"/>
                      <w:sz w:val="19"/>
                    </w:rPr>
                    <w:t>3.5mm</w:t>
                  </w:r>
                  <w:r>
                    <w:rPr>
                      <w:rFonts w:ascii="仿宋_GB2312" w:hAnsi="仿宋_GB2312" w:cs="仿宋_GB2312" w:eastAsia="仿宋_GB2312"/>
                      <w:sz w:val="19"/>
                    </w:rPr>
                    <w:t>音频输出接口，支持千兆网口通讯，支持第三方通过</w:t>
                  </w:r>
                  <w:r>
                    <w:rPr>
                      <w:rFonts w:ascii="仿宋_GB2312" w:hAnsi="仿宋_GB2312" w:cs="仿宋_GB2312" w:eastAsia="仿宋_GB2312"/>
                      <w:sz w:val="19"/>
                    </w:rPr>
                    <w:t>TCP</w:t>
                  </w:r>
                  <w:r>
                    <w:rPr>
                      <w:rFonts w:ascii="仿宋_GB2312" w:hAnsi="仿宋_GB2312" w:cs="仿宋_GB2312" w:eastAsia="仿宋_GB2312"/>
                      <w:sz w:val="19"/>
                    </w:rPr>
                    <w:t>、</w:t>
                  </w:r>
                  <w:r>
                    <w:rPr>
                      <w:rFonts w:ascii="仿宋_GB2312" w:hAnsi="仿宋_GB2312" w:cs="仿宋_GB2312" w:eastAsia="仿宋_GB2312"/>
                      <w:sz w:val="19"/>
                    </w:rPr>
                    <w:t>UDP</w:t>
                  </w:r>
                  <w:r>
                    <w:rPr>
                      <w:rFonts w:ascii="仿宋_GB2312" w:hAnsi="仿宋_GB2312" w:cs="仿宋_GB2312" w:eastAsia="仿宋_GB2312"/>
                      <w:sz w:val="19"/>
                    </w:rPr>
                    <w:t>进行集成控制；</w:t>
                  </w:r>
                  <w:r>
                    <w:br/>
                  </w:r>
                  <w:r>
                    <w:rPr>
                      <w:rFonts w:ascii="仿宋_GB2312" w:hAnsi="仿宋_GB2312" w:cs="仿宋_GB2312" w:eastAsia="仿宋_GB2312"/>
                      <w:sz w:val="19"/>
                    </w:rPr>
                    <w:t>4.</w:t>
                  </w:r>
                  <w:r>
                    <w:rPr>
                      <w:rFonts w:ascii="仿宋_GB2312" w:hAnsi="仿宋_GB2312" w:cs="仿宋_GB2312" w:eastAsia="仿宋_GB2312"/>
                      <w:sz w:val="19"/>
                    </w:rPr>
                    <w:t>支持不少于</w:t>
                  </w:r>
                  <w:r>
                    <w:rPr>
                      <w:rFonts w:ascii="仿宋_GB2312" w:hAnsi="仿宋_GB2312" w:cs="仿宋_GB2312" w:eastAsia="仿宋_GB2312"/>
                      <w:sz w:val="19"/>
                    </w:rPr>
                    <w:t>10</w:t>
                  </w:r>
                  <w:r>
                    <w:rPr>
                      <w:rFonts w:ascii="仿宋_GB2312" w:hAnsi="仿宋_GB2312" w:cs="仿宋_GB2312" w:eastAsia="仿宋_GB2312"/>
                      <w:sz w:val="19"/>
                    </w:rPr>
                    <w:t>台设备联机控制，通过一台主机控制其他从机进行素材下发、画面编辑、属性编辑、节目切换、进度调整。</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智能配电柜</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15KW</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钢结构边框等</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采用</w:t>
                  </w:r>
                  <w:r>
                    <w:rPr>
                      <w:rFonts w:ascii="仿宋_GB2312" w:hAnsi="仿宋_GB2312" w:cs="仿宋_GB2312" w:eastAsia="仿宋_GB2312"/>
                      <w:sz w:val="19"/>
                    </w:rPr>
                    <w:t>Q235B</w:t>
                  </w:r>
                  <w:r>
                    <w:rPr>
                      <w:rFonts w:ascii="仿宋_GB2312" w:hAnsi="仿宋_GB2312" w:cs="仿宋_GB2312" w:eastAsia="仿宋_GB2312"/>
                      <w:sz w:val="19"/>
                    </w:rPr>
                    <w:t>钢制作，结构用钢应符合《</w:t>
                  </w:r>
                  <w:r>
                    <w:rPr>
                      <w:rFonts w:ascii="仿宋_GB2312" w:hAnsi="仿宋_GB2312" w:cs="仿宋_GB2312" w:eastAsia="仿宋_GB2312"/>
                      <w:sz w:val="19"/>
                    </w:rPr>
                    <w:t>GB700-88</w:t>
                  </w:r>
                  <w:r>
                    <w:rPr>
                      <w:rFonts w:ascii="仿宋_GB2312" w:hAnsi="仿宋_GB2312" w:cs="仿宋_GB2312" w:eastAsia="仿宋_GB2312"/>
                      <w:sz w:val="19"/>
                    </w:rPr>
                    <w:t>》规定的</w:t>
                  </w:r>
                  <w:r>
                    <w:rPr>
                      <w:rFonts w:ascii="仿宋_GB2312" w:hAnsi="仿宋_GB2312" w:cs="仿宋_GB2312" w:eastAsia="仿宋_GB2312"/>
                      <w:sz w:val="19"/>
                    </w:rPr>
                    <w:t>Q235</w:t>
                  </w:r>
                  <w:r>
                    <w:rPr>
                      <w:rFonts w:ascii="仿宋_GB2312" w:hAnsi="仿宋_GB2312" w:cs="仿宋_GB2312" w:eastAsia="仿宋_GB2312"/>
                      <w:sz w:val="19"/>
                    </w:rPr>
                    <w:t>要求。不锈钢包边处理，材料的材质、颜色与现场装修协调一致。</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综合布线</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电源线、信号线铺设至大屏安装位置</w:t>
                  </w:r>
                </w:p>
              </w:tc>
            </w:tr>
            <w:tr>
              <w:tc>
                <w:tcPr>
                  <w:tcW w:type="dxa" w:w="1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6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控制终端</w:t>
                  </w:r>
                </w:p>
              </w:tc>
              <w:tc>
                <w:tcPr>
                  <w:tcW w:type="dxa" w:w="2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处理器（主频</w:t>
                  </w:r>
                  <w:r>
                    <w:rPr>
                      <w:rFonts w:ascii="仿宋_GB2312" w:hAnsi="仿宋_GB2312" w:cs="仿宋_GB2312" w:eastAsia="仿宋_GB2312"/>
                      <w:sz w:val="19"/>
                    </w:rPr>
                    <w:t>≥2.5GHz</w:t>
                  </w:r>
                  <w:r>
                    <w:rPr>
                      <w:rFonts w:ascii="仿宋_GB2312" w:hAnsi="仿宋_GB2312" w:cs="仿宋_GB2312" w:eastAsia="仿宋_GB2312"/>
                      <w:sz w:val="19"/>
                    </w:rPr>
                    <w:t>，睿频</w:t>
                  </w:r>
                  <w:r>
                    <w:rPr>
                      <w:rFonts w:ascii="仿宋_GB2312" w:hAnsi="仿宋_GB2312" w:cs="仿宋_GB2312" w:eastAsia="仿宋_GB2312"/>
                      <w:sz w:val="19"/>
                    </w:rPr>
                    <w:t>≥4.0GHz</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核</w:t>
                  </w:r>
                  <w:r>
                    <w:rPr>
                      <w:rFonts w:ascii="仿宋_GB2312" w:hAnsi="仿宋_GB2312" w:cs="仿宋_GB2312" w:eastAsia="仿宋_GB2312"/>
                      <w:sz w:val="19"/>
                    </w:rPr>
                    <w:t>12</w:t>
                  </w:r>
                  <w:r>
                    <w:rPr>
                      <w:rFonts w:ascii="仿宋_GB2312" w:hAnsi="仿宋_GB2312" w:cs="仿宋_GB2312" w:eastAsia="仿宋_GB2312"/>
                      <w:sz w:val="19"/>
                    </w:rPr>
                    <w:t>线程）；</w:t>
                  </w:r>
                </w:p>
                <w:p>
                  <w:pPr>
                    <w:pStyle w:val="null3"/>
                  </w:pPr>
                  <w:r>
                    <w:rPr>
                      <w:rFonts w:ascii="仿宋_GB2312" w:hAnsi="仿宋_GB2312" w:cs="仿宋_GB2312" w:eastAsia="仿宋_GB2312"/>
                      <w:sz w:val="19"/>
                    </w:rPr>
                    <w:t>内存：</w:t>
                  </w:r>
                  <w:r>
                    <w:rPr>
                      <w:rFonts w:ascii="仿宋_GB2312" w:hAnsi="仿宋_GB2312" w:cs="仿宋_GB2312" w:eastAsia="仿宋_GB2312"/>
                      <w:sz w:val="19"/>
                    </w:rPr>
                    <w:t>≥16GB DDR4 3200MHz</w:t>
                  </w:r>
                  <w:r>
                    <w:rPr>
                      <w:rFonts w:ascii="仿宋_GB2312" w:hAnsi="仿宋_GB2312" w:cs="仿宋_GB2312" w:eastAsia="仿宋_GB2312"/>
                      <w:sz w:val="19"/>
                    </w:rPr>
                    <w:t>；</w:t>
                  </w:r>
                </w:p>
                <w:p>
                  <w:pPr>
                    <w:pStyle w:val="null3"/>
                  </w:pPr>
                  <w:r>
                    <w:rPr>
                      <w:rFonts w:ascii="仿宋_GB2312" w:hAnsi="仿宋_GB2312" w:cs="仿宋_GB2312" w:eastAsia="仿宋_GB2312"/>
                      <w:sz w:val="19"/>
                    </w:rPr>
                    <w:t>硬盘：</w:t>
                  </w:r>
                  <w:r>
                    <w:rPr>
                      <w:rFonts w:ascii="仿宋_GB2312" w:hAnsi="仿宋_GB2312" w:cs="仿宋_GB2312" w:eastAsia="仿宋_GB2312"/>
                      <w:sz w:val="19"/>
                    </w:rPr>
                    <w:t xml:space="preserve">≥1TB NVMe M.2 </w:t>
                  </w:r>
                  <w:r>
                    <w:rPr>
                      <w:rFonts w:ascii="仿宋_GB2312" w:hAnsi="仿宋_GB2312" w:cs="仿宋_GB2312" w:eastAsia="仿宋_GB2312"/>
                      <w:sz w:val="19"/>
                    </w:rPr>
                    <w:t>固态硬盘；</w:t>
                  </w:r>
                </w:p>
                <w:p>
                  <w:pPr>
                    <w:pStyle w:val="null3"/>
                  </w:pPr>
                  <w:r>
                    <w:rPr>
                      <w:rFonts w:ascii="仿宋_GB2312" w:hAnsi="仿宋_GB2312" w:cs="仿宋_GB2312" w:eastAsia="仿宋_GB2312"/>
                      <w:sz w:val="19"/>
                    </w:rPr>
                    <w:t>显卡：</w:t>
                  </w:r>
                  <w:r>
                    <w:rPr>
                      <w:rFonts w:ascii="仿宋_GB2312" w:hAnsi="仿宋_GB2312" w:cs="仿宋_GB2312" w:eastAsia="仿宋_GB2312"/>
                      <w:sz w:val="19"/>
                    </w:rPr>
                    <w:t>独立显卡，显存</w:t>
                  </w:r>
                  <w:r>
                    <w:rPr>
                      <w:rFonts w:ascii="仿宋_GB2312" w:hAnsi="仿宋_GB2312" w:cs="仿宋_GB2312" w:eastAsia="仿宋_GB2312"/>
                      <w:sz w:val="19"/>
                    </w:rPr>
                    <w:t>≥4GB</w:t>
                  </w:r>
                  <w:r>
                    <w:rPr>
                      <w:rFonts w:ascii="仿宋_GB2312" w:hAnsi="仿宋_GB2312" w:cs="仿宋_GB2312" w:eastAsia="仿宋_GB2312"/>
                      <w:sz w:val="19"/>
                    </w:rPr>
                    <w:t>；</w:t>
                  </w:r>
                </w:p>
                <w:p>
                  <w:pPr>
                    <w:pStyle w:val="null3"/>
                  </w:pPr>
                  <w:r>
                    <w:rPr>
                      <w:rFonts w:ascii="仿宋_GB2312" w:hAnsi="仿宋_GB2312" w:cs="仿宋_GB2312" w:eastAsia="仿宋_GB2312"/>
                      <w:sz w:val="19"/>
                    </w:rPr>
                    <w:t>显示器：</w:t>
                  </w:r>
                  <w:r>
                    <w:rPr>
                      <w:rFonts w:ascii="仿宋_GB2312" w:hAnsi="仿宋_GB2312" w:cs="仿宋_GB2312" w:eastAsia="仿宋_GB2312"/>
                      <w:sz w:val="19"/>
                    </w:rPr>
                    <w:t>≥27</w:t>
                  </w:r>
                  <w:r>
                    <w:rPr>
                      <w:rFonts w:ascii="仿宋_GB2312" w:hAnsi="仿宋_GB2312" w:cs="仿宋_GB2312" w:eastAsia="仿宋_GB2312"/>
                      <w:sz w:val="19"/>
                    </w:rPr>
                    <w:t xml:space="preserve">英寸 </w:t>
                  </w:r>
                  <w:r>
                    <w:rPr>
                      <w:rFonts w:ascii="仿宋_GB2312" w:hAnsi="仿宋_GB2312" w:cs="仿宋_GB2312" w:eastAsia="仿宋_GB2312"/>
                      <w:sz w:val="19"/>
                    </w:rPr>
                    <w:t>IPS</w:t>
                  </w:r>
                  <w:r>
                    <w:rPr>
                      <w:rFonts w:ascii="仿宋_GB2312" w:hAnsi="仿宋_GB2312" w:cs="仿宋_GB2312" w:eastAsia="仿宋_GB2312"/>
                      <w:sz w:val="19"/>
                    </w:rPr>
                    <w:t>屏幕，分辨率</w:t>
                  </w:r>
                  <w:r>
                    <w:rPr>
                      <w:rFonts w:ascii="仿宋_GB2312" w:hAnsi="仿宋_GB2312" w:cs="仿宋_GB2312" w:eastAsia="仿宋_GB2312"/>
                      <w:sz w:val="19"/>
                    </w:rPr>
                    <w:t>≥2K</w:t>
                  </w:r>
                  <w:r>
                    <w:rPr>
                      <w:rFonts w:ascii="仿宋_GB2312" w:hAnsi="仿宋_GB2312" w:cs="仿宋_GB2312" w:eastAsia="仿宋_GB2312"/>
                      <w:sz w:val="19"/>
                    </w:rPr>
                    <w:t>。</w:t>
                  </w:r>
                </w:p>
              </w:tc>
            </w:tr>
          </w:tbl>
          <w:p>
            <w:pPr>
              <w:pStyle w:val="null3"/>
            </w:pPr>
            <w:r>
              <w:rPr>
                <w:rFonts w:ascii="仿宋_GB2312" w:hAnsi="仿宋_GB2312" w:cs="仿宋_GB2312" w:eastAsia="仿宋_GB2312"/>
              </w:rPr>
              <w:t>3、宣传教育</w:t>
            </w:r>
          </w:p>
          <w:p>
            <w:pPr>
              <w:pStyle w:val="null3"/>
              <w:ind w:firstLine="400"/>
            </w:pPr>
            <w:r>
              <w:rPr>
                <w:rFonts w:ascii="仿宋_GB2312" w:hAnsi="仿宋_GB2312" w:cs="仿宋_GB2312" w:eastAsia="仿宋_GB2312"/>
              </w:rPr>
              <w:t>组织开展科普宣教工作，常态化开展新媒体日常内容编发</w:t>
            </w:r>
            <w:r>
              <w:rPr>
                <w:rFonts w:ascii="仿宋_GB2312" w:hAnsi="仿宋_GB2312" w:cs="仿宋_GB2312" w:eastAsia="仿宋_GB2312"/>
              </w:rPr>
              <w:t>120</w:t>
            </w:r>
            <w:r>
              <w:rPr>
                <w:rFonts w:ascii="仿宋_GB2312" w:hAnsi="仿宋_GB2312" w:cs="仿宋_GB2312" w:eastAsia="仿宋_GB2312"/>
              </w:rPr>
              <w:t>次、全年节日节点宣传策划</w:t>
            </w:r>
            <w:r>
              <w:rPr>
                <w:rFonts w:ascii="仿宋_GB2312" w:hAnsi="仿宋_GB2312" w:cs="仿宋_GB2312" w:eastAsia="仿宋_GB2312"/>
              </w:rPr>
              <w:t>12</w:t>
            </w:r>
            <w:r>
              <w:rPr>
                <w:rFonts w:ascii="仿宋_GB2312" w:hAnsi="仿宋_GB2312" w:cs="仿宋_GB2312" w:eastAsia="仿宋_GB2312"/>
              </w:rPr>
              <w:t>次、摄制科普短视频</w:t>
            </w:r>
            <w:r>
              <w:rPr>
                <w:rFonts w:ascii="仿宋_GB2312" w:hAnsi="仿宋_GB2312" w:cs="仿宋_GB2312" w:eastAsia="仿宋_GB2312"/>
              </w:rPr>
              <w:t>36</w:t>
            </w:r>
            <w:r>
              <w:rPr>
                <w:rFonts w:ascii="仿宋_GB2312" w:hAnsi="仿宋_GB2312" w:cs="仿宋_GB2312" w:eastAsia="仿宋_GB2312"/>
              </w:rPr>
              <w:t>条，定制出品科普宣传片</w:t>
            </w:r>
            <w:r>
              <w:rPr>
                <w:rFonts w:ascii="仿宋_GB2312" w:hAnsi="仿宋_GB2312" w:cs="仿宋_GB2312" w:eastAsia="仿宋_GB2312"/>
              </w:rPr>
              <w:t>2</w:t>
            </w:r>
            <w:r>
              <w:rPr>
                <w:rFonts w:ascii="仿宋_GB2312" w:hAnsi="仿宋_GB2312" w:cs="仿宋_GB2312" w:eastAsia="仿宋_GB2312"/>
              </w:rPr>
              <w:t>部。</w:t>
            </w:r>
          </w:p>
          <w:tbl>
            <w:tblPr>
              <w:tblBorders>
                <w:top w:val="none" w:color="000000" w:sz="4"/>
                <w:left w:val="none" w:color="000000" w:sz="4"/>
                <w:bottom w:val="none" w:color="000000" w:sz="4"/>
                <w:right w:val="none" w:color="000000" w:sz="4"/>
                <w:insideH w:val="none"/>
                <w:insideV w:val="none"/>
              </w:tblBorders>
            </w:tblPr>
            <w:tblGrid>
              <w:gridCol w:w="226"/>
              <w:gridCol w:w="191"/>
              <w:gridCol w:w="614"/>
              <w:gridCol w:w="241"/>
              <w:gridCol w:w="213"/>
              <w:gridCol w:w="1068"/>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8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建设内容</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1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2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新媒体运营</w:t>
                  </w:r>
                </w:p>
              </w:tc>
              <w:tc>
                <w:tcPr>
                  <w:tcW w:type="dxa" w:w="6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日常内容编发（</w:t>
                  </w:r>
                  <w:r>
                    <w:rPr>
                      <w:rFonts w:ascii="仿宋_GB2312" w:hAnsi="仿宋_GB2312" w:cs="仿宋_GB2312" w:eastAsia="仿宋_GB2312"/>
                      <w:sz w:val="19"/>
                    </w:rPr>
                    <w:t>120</w:t>
                  </w:r>
                  <w:r>
                    <w:rPr>
                      <w:rFonts w:ascii="仿宋_GB2312" w:hAnsi="仿宋_GB2312" w:cs="仿宋_GB2312" w:eastAsia="仿宋_GB2312"/>
                      <w:sz w:val="19"/>
                    </w:rPr>
                    <w:t>次）</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r>
            <w:tr>
              <w:tc>
                <w:tcPr>
                  <w:tcW w:type="dxa" w:w="2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91"/>
                  <w:vMerge/>
                  <w:tcBorders>
                    <w:top w:val="none" w:color="000000" w:sz="4"/>
                    <w:left w:val="non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节日节点视效策划</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次</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0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含组稿、漫画制作、</w:t>
                  </w:r>
                  <w:r>
                    <w:rPr>
                      <w:rFonts w:ascii="仿宋_GB2312" w:hAnsi="仿宋_GB2312" w:cs="仿宋_GB2312" w:eastAsia="仿宋_GB2312"/>
                      <w:sz w:val="19"/>
                    </w:rPr>
                    <w:t>H5</w:t>
                  </w:r>
                  <w:r>
                    <w:rPr>
                      <w:rFonts w:ascii="仿宋_GB2312" w:hAnsi="仿宋_GB2312" w:cs="仿宋_GB2312" w:eastAsia="仿宋_GB2312"/>
                      <w:sz w:val="19"/>
                    </w:rPr>
                    <w:t>开发、长图设计</w:t>
                  </w:r>
                </w:p>
              </w:tc>
            </w:tr>
            <w:tr>
              <w:tc>
                <w:tcPr>
                  <w:tcW w:type="dxa" w:w="2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91"/>
                  <w:vMerge/>
                  <w:tcBorders>
                    <w:top w:val="none" w:color="000000" w:sz="4"/>
                    <w:left w:val="non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新媒体宣传短视频制作</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10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）画面比例：严格采用移动端主流</w:t>
                  </w:r>
                  <w:r>
                    <w:rPr>
                      <w:rFonts w:ascii="仿宋_GB2312" w:hAnsi="仿宋_GB2312" w:cs="仿宋_GB2312" w:eastAsia="仿宋_GB2312"/>
                      <w:sz w:val="19"/>
                    </w:rPr>
                    <w:t>9:16</w:t>
                  </w:r>
                  <w:r>
                    <w:rPr>
                      <w:rFonts w:ascii="仿宋_GB2312" w:hAnsi="仿宋_GB2312" w:cs="仿宋_GB2312" w:eastAsia="仿宋_GB2312"/>
                      <w:sz w:val="19"/>
                    </w:rPr>
                    <w:t>竖屏比例；</w:t>
                  </w:r>
                </w:p>
                <w:p>
                  <w:pPr>
                    <w:pStyle w:val="null3"/>
                  </w:pPr>
                  <w:r>
                    <w:rPr>
                      <w:rFonts w:ascii="仿宋_GB2312" w:hAnsi="仿宋_GB2312" w:cs="仿宋_GB2312" w:eastAsia="仿宋_GB2312"/>
                      <w:sz w:val="19"/>
                    </w:rPr>
                    <w:t>2</w:t>
                  </w:r>
                  <w:r>
                    <w:rPr>
                      <w:rFonts w:ascii="仿宋_GB2312" w:hAnsi="仿宋_GB2312" w:cs="仿宋_GB2312" w:eastAsia="仿宋_GB2312"/>
                      <w:sz w:val="19"/>
                    </w:rPr>
                    <w:t>）成片分辨率：</w:t>
                  </w:r>
                  <w:r>
                    <w:rPr>
                      <w:rFonts w:ascii="仿宋_GB2312" w:hAnsi="仿宋_GB2312" w:cs="仿宋_GB2312" w:eastAsia="仿宋_GB2312"/>
                      <w:sz w:val="19"/>
                    </w:rPr>
                    <w:t>≥1080P</w:t>
                  </w:r>
                  <w:r>
                    <w:rPr>
                      <w:rFonts w:ascii="仿宋_GB2312" w:hAnsi="仿宋_GB2312" w:cs="仿宋_GB2312" w:eastAsia="仿宋_GB2312"/>
                      <w:sz w:val="19"/>
                    </w:rPr>
                    <w:t>（</w:t>
                  </w:r>
                  <w:r>
                    <w:rPr>
                      <w:rFonts w:ascii="仿宋_GB2312" w:hAnsi="仿宋_GB2312" w:cs="仿宋_GB2312" w:eastAsia="仿宋_GB2312"/>
                      <w:sz w:val="19"/>
                    </w:rPr>
                    <w:t>1080×1920</w:t>
                  </w:r>
                  <w:r>
                    <w:rPr>
                      <w:rFonts w:ascii="仿宋_GB2312" w:hAnsi="仿宋_GB2312" w:cs="仿宋_GB2312" w:eastAsia="仿宋_GB2312"/>
                      <w:sz w:val="19"/>
                    </w:rPr>
                    <w:t>）；</w:t>
                  </w:r>
                </w:p>
                <w:p>
                  <w:pPr>
                    <w:pStyle w:val="null3"/>
                  </w:pPr>
                  <w:r>
                    <w:rPr>
                      <w:rFonts w:ascii="仿宋_GB2312" w:hAnsi="仿宋_GB2312" w:cs="仿宋_GB2312" w:eastAsia="仿宋_GB2312"/>
                      <w:sz w:val="19"/>
                    </w:rPr>
                    <w:t>3</w:t>
                  </w:r>
                  <w:r>
                    <w:rPr>
                      <w:rFonts w:ascii="仿宋_GB2312" w:hAnsi="仿宋_GB2312" w:cs="仿宋_GB2312" w:eastAsia="仿宋_GB2312"/>
                      <w:sz w:val="19"/>
                    </w:rPr>
                    <w:t>）视频帧率：固定</w:t>
                  </w:r>
                  <w:r>
                    <w:rPr>
                      <w:rFonts w:ascii="仿宋_GB2312" w:hAnsi="仿宋_GB2312" w:cs="仿宋_GB2312" w:eastAsia="仿宋_GB2312"/>
                      <w:sz w:val="19"/>
                    </w:rPr>
                    <w:t>25fps</w:t>
                  </w:r>
                  <w:r>
                    <w:rPr>
                      <w:rFonts w:ascii="仿宋_GB2312" w:hAnsi="仿宋_GB2312" w:cs="仿宋_GB2312" w:eastAsia="仿宋_GB2312"/>
                      <w:sz w:val="19"/>
                    </w:rPr>
                    <w:t>，画面流畅无卡顿、无拖影；</w:t>
                  </w:r>
                </w:p>
                <w:p>
                  <w:pPr>
                    <w:pStyle w:val="null3"/>
                  </w:pPr>
                  <w:r>
                    <w:rPr>
                      <w:rFonts w:ascii="仿宋_GB2312" w:hAnsi="仿宋_GB2312" w:cs="仿宋_GB2312" w:eastAsia="仿宋_GB2312"/>
                      <w:sz w:val="19"/>
                    </w:rPr>
                    <w:t>4</w:t>
                  </w:r>
                  <w:r>
                    <w:rPr>
                      <w:rFonts w:ascii="仿宋_GB2312" w:hAnsi="仿宋_GB2312" w:cs="仿宋_GB2312" w:eastAsia="仿宋_GB2312"/>
                      <w:sz w:val="19"/>
                    </w:rPr>
                    <w:t>）编码格式：</w:t>
                  </w:r>
                  <w:r>
                    <w:rPr>
                      <w:rFonts w:ascii="仿宋_GB2312" w:hAnsi="仿宋_GB2312" w:cs="仿宋_GB2312" w:eastAsia="仿宋_GB2312"/>
                      <w:sz w:val="19"/>
                    </w:rPr>
                    <w:t>H.264</w:t>
                  </w:r>
                  <w:r>
                    <w:rPr>
                      <w:rFonts w:ascii="仿宋_GB2312" w:hAnsi="仿宋_GB2312" w:cs="仿宋_GB2312" w:eastAsia="仿宋_GB2312"/>
                      <w:sz w:val="19"/>
                    </w:rPr>
                    <w:t>高清编码，标准</w:t>
                  </w:r>
                  <w:r>
                    <w:rPr>
                      <w:rFonts w:ascii="仿宋_GB2312" w:hAnsi="仿宋_GB2312" w:cs="仿宋_GB2312" w:eastAsia="仿宋_GB2312"/>
                      <w:sz w:val="19"/>
                    </w:rPr>
                    <w:t>MP4</w:t>
                  </w:r>
                  <w:r>
                    <w:rPr>
                      <w:rFonts w:ascii="仿宋_GB2312" w:hAnsi="仿宋_GB2312" w:cs="仿宋_GB2312" w:eastAsia="仿宋_GB2312"/>
                      <w:sz w:val="19"/>
                    </w:rPr>
                    <w:t>封装；</w:t>
                  </w:r>
                </w:p>
                <w:p>
                  <w:pPr>
                    <w:pStyle w:val="null3"/>
                  </w:pPr>
                  <w:r>
                    <w:rPr>
                      <w:rFonts w:ascii="仿宋_GB2312" w:hAnsi="仿宋_GB2312" w:cs="仿宋_GB2312" w:eastAsia="仿宋_GB2312"/>
                      <w:sz w:val="19"/>
                    </w:rPr>
                    <w:t>5</w:t>
                  </w:r>
                  <w:r>
                    <w:rPr>
                      <w:rFonts w:ascii="仿宋_GB2312" w:hAnsi="仿宋_GB2312" w:cs="仿宋_GB2312" w:eastAsia="仿宋_GB2312"/>
                      <w:sz w:val="19"/>
                    </w:rPr>
                    <w:t>）单条时长：</w:t>
                  </w:r>
                  <w:r>
                    <w:rPr>
                      <w:rFonts w:ascii="仿宋_GB2312" w:hAnsi="仿宋_GB2312" w:cs="仿宋_GB2312" w:eastAsia="仿宋_GB2312"/>
                      <w:sz w:val="19"/>
                    </w:rPr>
                    <w:t>50—65</w:t>
                  </w:r>
                  <w:r>
                    <w:rPr>
                      <w:rFonts w:ascii="仿宋_GB2312" w:hAnsi="仿宋_GB2312" w:cs="仿宋_GB2312" w:eastAsia="仿宋_GB2312"/>
                      <w:sz w:val="19"/>
                    </w:rPr>
                    <w:t>秒，控制在</w:t>
                  </w:r>
                  <w:r>
                    <w:rPr>
                      <w:rFonts w:ascii="仿宋_GB2312" w:hAnsi="仿宋_GB2312" w:cs="仿宋_GB2312" w:eastAsia="仿宋_GB2312"/>
                      <w:sz w:val="19"/>
                    </w:rPr>
                    <w:t>60</w:t>
                  </w:r>
                  <w:r>
                    <w:rPr>
                      <w:rFonts w:ascii="仿宋_GB2312" w:hAnsi="仿宋_GB2312" w:cs="仿宋_GB2312" w:eastAsia="仿宋_GB2312"/>
                      <w:sz w:val="19"/>
                    </w:rPr>
                    <w:t>秒左右；</w:t>
                  </w:r>
                </w:p>
                <w:p>
                  <w:pPr>
                    <w:pStyle w:val="null3"/>
                  </w:pPr>
                  <w:r>
                    <w:rPr>
                      <w:rFonts w:ascii="仿宋_GB2312" w:hAnsi="仿宋_GB2312" w:cs="仿宋_GB2312" w:eastAsia="仿宋_GB2312"/>
                      <w:sz w:val="19"/>
                    </w:rPr>
                    <w:t>6</w:t>
                  </w:r>
                  <w:r>
                    <w:rPr>
                      <w:rFonts w:ascii="仿宋_GB2312" w:hAnsi="仿宋_GB2312" w:cs="仿宋_GB2312" w:eastAsia="仿宋_GB2312"/>
                      <w:sz w:val="19"/>
                    </w:rPr>
                    <w:t>）色彩标准：统一色域、白平衡统一校准，画面色调自然写实、无偏色；</w:t>
                  </w:r>
                </w:p>
                <w:p>
                  <w:pPr>
                    <w:pStyle w:val="null3"/>
                  </w:pPr>
                  <w:r>
                    <w:rPr>
                      <w:rFonts w:ascii="仿宋_GB2312" w:hAnsi="仿宋_GB2312" w:cs="仿宋_GB2312" w:eastAsia="仿宋_GB2312"/>
                      <w:sz w:val="19"/>
                    </w:rPr>
                    <w:t>7</w:t>
                  </w:r>
                  <w:r>
                    <w:rPr>
                      <w:rFonts w:ascii="仿宋_GB2312" w:hAnsi="仿宋_GB2312" w:cs="仿宋_GB2312" w:eastAsia="仿宋_GB2312"/>
                      <w:sz w:val="19"/>
                    </w:rPr>
                    <w:t>）音频标准：专业人声配音、正版无版权背景音乐，人声清晰、背景音乐柔和，声画完全同步，无杂音、无爆音；</w:t>
                  </w:r>
                </w:p>
                <w:p>
                  <w:pPr>
                    <w:pStyle w:val="null3"/>
                  </w:pPr>
                  <w:r>
                    <w:rPr>
                      <w:rFonts w:ascii="仿宋_GB2312" w:hAnsi="仿宋_GB2312" w:cs="仿宋_GB2312" w:eastAsia="仿宋_GB2312"/>
                      <w:sz w:val="19"/>
                    </w:rPr>
                    <w:t>8</w:t>
                  </w:r>
                  <w:r>
                    <w:rPr>
                      <w:rFonts w:ascii="仿宋_GB2312" w:hAnsi="仿宋_GB2312" w:cs="仿宋_GB2312" w:eastAsia="仿宋_GB2312"/>
                      <w:sz w:val="19"/>
                    </w:rPr>
                    <w:t>）字幕标准：字体规范、字号统一、位置固定，字幕清晰、无错字漏字；</w:t>
                  </w:r>
                </w:p>
                <w:p>
                  <w:pPr>
                    <w:pStyle w:val="null3"/>
                  </w:pPr>
                  <w:r>
                    <w:rPr>
                      <w:rFonts w:ascii="仿宋_GB2312" w:hAnsi="仿宋_GB2312" w:cs="仿宋_GB2312" w:eastAsia="仿宋_GB2312"/>
                      <w:sz w:val="19"/>
                    </w:rPr>
                    <w:t>9</w:t>
                  </w:r>
                  <w:r>
                    <w:rPr>
                      <w:rFonts w:ascii="仿宋_GB2312" w:hAnsi="仿宋_GB2312" w:cs="仿宋_GB2312" w:eastAsia="仿宋_GB2312"/>
                      <w:sz w:val="19"/>
                    </w:rPr>
                    <w:t>）版权要求：全部素材、字体、配乐均使用正版商用资源，杜绝版权风险。</w:t>
                  </w:r>
                </w:p>
                <w:p>
                  <w:pPr>
                    <w:pStyle w:val="null3"/>
                  </w:pPr>
                  <w:r>
                    <w:rPr>
                      <w:rFonts w:ascii="仿宋_GB2312" w:hAnsi="仿宋_GB2312" w:cs="仿宋_GB2312" w:eastAsia="仿宋_GB2312"/>
                      <w:sz w:val="19"/>
                    </w:rPr>
                    <w:t>10</w:t>
                  </w:r>
                  <w:r>
                    <w:rPr>
                      <w:rFonts w:ascii="仿宋_GB2312" w:hAnsi="仿宋_GB2312" w:cs="仿宋_GB2312" w:eastAsia="仿宋_GB2312"/>
                      <w:sz w:val="19"/>
                    </w:rPr>
                    <w:t>）拍摄点位聚焦陕西太白国家级自然保护区主要管护区域、林区风貌带、巡护区域、森林防火卡口、生态修复区域、野生动植物主要栖息区域及管护科普阵地。</w:t>
                  </w:r>
                </w:p>
              </w:tc>
            </w:tr>
            <w:tr>
              <w:tc>
                <w:tcPr>
                  <w:tcW w:type="dxa" w:w="2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8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科普宣传片制作</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部</w:t>
                  </w:r>
                </w:p>
              </w:tc>
              <w:tc>
                <w:tcPr>
                  <w:tcW w:type="dxa" w:w="2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 xml:space="preserve">成片时长：单部宣传片标准时长 </w:t>
                  </w:r>
                  <w:r>
                    <w:rPr>
                      <w:rFonts w:ascii="仿宋_GB2312" w:hAnsi="仿宋_GB2312" w:cs="仿宋_GB2312" w:eastAsia="仿宋_GB2312"/>
                      <w:sz w:val="19"/>
                    </w:rPr>
                    <w:t>8</w:t>
                  </w:r>
                  <w:r>
                    <w:rPr>
                      <w:rFonts w:ascii="仿宋_GB2312" w:hAnsi="仿宋_GB2312" w:cs="仿宋_GB2312" w:eastAsia="仿宋_GB2312"/>
                      <w:sz w:val="19"/>
                    </w:rPr>
                    <w:t>分钟（</w:t>
                  </w:r>
                  <w:r>
                    <w:rPr>
                      <w:rFonts w:ascii="仿宋_GB2312" w:hAnsi="仿宋_GB2312" w:cs="仿宋_GB2312" w:eastAsia="仿宋_GB2312"/>
                      <w:sz w:val="19"/>
                    </w:rPr>
                    <w:t>±10</w:t>
                  </w:r>
                  <w:r>
                    <w:rPr>
                      <w:rFonts w:ascii="仿宋_GB2312" w:hAnsi="仿宋_GB2312" w:cs="仿宋_GB2312" w:eastAsia="仿宋_GB2312"/>
                      <w:sz w:val="19"/>
                    </w:rPr>
                    <w:t>秒）；</w:t>
                  </w:r>
                </w:p>
                <w:p>
                  <w:pPr>
                    <w:pStyle w:val="null3"/>
                  </w:pPr>
                  <w:r>
                    <w:rPr>
                      <w:rFonts w:ascii="仿宋_GB2312" w:hAnsi="仿宋_GB2312" w:cs="仿宋_GB2312" w:eastAsia="仿宋_GB2312"/>
                      <w:sz w:val="19"/>
                    </w:rPr>
                    <w:t>2)</w:t>
                  </w:r>
                  <w:r>
                    <w:rPr>
                      <w:rFonts w:ascii="仿宋_GB2312" w:hAnsi="仿宋_GB2312" w:cs="仿宋_GB2312" w:eastAsia="仿宋_GB2312"/>
                      <w:sz w:val="19"/>
                    </w:rPr>
                    <w:t>画面比例：</w:t>
                  </w:r>
                  <w:r>
                    <w:rPr>
                      <w:rFonts w:ascii="仿宋_GB2312" w:hAnsi="仿宋_GB2312" w:cs="仿宋_GB2312" w:eastAsia="仿宋_GB2312"/>
                      <w:sz w:val="19"/>
                    </w:rPr>
                    <w:t>16:9</w:t>
                  </w:r>
                  <w:r>
                    <w:rPr>
                      <w:rFonts w:ascii="仿宋_GB2312" w:hAnsi="仿宋_GB2312" w:cs="仿宋_GB2312" w:eastAsia="仿宋_GB2312"/>
                      <w:sz w:val="19"/>
                    </w:rPr>
                    <w:t>标准宽屏影视比例；</w:t>
                  </w:r>
                </w:p>
                <w:p>
                  <w:pPr>
                    <w:pStyle w:val="null3"/>
                  </w:pPr>
                  <w:r>
                    <w:rPr>
                      <w:rFonts w:ascii="仿宋_GB2312" w:hAnsi="仿宋_GB2312" w:cs="仿宋_GB2312" w:eastAsia="仿宋_GB2312"/>
                      <w:sz w:val="19"/>
                    </w:rPr>
                    <w:t>3)</w:t>
                  </w:r>
                  <w:r>
                    <w:rPr>
                      <w:rFonts w:ascii="仿宋_GB2312" w:hAnsi="仿宋_GB2312" w:cs="仿宋_GB2312" w:eastAsia="仿宋_GB2312"/>
                      <w:sz w:val="19"/>
                    </w:rPr>
                    <w:t>成片分辨率：</w:t>
                  </w:r>
                  <w:r>
                    <w:rPr>
                      <w:rFonts w:ascii="仿宋_GB2312" w:hAnsi="仿宋_GB2312" w:cs="仿宋_GB2312" w:eastAsia="仿宋_GB2312"/>
                      <w:sz w:val="19"/>
                    </w:rPr>
                    <w:t>≥1080P</w:t>
                  </w:r>
                  <w:r>
                    <w:rPr>
                      <w:rFonts w:ascii="仿宋_GB2312" w:hAnsi="仿宋_GB2312" w:cs="仿宋_GB2312" w:eastAsia="仿宋_GB2312"/>
                      <w:sz w:val="19"/>
                    </w:rPr>
                    <w:t>（</w:t>
                  </w:r>
                  <w:r>
                    <w:rPr>
                      <w:rFonts w:ascii="仿宋_GB2312" w:hAnsi="仿宋_GB2312" w:cs="仿宋_GB2312" w:eastAsia="仿宋_GB2312"/>
                      <w:sz w:val="19"/>
                    </w:rPr>
                    <w:t>1920×1080</w:t>
                  </w:r>
                  <w:r>
                    <w:rPr>
                      <w:rFonts w:ascii="仿宋_GB2312" w:hAnsi="仿宋_GB2312" w:cs="仿宋_GB2312" w:eastAsia="仿宋_GB2312"/>
                      <w:sz w:val="19"/>
                    </w:rPr>
                    <w:t>）；</w:t>
                  </w:r>
                </w:p>
                <w:p>
                  <w:pPr>
                    <w:pStyle w:val="null3"/>
                  </w:pPr>
                  <w:r>
                    <w:rPr>
                      <w:rFonts w:ascii="仿宋_GB2312" w:hAnsi="仿宋_GB2312" w:cs="仿宋_GB2312" w:eastAsia="仿宋_GB2312"/>
                      <w:sz w:val="19"/>
                    </w:rPr>
                    <w:t>4)</w:t>
                  </w:r>
                  <w:r>
                    <w:rPr>
                      <w:rFonts w:ascii="仿宋_GB2312" w:hAnsi="仿宋_GB2312" w:cs="仿宋_GB2312" w:eastAsia="仿宋_GB2312"/>
                      <w:sz w:val="19"/>
                    </w:rPr>
                    <w:t xml:space="preserve">拍摄帧率：拍摄、剪辑、输出统一 </w:t>
                  </w:r>
                  <w:r>
                    <w:rPr>
                      <w:rFonts w:ascii="仿宋_GB2312" w:hAnsi="仿宋_GB2312" w:cs="仿宋_GB2312" w:eastAsia="仿宋_GB2312"/>
                      <w:sz w:val="19"/>
                    </w:rPr>
                    <w:t>25fps</w:t>
                  </w:r>
                  <w:r>
                    <w:rPr>
                      <w:rFonts w:ascii="仿宋_GB2312" w:hAnsi="仿宋_GB2312" w:cs="仿宋_GB2312" w:eastAsia="仿宋_GB2312"/>
                      <w:sz w:val="19"/>
                    </w:rPr>
                    <w:t>，画面稳定流畅；</w:t>
                  </w:r>
                </w:p>
                <w:p>
                  <w:pPr>
                    <w:pStyle w:val="null3"/>
                  </w:pPr>
                  <w:r>
                    <w:rPr>
                      <w:rFonts w:ascii="仿宋_GB2312" w:hAnsi="仿宋_GB2312" w:cs="仿宋_GB2312" w:eastAsia="仿宋_GB2312"/>
                      <w:sz w:val="19"/>
                    </w:rPr>
                    <w:t>5)</w:t>
                  </w:r>
                  <w:r>
                    <w:rPr>
                      <w:rFonts w:ascii="仿宋_GB2312" w:hAnsi="仿宋_GB2312" w:cs="仿宋_GB2312" w:eastAsia="仿宋_GB2312"/>
                      <w:sz w:val="19"/>
                    </w:rPr>
                    <w:t>视频码率：</w:t>
                  </w:r>
                  <w:r>
                    <w:rPr>
                      <w:rFonts w:ascii="仿宋_GB2312" w:hAnsi="仿宋_GB2312" w:cs="仿宋_GB2312" w:eastAsia="仿宋_GB2312"/>
                      <w:sz w:val="19"/>
                    </w:rPr>
                    <w:t>≥8Mbps</w:t>
                  </w:r>
                  <w:r>
                    <w:rPr>
                      <w:rFonts w:ascii="仿宋_GB2312" w:hAnsi="仿宋_GB2312" w:cs="仿宋_GB2312" w:eastAsia="仿宋_GB2312"/>
                      <w:sz w:val="19"/>
                    </w:rPr>
                    <w:t>，高清画质、无压缩模糊、无马赛克；</w:t>
                  </w:r>
                </w:p>
                <w:p>
                  <w:pPr>
                    <w:pStyle w:val="null3"/>
                  </w:pPr>
                  <w:r>
                    <w:rPr>
                      <w:rFonts w:ascii="仿宋_GB2312" w:hAnsi="仿宋_GB2312" w:cs="仿宋_GB2312" w:eastAsia="仿宋_GB2312"/>
                      <w:sz w:val="19"/>
                    </w:rPr>
                    <w:t>6)</w:t>
                  </w:r>
                  <w:r>
                    <w:rPr>
                      <w:rFonts w:ascii="仿宋_GB2312" w:hAnsi="仿宋_GB2312" w:cs="仿宋_GB2312" w:eastAsia="仿宋_GB2312"/>
                      <w:sz w:val="19"/>
                    </w:rPr>
                    <w:t>编码格式：</w:t>
                  </w:r>
                  <w:r>
                    <w:rPr>
                      <w:rFonts w:ascii="仿宋_GB2312" w:hAnsi="仿宋_GB2312" w:cs="仿宋_GB2312" w:eastAsia="仿宋_GB2312"/>
                      <w:sz w:val="19"/>
                    </w:rPr>
                    <w:t>H.264</w:t>
                  </w:r>
                  <w:r>
                    <w:rPr>
                      <w:rFonts w:ascii="仿宋_GB2312" w:hAnsi="仿宋_GB2312" w:cs="仿宋_GB2312" w:eastAsia="仿宋_GB2312"/>
                      <w:sz w:val="19"/>
                    </w:rPr>
                    <w:t>编码，</w:t>
                  </w:r>
                  <w:r>
                    <w:rPr>
                      <w:rFonts w:ascii="仿宋_GB2312" w:hAnsi="仿宋_GB2312" w:cs="仿宋_GB2312" w:eastAsia="仿宋_GB2312"/>
                      <w:sz w:val="19"/>
                    </w:rPr>
                    <w:t>MP4</w:t>
                  </w:r>
                  <w:r>
                    <w:rPr>
                      <w:rFonts w:ascii="仿宋_GB2312" w:hAnsi="仿宋_GB2312" w:cs="仿宋_GB2312" w:eastAsia="仿宋_GB2312"/>
                      <w:sz w:val="19"/>
                    </w:rPr>
                    <w:t>高清封装格式；</w:t>
                  </w:r>
                </w:p>
                <w:p>
                  <w:pPr>
                    <w:pStyle w:val="null3"/>
                  </w:pPr>
                  <w:r>
                    <w:rPr>
                      <w:rFonts w:ascii="仿宋_GB2312" w:hAnsi="仿宋_GB2312" w:cs="仿宋_GB2312" w:eastAsia="仿宋_GB2312"/>
                      <w:sz w:val="19"/>
                    </w:rPr>
                    <w:t>7)</w:t>
                  </w:r>
                  <w:r>
                    <w:rPr>
                      <w:rFonts w:ascii="仿宋_GB2312" w:hAnsi="仿宋_GB2312" w:cs="仿宋_GB2312" w:eastAsia="仿宋_GB2312"/>
                      <w:sz w:val="19"/>
                    </w:rPr>
                    <w:t>色彩处理：全程一级调色、二级精校，全片色调统一、光影自然、画面质感一致；</w:t>
                  </w:r>
                </w:p>
                <w:p>
                  <w:pPr>
                    <w:pStyle w:val="null3"/>
                  </w:pPr>
                  <w:r>
                    <w:rPr>
                      <w:rFonts w:ascii="仿宋_GB2312" w:hAnsi="仿宋_GB2312" w:cs="仿宋_GB2312" w:eastAsia="仿宋_GB2312"/>
                      <w:sz w:val="19"/>
                    </w:rPr>
                    <w:t>8)</w:t>
                  </w:r>
                  <w:r>
                    <w:rPr>
                      <w:rFonts w:ascii="仿宋_GB2312" w:hAnsi="仿宋_GB2312" w:cs="仿宋_GB2312" w:eastAsia="仿宋_GB2312"/>
                      <w:sz w:val="19"/>
                    </w:rPr>
                    <w:t>音频标准：专业播音级人声配音，立体声正版配乐，人声通透、背景层次分明、声画同步无延迟；</w:t>
                  </w:r>
                </w:p>
                <w:p>
                  <w:pPr>
                    <w:pStyle w:val="null3"/>
                  </w:pPr>
                  <w:r>
                    <w:rPr>
                      <w:rFonts w:ascii="仿宋_GB2312" w:hAnsi="仿宋_GB2312" w:cs="仿宋_GB2312" w:eastAsia="仿宋_GB2312"/>
                      <w:sz w:val="19"/>
                    </w:rPr>
                    <w:t>9)</w:t>
                  </w:r>
                  <w:r>
                    <w:rPr>
                      <w:rFonts w:ascii="仿宋_GB2312" w:hAnsi="仿宋_GB2312" w:cs="仿宋_GB2312" w:eastAsia="仿宋_GB2312"/>
                      <w:sz w:val="19"/>
                    </w:rPr>
                    <w:t>字幕标准：采用国标规范字幕，字体统一、行距统一、位置统一，无错别字、无乱码。</w:t>
                  </w:r>
                </w:p>
                <w:p>
                  <w:pPr>
                    <w:pStyle w:val="null3"/>
                  </w:pPr>
                  <w:r>
                    <w:rPr>
                      <w:rFonts w:ascii="仿宋_GB2312" w:hAnsi="仿宋_GB2312" w:cs="仿宋_GB2312" w:eastAsia="仿宋_GB2312"/>
                      <w:sz w:val="19"/>
                    </w:rPr>
                    <w:t>10</w:t>
                  </w:r>
                  <w:r>
                    <w:rPr>
                      <w:rFonts w:ascii="仿宋_GB2312" w:hAnsi="仿宋_GB2312" w:cs="仿宋_GB2312" w:eastAsia="仿宋_GB2312"/>
                      <w:sz w:val="19"/>
                    </w:rPr>
                    <w:t>）采用多机位同步拍摄，结合远景、中景、近景、特写、航拍镜头组合拍摄，镜头衔接自然、叙事层次清晰。单部影片不少于</w:t>
                  </w:r>
                  <w:r>
                    <w:rPr>
                      <w:rFonts w:ascii="仿宋_GB2312" w:hAnsi="仿宋_GB2312" w:cs="仿宋_GB2312" w:eastAsia="仿宋_GB2312"/>
                      <w:sz w:val="19"/>
                    </w:rPr>
                    <w:t>6</w:t>
                  </w:r>
                  <w:r>
                    <w:rPr>
                      <w:rFonts w:ascii="仿宋_GB2312" w:hAnsi="仿宋_GB2312" w:cs="仿宋_GB2312" w:eastAsia="仿宋_GB2312"/>
                      <w:sz w:val="19"/>
                    </w:rPr>
                    <w:t>组核心实景镜头单元；</w:t>
                  </w:r>
                </w:p>
                <w:p>
                  <w:pPr>
                    <w:pStyle w:val="null3"/>
                  </w:pPr>
                  <w:r>
                    <w:rPr>
                      <w:rFonts w:ascii="仿宋_GB2312" w:hAnsi="仿宋_GB2312" w:cs="仿宋_GB2312" w:eastAsia="仿宋_GB2312"/>
                      <w:sz w:val="19"/>
                    </w:rPr>
                    <w:t>11</w:t>
                  </w:r>
                  <w:r>
                    <w:rPr>
                      <w:rFonts w:ascii="仿宋_GB2312" w:hAnsi="仿宋_GB2312" w:cs="仿宋_GB2312" w:eastAsia="仿宋_GB2312"/>
                      <w:sz w:val="19"/>
                    </w:rPr>
                    <w:t>）拍摄点位固定覆盖：陕西太白国家级自然保护区全域核心管护区、生态修复治理区、科研固定监测样地、林区标准巡护路线、森林防火卡口站点、管护站自然教育宣教展厅、典型野生动植物栖息地、林区生态示范地块等重点区域。</w:t>
                  </w:r>
                </w:p>
              </w:tc>
            </w:tr>
          </w:tbl>
          <w:p/>
        </w:tc>
      </w:tr>
    </w:tbl>
    <w:p>
      <w:pPr>
        <w:pStyle w:val="null3"/>
      </w:pPr>
      <w:r>
        <w:rPr>
          <w:rFonts w:ascii="仿宋_GB2312" w:hAnsi="仿宋_GB2312" w:cs="仿宋_GB2312" w:eastAsia="仿宋_GB2312"/>
        </w:rPr>
        <w:t>标的名称：专项调查设备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专项调查与监测</w:t>
            </w:r>
          </w:p>
          <w:p>
            <w:pPr>
              <w:pStyle w:val="null3"/>
            </w:pPr>
            <w:r>
              <w:rPr>
                <w:rFonts w:ascii="仿宋_GB2312" w:hAnsi="仿宋_GB2312" w:cs="仿宋_GB2312" w:eastAsia="仿宋_GB2312"/>
              </w:rPr>
              <w:t>——</w:t>
            </w:r>
            <w:r>
              <w:rPr>
                <w:rFonts w:ascii="仿宋_GB2312" w:hAnsi="仿宋_GB2312" w:cs="仿宋_GB2312" w:eastAsia="仿宋_GB2312"/>
              </w:rPr>
              <w:t>珍稀水生动物种群动态监测及栖息地适应性调查</w:t>
            </w:r>
            <w:r>
              <w:rPr>
                <w:rFonts w:ascii="仿宋_GB2312" w:hAnsi="仿宋_GB2312" w:cs="仿宋_GB2312" w:eastAsia="仿宋_GB2312"/>
              </w:rPr>
              <w:t>1</w:t>
            </w:r>
            <w:r>
              <w:rPr>
                <w:rFonts w:ascii="仿宋_GB2312" w:hAnsi="仿宋_GB2312" w:cs="仿宋_GB2312" w:eastAsia="仿宋_GB2312"/>
              </w:rPr>
              <w:t>项：对全区内</w:t>
            </w:r>
            <w:r>
              <w:rPr>
                <w:rFonts w:ascii="仿宋_GB2312" w:hAnsi="仿宋_GB2312" w:cs="仿宋_GB2312" w:eastAsia="仿宋_GB2312"/>
              </w:rPr>
              <w:t>20</w:t>
            </w:r>
            <w:r>
              <w:rPr>
                <w:rFonts w:ascii="仿宋_GB2312" w:hAnsi="仿宋_GB2312" w:cs="仿宋_GB2312" w:eastAsia="仿宋_GB2312"/>
              </w:rPr>
              <w:t>条典型河流开展全面监测调查。</w:t>
            </w:r>
          </w:p>
          <w:p>
            <w:pPr>
              <w:pStyle w:val="null3"/>
            </w:pPr>
            <w:r>
              <w:rPr>
                <w:rFonts w:ascii="仿宋_GB2312" w:hAnsi="仿宋_GB2312" w:cs="仿宋_GB2312" w:eastAsia="仿宋_GB2312"/>
              </w:rPr>
              <w:t>——</w:t>
            </w:r>
            <w:r>
              <w:rPr>
                <w:rFonts w:ascii="仿宋_GB2312" w:hAnsi="仿宋_GB2312" w:cs="仿宋_GB2312" w:eastAsia="仿宋_GB2312"/>
              </w:rPr>
              <w:t>偶蹄目野生动物调查与监测</w:t>
            </w:r>
            <w:r>
              <w:rPr>
                <w:rFonts w:ascii="仿宋_GB2312" w:hAnsi="仿宋_GB2312" w:cs="仿宋_GB2312" w:eastAsia="仿宋_GB2312"/>
              </w:rPr>
              <w:t>1</w:t>
            </w:r>
            <w:r>
              <w:rPr>
                <w:rFonts w:ascii="仿宋_GB2312" w:hAnsi="仿宋_GB2312" w:cs="仿宋_GB2312" w:eastAsia="仿宋_GB2312"/>
              </w:rPr>
              <w:t>项：开展偶蹄目野生动物调查与监测工作，布设</w:t>
            </w:r>
            <w:r>
              <w:rPr>
                <w:rFonts w:ascii="仿宋_GB2312" w:hAnsi="仿宋_GB2312" w:cs="仿宋_GB2312" w:eastAsia="仿宋_GB2312"/>
              </w:rPr>
              <w:t>30</w:t>
            </w:r>
            <w:r>
              <w:rPr>
                <w:rFonts w:ascii="仿宋_GB2312" w:hAnsi="仿宋_GB2312" w:cs="仿宋_GB2312" w:eastAsia="仿宋_GB2312"/>
              </w:rPr>
              <w:t>台红外相机、设置</w:t>
            </w:r>
            <w:r>
              <w:rPr>
                <w:rFonts w:ascii="仿宋_GB2312" w:hAnsi="仿宋_GB2312" w:cs="仿宋_GB2312" w:eastAsia="仿宋_GB2312"/>
              </w:rPr>
              <w:t>30</w:t>
            </w:r>
            <w:r>
              <w:rPr>
                <w:rFonts w:ascii="仿宋_GB2312" w:hAnsi="仿宋_GB2312" w:cs="仿宋_GB2312" w:eastAsia="仿宋_GB2312"/>
              </w:rPr>
              <w:t>条监测样线、划定</w:t>
            </w:r>
            <w:r>
              <w:rPr>
                <w:rFonts w:ascii="仿宋_GB2312" w:hAnsi="仿宋_GB2312" w:cs="仿宋_GB2312" w:eastAsia="仿宋_GB2312"/>
              </w:rPr>
              <w:t>20</w:t>
            </w:r>
            <w:r>
              <w:rPr>
                <w:rFonts w:ascii="仿宋_GB2312" w:hAnsi="仿宋_GB2312" w:cs="仿宋_GB2312" w:eastAsia="仿宋_GB2312"/>
              </w:rPr>
              <w:t>个监测样方，完成相关野外监测作业。</w:t>
            </w:r>
          </w:p>
          <w:p>
            <w:pPr>
              <w:pStyle w:val="null3"/>
            </w:pPr>
            <w:r>
              <w:rPr>
                <w:rFonts w:ascii="仿宋_GB2312" w:hAnsi="仿宋_GB2312" w:cs="仿宋_GB2312" w:eastAsia="仿宋_GB2312"/>
              </w:rPr>
              <w:t>——</w:t>
            </w:r>
            <w:r>
              <w:rPr>
                <w:rFonts w:ascii="仿宋_GB2312" w:hAnsi="仿宋_GB2312" w:cs="仿宋_GB2312" w:eastAsia="仿宋_GB2312"/>
              </w:rPr>
              <w:t>独叶草生长特性与不同海拔生境关联性监测</w:t>
            </w:r>
            <w:r>
              <w:rPr>
                <w:rFonts w:ascii="仿宋_GB2312" w:hAnsi="仿宋_GB2312" w:cs="仿宋_GB2312" w:eastAsia="仿宋_GB2312"/>
              </w:rPr>
              <w:t>1</w:t>
            </w:r>
            <w:r>
              <w:rPr>
                <w:rFonts w:ascii="仿宋_GB2312" w:hAnsi="仿宋_GB2312" w:cs="仿宋_GB2312" w:eastAsia="仿宋_GB2312"/>
              </w:rPr>
              <w:t>项：开展独叶草生长特性与海拔生境关联性专项监测，布设</w:t>
            </w:r>
            <w:r>
              <w:rPr>
                <w:rFonts w:ascii="仿宋_GB2312" w:hAnsi="仿宋_GB2312" w:cs="仿宋_GB2312" w:eastAsia="仿宋_GB2312"/>
              </w:rPr>
              <w:t>2</w:t>
            </w:r>
            <w:r>
              <w:rPr>
                <w:rFonts w:ascii="仿宋_GB2312" w:hAnsi="仿宋_GB2312" w:cs="仿宋_GB2312" w:eastAsia="仿宋_GB2312"/>
              </w:rPr>
              <w:t>条监测样线并于每条配套布设</w:t>
            </w:r>
            <w:r>
              <w:rPr>
                <w:rFonts w:ascii="仿宋_GB2312" w:hAnsi="仿宋_GB2312" w:cs="仿宋_GB2312" w:eastAsia="仿宋_GB2312"/>
              </w:rPr>
              <w:t>1</w:t>
            </w:r>
            <w:r>
              <w:rPr>
                <w:rFonts w:ascii="仿宋_GB2312" w:hAnsi="仿宋_GB2312" w:cs="仿宋_GB2312" w:eastAsia="仿宋_GB2312"/>
              </w:rPr>
              <w:t>套生境监测仪、划定</w:t>
            </w:r>
            <w:r>
              <w:rPr>
                <w:rFonts w:ascii="仿宋_GB2312" w:hAnsi="仿宋_GB2312" w:cs="仿宋_GB2312" w:eastAsia="仿宋_GB2312"/>
              </w:rPr>
              <w:t>4</w:t>
            </w:r>
            <w:r>
              <w:rPr>
                <w:rFonts w:ascii="仿宋_GB2312" w:hAnsi="仿宋_GB2312" w:cs="仿宋_GB2312" w:eastAsia="仿宋_GB2312"/>
              </w:rPr>
              <w:t>处监测样方且各布设</w:t>
            </w:r>
            <w:r>
              <w:rPr>
                <w:rFonts w:ascii="仿宋_GB2312" w:hAnsi="仿宋_GB2312" w:cs="仿宋_GB2312" w:eastAsia="仿宋_GB2312"/>
              </w:rPr>
              <w:t>1</w:t>
            </w:r>
            <w:r>
              <w:rPr>
                <w:rFonts w:ascii="仿宋_GB2312" w:hAnsi="仿宋_GB2312" w:cs="仿宋_GB2312" w:eastAsia="仿宋_GB2312"/>
              </w:rPr>
              <w:t>台物候监测设备，项目连续开展</w:t>
            </w:r>
            <w:r>
              <w:rPr>
                <w:rFonts w:ascii="仿宋_GB2312" w:hAnsi="仿宋_GB2312" w:cs="仿宋_GB2312" w:eastAsia="仿宋_GB2312"/>
              </w:rPr>
              <w:t>5</w:t>
            </w:r>
            <w:r>
              <w:rPr>
                <w:rFonts w:ascii="仿宋_GB2312" w:hAnsi="仿宋_GB2312" w:cs="仿宋_GB2312" w:eastAsia="仿宋_GB2312"/>
              </w:rPr>
              <w:t>年，常态化观测记录独叶草生长区气候、物候动态数据，剖析其生境长期演化规律；依托样线野外巡查同步采集土壤样品</w:t>
            </w:r>
            <w:r>
              <w:rPr>
                <w:rFonts w:ascii="仿宋_GB2312" w:hAnsi="仿宋_GB2312" w:cs="仿宋_GB2312" w:eastAsia="仿宋_GB2312"/>
              </w:rPr>
              <w:t>30</w:t>
            </w:r>
            <w:r>
              <w:rPr>
                <w:rFonts w:ascii="仿宋_GB2312" w:hAnsi="仿宋_GB2312" w:cs="仿宋_GB2312" w:eastAsia="仿宋_GB2312"/>
              </w:rPr>
              <w:t>份，送实验室开展理化指标检测分析。</w:t>
            </w:r>
          </w:p>
          <w:p>
            <w:pPr>
              <w:pStyle w:val="null3"/>
            </w:pPr>
            <w:r>
              <w:rPr>
                <w:rFonts w:ascii="仿宋_GB2312" w:hAnsi="仿宋_GB2312" w:cs="仿宋_GB2312" w:eastAsia="仿宋_GB2312"/>
              </w:rPr>
              <w:t>——</w:t>
            </w:r>
            <w:r>
              <w:rPr>
                <w:rFonts w:ascii="仿宋_GB2312" w:hAnsi="仿宋_GB2312" w:cs="仿宋_GB2312" w:eastAsia="仿宋_GB2312"/>
              </w:rPr>
              <w:t>高山区生态现状调查与监测巡护体系建设</w:t>
            </w:r>
            <w:r>
              <w:rPr>
                <w:rFonts w:ascii="仿宋_GB2312" w:hAnsi="仿宋_GB2312" w:cs="仿宋_GB2312" w:eastAsia="仿宋_GB2312"/>
              </w:rPr>
              <w:t>1</w:t>
            </w:r>
            <w:r>
              <w:rPr>
                <w:rFonts w:ascii="仿宋_GB2312" w:hAnsi="仿宋_GB2312" w:cs="仿宋_GB2312" w:eastAsia="仿宋_GB2312"/>
              </w:rPr>
              <w:t>项：主要是高山区生态现状调查、重点区域识别与管理分级、监测巡护体系建设和入区活动容量与管理。</w:t>
            </w:r>
          </w:p>
          <w:tbl>
            <w:tblPr>
              <w:tblBorders>
                <w:top w:val="none" w:color="000000" w:sz="4"/>
                <w:left w:val="none" w:color="000000" w:sz="4"/>
                <w:bottom w:val="none" w:color="000000" w:sz="4"/>
                <w:right w:val="none" w:color="000000" w:sz="4"/>
                <w:insideH w:val="none"/>
                <w:insideV w:val="none"/>
              </w:tblBorders>
            </w:tblPr>
            <w:tblGrid>
              <w:gridCol w:w="176"/>
              <w:gridCol w:w="316"/>
              <w:gridCol w:w="540"/>
              <w:gridCol w:w="203"/>
              <w:gridCol w:w="173"/>
              <w:gridCol w:w="1145"/>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85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项目建设内容</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1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珍稀水生动物种群动态监测及栖息地适应性调查</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rPr>
                    <w:t>种群动态监测：对区内</w:t>
                  </w:r>
                  <w:r>
                    <w:rPr>
                      <w:rFonts w:ascii="仿宋_GB2312" w:hAnsi="仿宋_GB2312" w:cs="仿宋_GB2312" w:eastAsia="仿宋_GB2312"/>
                      <w:sz w:val="19"/>
                    </w:rPr>
                    <w:t>20</w:t>
                  </w:r>
                  <w:r>
                    <w:rPr>
                      <w:rFonts w:ascii="仿宋_GB2312" w:hAnsi="仿宋_GB2312" w:cs="仿宋_GB2312" w:eastAsia="仿宋_GB2312"/>
                      <w:sz w:val="19"/>
                    </w:rPr>
                    <w:t>条代表性高山冷水河流，海拔每升高</w:t>
                  </w:r>
                  <w:r>
                    <w:rPr>
                      <w:rFonts w:ascii="仿宋_GB2312" w:hAnsi="仿宋_GB2312" w:cs="仿宋_GB2312" w:eastAsia="仿宋_GB2312"/>
                      <w:sz w:val="19"/>
                    </w:rPr>
                    <w:t>50-100m</w:t>
                  </w:r>
                  <w:r>
                    <w:rPr>
                      <w:rFonts w:ascii="仿宋_GB2312" w:hAnsi="仿宋_GB2312" w:cs="仿宋_GB2312" w:eastAsia="仿宋_GB2312"/>
                      <w:sz w:val="19"/>
                    </w:rPr>
                    <w:t>布设</w:t>
                  </w:r>
                  <w:r>
                    <w:rPr>
                      <w:rFonts w:ascii="仿宋_GB2312" w:hAnsi="仿宋_GB2312" w:cs="仿宋_GB2312" w:eastAsia="仿宋_GB2312"/>
                      <w:sz w:val="19"/>
                    </w:rPr>
                    <w:t>1</w:t>
                  </w:r>
                  <w:r>
                    <w:rPr>
                      <w:rFonts w:ascii="仿宋_GB2312" w:hAnsi="仿宋_GB2312" w:cs="仿宋_GB2312" w:eastAsia="仿宋_GB2312"/>
                      <w:sz w:val="19"/>
                    </w:rPr>
                    <w:t>个段面，每条监测河段布设调查段面</w:t>
                  </w:r>
                  <w:r>
                    <w:rPr>
                      <w:rFonts w:ascii="仿宋_GB2312" w:hAnsi="仿宋_GB2312" w:cs="仿宋_GB2312" w:eastAsia="仿宋_GB2312"/>
                      <w:sz w:val="19"/>
                    </w:rPr>
                    <w:t>8-10</w:t>
                  </w:r>
                  <w:r>
                    <w:rPr>
                      <w:rFonts w:ascii="仿宋_GB2312" w:hAnsi="仿宋_GB2312" w:cs="仿宋_GB2312" w:eastAsia="仿宋_GB2312"/>
                      <w:sz w:val="19"/>
                    </w:rPr>
                    <w:t>个，春、夏、秋三季各开展一次全域调查。</w:t>
                  </w:r>
                </w:p>
                <w:p>
                  <w:pPr>
                    <w:pStyle w:val="null3"/>
                    <w:numPr>
                      <w:ilvl w:val="0"/>
                      <w:numId w:val="1"/>
                    </w:numPr>
                  </w:pPr>
                  <w:r>
                    <w:rPr>
                      <w:rFonts w:ascii="仿宋_GB2312" w:hAnsi="仿宋_GB2312" w:cs="仿宋_GB2312" w:eastAsia="仿宋_GB2312"/>
                      <w:sz w:val="19"/>
                    </w:rPr>
                    <w:t>栖息地适宜性调查对区内</w:t>
                  </w:r>
                  <w:r>
                    <w:rPr>
                      <w:rFonts w:ascii="仿宋_GB2312" w:hAnsi="仿宋_GB2312" w:cs="仿宋_GB2312" w:eastAsia="仿宋_GB2312"/>
                      <w:sz w:val="19"/>
                    </w:rPr>
                    <w:t>20</w:t>
                  </w:r>
                  <w:r>
                    <w:rPr>
                      <w:rFonts w:ascii="仿宋_GB2312" w:hAnsi="仿宋_GB2312" w:cs="仿宋_GB2312" w:eastAsia="仿宋_GB2312"/>
                      <w:sz w:val="19"/>
                    </w:rPr>
                    <w:t>条河流全年按春、夏、秋</w:t>
                  </w:r>
                  <w:r>
                    <w:rPr>
                      <w:rFonts w:ascii="仿宋_GB2312" w:hAnsi="仿宋_GB2312" w:cs="仿宋_GB2312" w:eastAsia="仿宋_GB2312"/>
                      <w:sz w:val="19"/>
                    </w:rPr>
                    <w:t>3</w:t>
                  </w:r>
                  <w:r>
                    <w:rPr>
                      <w:rFonts w:ascii="仿宋_GB2312" w:hAnsi="仿宋_GB2312" w:cs="仿宋_GB2312" w:eastAsia="仿宋_GB2312"/>
                      <w:sz w:val="19"/>
                    </w:rPr>
                    <w:t>个季度开展全覆盖调查。主要开展实地勘查，结合实地采样数据和遥感影像数据，开展栖息地适宜性空间建模分析。</w:t>
                  </w:r>
                </w:p>
                <w:p>
                  <w:pPr>
                    <w:pStyle w:val="null3"/>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）实验室样品检测分析：包括水质样品化学分析（氨氮、总磷、总氮、</w:t>
                  </w:r>
                  <w:r>
                    <w:rPr>
                      <w:rFonts w:ascii="仿宋_GB2312" w:hAnsi="仿宋_GB2312" w:cs="仿宋_GB2312" w:eastAsia="仿宋_GB2312"/>
                      <w:sz w:val="19"/>
                    </w:rPr>
                    <w:t>COD</w:t>
                  </w:r>
                  <w:r>
                    <w:rPr>
                      <w:rFonts w:ascii="仿宋_GB2312" w:hAnsi="仿宋_GB2312" w:cs="仿宋_GB2312" w:eastAsia="仿宋_GB2312"/>
                      <w:sz w:val="19"/>
                    </w:rPr>
                    <w:t>等）、</w:t>
                  </w:r>
                  <w:r>
                    <w:rPr>
                      <w:rFonts w:ascii="仿宋_GB2312" w:hAnsi="仿宋_GB2312" w:cs="仿宋_GB2312" w:eastAsia="仿宋_GB2312"/>
                      <w:sz w:val="19"/>
                    </w:rPr>
                    <w:t>eDNA</w:t>
                  </w:r>
                  <w:r>
                    <w:rPr>
                      <w:rFonts w:ascii="仿宋_GB2312" w:hAnsi="仿宋_GB2312" w:cs="仿宋_GB2312" w:eastAsia="仿宋_GB2312"/>
                      <w:sz w:val="19"/>
                    </w:rPr>
                    <w:t>鉴定、统计建模。</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偶蹄目野生动物调查与监测</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根据保护区全域网格化管理，开展</w:t>
                  </w:r>
                  <w:r>
                    <w:rPr>
                      <w:rFonts w:ascii="仿宋_GB2312" w:hAnsi="仿宋_GB2312" w:cs="仿宋_GB2312" w:eastAsia="仿宋_GB2312"/>
                      <w:sz w:val="19"/>
                    </w:rPr>
                    <w:t>30</w:t>
                  </w:r>
                  <w:r>
                    <w:rPr>
                      <w:rFonts w:ascii="仿宋_GB2312" w:hAnsi="仿宋_GB2312" w:cs="仿宋_GB2312" w:eastAsia="仿宋_GB2312"/>
                      <w:sz w:val="19"/>
                    </w:rPr>
                    <w:t>台红外相机监测；设置</w:t>
                  </w:r>
                  <w:r>
                    <w:rPr>
                      <w:rFonts w:ascii="仿宋_GB2312" w:hAnsi="仿宋_GB2312" w:cs="仿宋_GB2312" w:eastAsia="仿宋_GB2312"/>
                      <w:sz w:val="19"/>
                    </w:rPr>
                    <w:t>30</w:t>
                  </w:r>
                  <w:r>
                    <w:rPr>
                      <w:rFonts w:ascii="仿宋_GB2312" w:hAnsi="仿宋_GB2312" w:cs="仿宋_GB2312" w:eastAsia="仿宋_GB2312"/>
                      <w:sz w:val="19"/>
                    </w:rPr>
                    <w:t>条固定监测样线开展样线监测，每条样线长度不低于</w:t>
                  </w:r>
                  <w:r>
                    <w:rPr>
                      <w:rFonts w:ascii="仿宋_GB2312" w:hAnsi="仿宋_GB2312" w:cs="仿宋_GB2312" w:eastAsia="仿宋_GB2312"/>
                      <w:sz w:val="19"/>
                    </w:rPr>
                    <w:t>2km</w:t>
                  </w:r>
                  <w:r>
                    <w:rPr>
                      <w:rFonts w:ascii="仿宋_GB2312" w:hAnsi="仿宋_GB2312" w:cs="仿宋_GB2312" w:eastAsia="仿宋_GB2312"/>
                      <w:sz w:val="19"/>
                    </w:rPr>
                    <w:t>；沿样线布设</w:t>
                  </w:r>
                  <w:r>
                    <w:rPr>
                      <w:rFonts w:ascii="仿宋_GB2312" w:hAnsi="仿宋_GB2312" w:cs="仿宋_GB2312" w:eastAsia="仿宋_GB2312"/>
                      <w:sz w:val="19"/>
                    </w:rPr>
                    <w:t>20</w:t>
                  </w:r>
                  <w:r>
                    <w:rPr>
                      <w:rFonts w:ascii="仿宋_GB2312" w:hAnsi="仿宋_GB2312" w:cs="仿宋_GB2312" w:eastAsia="仿宋_GB2312"/>
                      <w:sz w:val="19"/>
                    </w:rPr>
                    <w:t>个</w:t>
                  </w:r>
                  <w:r>
                    <w:rPr>
                      <w:rFonts w:ascii="仿宋_GB2312" w:hAnsi="仿宋_GB2312" w:cs="仿宋_GB2312" w:eastAsia="仿宋_GB2312"/>
                      <w:sz w:val="19"/>
                    </w:rPr>
                    <w:t>5km×5km</w:t>
                  </w:r>
                  <w:r>
                    <w:rPr>
                      <w:rFonts w:ascii="仿宋_GB2312" w:hAnsi="仿宋_GB2312" w:cs="仿宋_GB2312" w:eastAsia="仿宋_GB2312"/>
                      <w:sz w:val="19"/>
                    </w:rPr>
                    <w:t>监测样方，所有监测工作全年开展</w:t>
                  </w:r>
                  <w:r>
                    <w:rPr>
                      <w:rFonts w:ascii="仿宋_GB2312" w:hAnsi="仿宋_GB2312" w:cs="仿宋_GB2312" w:eastAsia="仿宋_GB2312"/>
                      <w:sz w:val="19"/>
                    </w:rPr>
                    <w:t>2</w:t>
                  </w:r>
                  <w:r>
                    <w:rPr>
                      <w:rFonts w:ascii="仿宋_GB2312" w:hAnsi="仿宋_GB2312" w:cs="仿宋_GB2312" w:eastAsia="仿宋_GB2312"/>
                      <w:sz w:val="19"/>
                    </w:rPr>
                    <w:t>次（春秋两季）常态化监测。</w:t>
                  </w:r>
                </w:p>
              </w:tc>
            </w:tr>
            <w:tr>
              <w:tc>
                <w:tcPr>
                  <w:tcW w:type="dxa" w:w="1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独叶草生长特性与不同海拔生境关联性监测</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样线（方）监测及实验室检测</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在保护区南北坡各布设</w:t>
                  </w:r>
                  <w:r>
                    <w:rPr>
                      <w:rFonts w:ascii="仿宋_GB2312" w:hAnsi="仿宋_GB2312" w:cs="仿宋_GB2312" w:eastAsia="仿宋_GB2312"/>
                      <w:sz w:val="19"/>
                    </w:rPr>
                    <w:t>1</w:t>
                  </w:r>
                  <w:r>
                    <w:rPr>
                      <w:rFonts w:ascii="仿宋_GB2312" w:hAnsi="仿宋_GB2312" w:cs="仿宋_GB2312" w:eastAsia="仿宋_GB2312"/>
                      <w:sz w:val="19"/>
                    </w:rPr>
                    <w:t>条单条长度</w:t>
                  </w:r>
                  <w:r>
                    <w:rPr>
                      <w:rFonts w:ascii="仿宋_GB2312" w:hAnsi="仿宋_GB2312" w:cs="仿宋_GB2312" w:eastAsia="仿宋_GB2312"/>
                      <w:sz w:val="19"/>
                    </w:rPr>
                    <w:t>5km</w:t>
                  </w:r>
                  <w:r>
                    <w:rPr>
                      <w:rFonts w:ascii="仿宋_GB2312" w:hAnsi="仿宋_GB2312" w:cs="仿宋_GB2312" w:eastAsia="仿宋_GB2312"/>
                      <w:sz w:val="19"/>
                    </w:rPr>
                    <w:t>的专项监测样线，每年</w:t>
                  </w:r>
                  <w:r>
                    <w:rPr>
                      <w:rFonts w:ascii="仿宋_GB2312" w:hAnsi="仿宋_GB2312" w:cs="仿宋_GB2312" w:eastAsia="仿宋_GB2312"/>
                      <w:sz w:val="19"/>
                    </w:rPr>
                    <w:t>2</w:t>
                  </w:r>
                  <w:r>
                    <w:rPr>
                      <w:rFonts w:ascii="仿宋_GB2312" w:hAnsi="仿宋_GB2312" w:cs="仿宋_GB2312" w:eastAsia="仿宋_GB2312"/>
                      <w:sz w:val="19"/>
                    </w:rPr>
                    <w:t>次；沿线布设</w:t>
                  </w:r>
                  <w:r>
                    <w:rPr>
                      <w:rFonts w:ascii="仿宋_GB2312" w:hAnsi="仿宋_GB2312" w:cs="仿宋_GB2312" w:eastAsia="仿宋_GB2312"/>
                      <w:sz w:val="19"/>
                    </w:rPr>
                    <w:t>4</w:t>
                  </w:r>
                  <w:r>
                    <w:rPr>
                      <w:rFonts w:ascii="仿宋_GB2312" w:hAnsi="仿宋_GB2312" w:cs="仿宋_GB2312" w:eastAsia="仿宋_GB2312"/>
                      <w:sz w:val="19"/>
                    </w:rPr>
                    <w:t>个</w:t>
                  </w:r>
                  <w:r>
                    <w:rPr>
                      <w:rFonts w:ascii="仿宋_GB2312" w:hAnsi="仿宋_GB2312" w:cs="仿宋_GB2312" w:eastAsia="仿宋_GB2312"/>
                      <w:sz w:val="19"/>
                    </w:rPr>
                    <w:t>20m×20m</w:t>
                  </w:r>
                  <w:r>
                    <w:rPr>
                      <w:rFonts w:ascii="仿宋_GB2312" w:hAnsi="仿宋_GB2312" w:cs="仿宋_GB2312" w:eastAsia="仿宋_GB2312"/>
                      <w:sz w:val="19"/>
                    </w:rPr>
                    <w:t>独叶草典型固定监测样地，样地四角采用镀锌钢钉</w:t>
                  </w:r>
                  <w:r>
                    <w:rPr>
                      <w:rFonts w:ascii="仿宋_GB2312" w:hAnsi="仿宋_GB2312" w:cs="仿宋_GB2312" w:eastAsia="仿宋_GB2312"/>
                      <w:sz w:val="19"/>
                    </w:rPr>
                    <w:t>+</w:t>
                  </w:r>
                  <w:r>
                    <w:rPr>
                      <w:rFonts w:ascii="仿宋_GB2312" w:hAnsi="仿宋_GB2312" w:cs="仿宋_GB2312" w:eastAsia="仿宋_GB2312"/>
                      <w:sz w:val="19"/>
                    </w:rPr>
                    <w:t>耐腐</w:t>
                  </w:r>
                  <w:r>
                    <w:rPr>
                      <w:rFonts w:ascii="仿宋_GB2312" w:hAnsi="仿宋_GB2312" w:cs="仿宋_GB2312" w:eastAsia="仿宋_GB2312"/>
                      <w:sz w:val="19"/>
                    </w:rPr>
                    <w:t>PVC</w:t>
                  </w:r>
                  <w:r>
                    <w:rPr>
                      <w:rFonts w:ascii="仿宋_GB2312" w:hAnsi="仿宋_GB2312" w:cs="仿宋_GB2312" w:eastAsia="仿宋_GB2312"/>
                      <w:sz w:val="19"/>
                    </w:rPr>
                    <w:t>标牌埋设标记，地面喷涂耐磨编号标识，样地边界用细尼龙绳围合界定；各样地内采用系统均匀抽样方法，布设</w:t>
                  </w:r>
                  <w:r>
                    <w:rPr>
                      <w:rFonts w:ascii="仿宋_GB2312" w:hAnsi="仿宋_GB2312" w:cs="仿宋_GB2312" w:eastAsia="仿宋_GB2312"/>
                      <w:sz w:val="19"/>
                    </w:rPr>
                    <w:t>3</w:t>
                  </w:r>
                  <w:r>
                    <w:rPr>
                      <w:rFonts w:ascii="仿宋_GB2312" w:hAnsi="仿宋_GB2312" w:cs="仿宋_GB2312" w:eastAsia="仿宋_GB2312"/>
                      <w:sz w:val="19"/>
                    </w:rPr>
                    <w:t>个</w:t>
                  </w:r>
                  <w:r>
                    <w:rPr>
                      <w:rFonts w:ascii="仿宋_GB2312" w:hAnsi="仿宋_GB2312" w:cs="仿宋_GB2312" w:eastAsia="仿宋_GB2312"/>
                      <w:sz w:val="19"/>
                    </w:rPr>
                    <w:t>1m×1m</w:t>
                  </w:r>
                  <w:r>
                    <w:rPr>
                      <w:rFonts w:ascii="仿宋_GB2312" w:hAnsi="仿宋_GB2312" w:cs="仿宋_GB2312" w:eastAsia="仿宋_GB2312"/>
                      <w:sz w:val="19"/>
                    </w:rPr>
                    <w:t>固定小样方；采集</w:t>
                  </w:r>
                  <w:r>
                    <w:rPr>
                      <w:rFonts w:ascii="仿宋_GB2312" w:hAnsi="仿宋_GB2312" w:cs="仿宋_GB2312" w:eastAsia="仿宋_GB2312"/>
                      <w:sz w:val="19"/>
                    </w:rPr>
                    <w:t>30</w:t>
                  </w:r>
                  <w:r>
                    <w:rPr>
                      <w:rFonts w:ascii="仿宋_GB2312" w:hAnsi="仿宋_GB2312" w:cs="仿宋_GB2312" w:eastAsia="仿宋_GB2312"/>
                      <w:sz w:val="19"/>
                    </w:rPr>
                    <w:t>份典型土壤样品开展实验室检测。</w:t>
                  </w:r>
                </w:p>
              </w:tc>
            </w:tr>
            <w:tr>
              <w:tc>
                <w:tcPr>
                  <w:tcW w:type="dxa" w:w="176"/>
                  <w:vMerge/>
                  <w:tcBorders>
                    <w:top w:val="none" w:color="000000" w:sz="4"/>
                    <w:left w:val="singl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生境监测仪</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1.</w:t>
                  </w:r>
                  <w:r>
                    <w:rPr>
                      <w:rFonts w:ascii="仿宋_GB2312" w:hAnsi="仿宋_GB2312" w:cs="仿宋_GB2312" w:eastAsia="仿宋_GB2312"/>
                      <w:sz w:val="19"/>
                    </w:rPr>
                    <w:t>监测要素：风速、风向、空气温度、湿度、大气压力。</w:t>
                  </w:r>
                </w:p>
                <w:p>
                  <w:pPr>
                    <w:pStyle w:val="null3"/>
                  </w:pPr>
                  <w:r>
                    <w:rPr>
                      <w:rFonts w:ascii="仿宋_GB2312" w:hAnsi="仿宋_GB2312" w:cs="仿宋_GB2312" w:eastAsia="仿宋_GB2312"/>
                      <w:sz w:val="19"/>
                    </w:rPr>
                    <w:t>2.</w:t>
                  </w:r>
                  <w:r>
                    <w:rPr>
                      <w:rFonts w:ascii="仿宋_GB2312" w:hAnsi="仿宋_GB2312" w:cs="仿宋_GB2312" w:eastAsia="仿宋_GB2312"/>
                      <w:sz w:val="19"/>
                    </w:rPr>
                    <w:t>精度要求：风速</w:t>
                  </w:r>
                  <w:r>
                    <w:rPr>
                      <w:rFonts w:ascii="仿宋_GB2312" w:hAnsi="仿宋_GB2312" w:cs="仿宋_GB2312" w:eastAsia="仿宋_GB2312"/>
                      <w:sz w:val="19"/>
                    </w:rPr>
                    <w:t>0</w:t>
                  </w:r>
                  <w:r>
                    <w:rPr>
                      <w:rFonts w:ascii="仿宋_GB2312" w:hAnsi="仿宋_GB2312" w:cs="仿宋_GB2312" w:eastAsia="仿宋_GB2312"/>
                      <w:sz w:val="19"/>
                    </w:rPr>
                    <w:t>～</w:t>
                  </w:r>
                  <w:r>
                    <w:rPr>
                      <w:rFonts w:ascii="仿宋_GB2312" w:hAnsi="仿宋_GB2312" w:cs="仿宋_GB2312" w:eastAsia="仿宋_GB2312"/>
                      <w:sz w:val="19"/>
                    </w:rPr>
                    <w:t>60m/s</w:t>
                  </w:r>
                  <w:r>
                    <w:rPr>
                      <w:rFonts w:ascii="仿宋_GB2312" w:hAnsi="仿宋_GB2312" w:cs="仿宋_GB2312" w:eastAsia="仿宋_GB2312"/>
                      <w:sz w:val="19"/>
                    </w:rPr>
                    <w:t>，精度</w:t>
                  </w:r>
                  <w:r>
                    <w:rPr>
                      <w:rFonts w:ascii="仿宋_GB2312" w:hAnsi="仿宋_GB2312" w:cs="仿宋_GB2312" w:eastAsia="仿宋_GB2312"/>
                      <w:sz w:val="19"/>
                    </w:rPr>
                    <w:t>0.1m/s+0.01v</w:t>
                  </w:r>
                  <w:r>
                    <w:rPr>
                      <w:rFonts w:ascii="仿宋_GB2312" w:hAnsi="仿宋_GB2312" w:cs="仿宋_GB2312" w:eastAsia="仿宋_GB2312"/>
                      <w:sz w:val="19"/>
                    </w:rPr>
                    <w:t>，风向精度</w:t>
                  </w:r>
                  <w:r>
                    <w:rPr>
                      <w:rFonts w:ascii="仿宋_GB2312" w:hAnsi="仿宋_GB2312" w:cs="仿宋_GB2312" w:eastAsia="仿宋_GB2312"/>
                      <w:sz w:val="19"/>
                    </w:rPr>
                    <w:t>±2°</w:t>
                  </w:r>
                  <w:r>
                    <w:rPr>
                      <w:rFonts w:ascii="仿宋_GB2312" w:hAnsi="仿宋_GB2312" w:cs="仿宋_GB2312" w:eastAsia="仿宋_GB2312"/>
                      <w:sz w:val="19"/>
                    </w:rPr>
                    <w:t>，温度精度</w:t>
                  </w:r>
                  <w:r>
                    <w:rPr>
                      <w:rFonts w:ascii="仿宋_GB2312" w:hAnsi="仿宋_GB2312" w:cs="仿宋_GB2312" w:eastAsia="仿宋_GB2312"/>
                      <w:sz w:val="19"/>
                    </w:rPr>
                    <w:t>±0.3℃</w:t>
                  </w:r>
                  <w:r>
                    <w:rPr>
                      <w:rFonts w:ascii="仿宋_GB2312" w:hAnsi="仿宋_GB2312" w:cs="仿宋_GB2312" w:eastAsia="仿宋_GB2312"/>
                      <w:sz w:val="19"/>
                    </w:rPr>
                    <w:t>（</w:t>
                  </w:r>
                  <w:r>
                    <w:rPr>
                      <w:rFonts w:ascii="仿宋_GB2312" w:hAnsi="仿宋_GB2312" w:cs="仿宋_GB2312" w:eastAsia="仿宋_GB2312"/>
                      <w:sz w:val="19"/>
                    </w:rPr>
                    <w:t>25℃</w:t>
                  </w:r>
                  <w:r>
                    <w:rPr>
                      <w:rFonts w:ascii="仿宋_GB2312" w:hAnsi="仿宋_GB2312" w:cs="仿宋_GB2312" w:eastAsia="仿宋_GB2312"/>
                      <w:sz w:val="19"/>
                    </w:rPr>
                    <w:t>），湿度精度</w:t>
                  </w:r>
                  <w:r>
                    <w:rPr>
                      <w:rFonts w:ascii="仿宋_GB2312" w:hAnsi="仿宋_GB2312" w:cs="仿宋_GB2312" w:eastAsia="仿宋_GB2312"/>
                      <w:sz w:val="19"/>
                    </w:rPr>
                    <w:t>±3%RH</w:t>
                  </w:r>
                  <w:r>
                    <w:rPr>
                      <w:rFonts w:ascii="仿宋_GB2312" w:hAnsi="仿宋_GB2312" w:cs="仿宋_GB2312" w:eastAsia="仿宋_GB2312"/>
                      <w:sz w:val="19"/>
                    </w:rPr>
                    <w:t>（</w:t>
                  </w:r>
                  <w:r>
                    <w:rPr>
                      <w:rFonts w:ascii="仿宋_GB2312" w:hAnsi="仿宋_GB2312" w:cs="仿宋_GB2312" w:eastAsia="仿宋_GB2312"/>
                      <w:sz w:val="19"/>
                    </w:rPr>
                    <w:t>20%~80%</w:t>
                  </w:r>
                  <w:r>
                    <w:rPr>
                      <w:rFonts w:ascii="仿宋_GB2312" w:hAnsi="仿宋_GB2312" w:cs="仿宋_GB2312" w:eastAsia="仿宋_GB2312"/>
                      <w:sz w:val="19"/>
                    </w:rPr>
                    <w:t>），压力精度</w:t>
                  </w:r>
                  <w:r>
                    <w:rPr>
                      <w:rFonts w:ascii="仿宋_GB2312" w:hAnsi="仿宋_GB2312" w:cs="仿宋_GB2312" w:eastAsia="仿宋_GB2312"/>
                      <w:sz w:val="19"/>
                    </w:rPr>
                    <w:t>±0.25%</w:t>
                  </w:r>
                  <w:r>
                    <w:rPr>
                      <w:rFonts w:ascii="仿宋_GB2312" w:hAnsi="仿宋_GB2312" w:cs="仿宋_GB2312" w:eastAsia="仿宋_GB2312"/>
                      <w:sz w:val="19"/>
                    </w:rPr>
                    <w:t>（量程</w:t>
                  </w:r>
                  <w:r>
                    <w:rPr>
                      <w:rFonts w:ascii="仿宋_GB2312" w:hAnsi="仿宋_GB2312" w:cs="仿宋_GB2312" w:eastAsia="仿宋_GB2312"/>
                      <w:sz w:val="19"/>
                    </w:rPr>
                    <w:t>300–1100hpa</w:t>
                  </w:r>
                  <w:r>
                    <w:rPr>
                      <w:rFonts w:ascii="仿宋_GB2312" w:hAnsi="仿宋_GB2312" w:cs="仿宋_GB2312" w:eastAsia="仿宋_GB2312"/>
                      <w:sz w:val="19"/>
                    </w:rPr>
                    <w:t>）。</w:t>
                  </w:r>
                </w:p>
                <w:p>
                  <w:pPr>
                    <w:pStyle w:val="null3"/>
                  </w:pPr>
                  <w:r>
                    <w:rPr>
                      <w:rFonts w:ascii="仿宋_GB2312" w:hAnsi="仿宋_GB2312" w:cs="仿宋_GB2312" w:eastAsia="仿宋_GB2312"/>
                      <w:sz w:val="19"/>
                    </w:rPr>
                    <w:t>3.</w:t>
                  </w:r>
                  <w:r>
                    <w:rPr>
                      <w:rFonts w:ascii="仿宋_GB2312" w:hAnsi="仿宋_GB2312" w:cs="仿宋_GB2312" w:eastAsia="仿宋_GB2312"/>
                      <w:sz w:val="19"/>
                    </w:rPr>
                    <w:t>低功耗设计，搭载太阳能</w:t>
                  </w:r>
                  <w:r>
                    <w:rPr>
                      <w:rFonts w:ascii="仿宋_GB2312" w:hAnsi="仿宋_GB2312" w:cs="仿宋_GB2312" w:eastAsia="仿宋_GB2312"/>
                      <w:sz w:val="19"/>
                    </w:rPr>
                    <w:t>+</w:t>
                  </w:r>
                  <w:r>
                    <w:rPr>
                      <w:rFonts w:ascii="仿宋_GB2312" w:hAnsi="仿宋_GB2312" w:cs="仿宋_GB2312" w:eastAsia="仿宋_GB2312"/>
                      <w:sz w:val="19"/>
                    </w:rPr>
                    <w:t>蓄电池系统，</w:t>
                  </w:r>
                  <w:r>
                    <w:rPr>
                      <w:rFonts w:ascii="仿宋_GB2312" w:hAnsi="仿宋_GB2312" w:cs="仿宋_GB2312" w:eastAsia="仿宋_GB2312"/>
                      <w:sz w:val="19"/>
                    </w:rPr>
                    <w:t>GPRS</w:t>
                  </w:r>
                  <w:r>
                    <w:rPr>
                      <w:rFonts w:ascii="仿宋_GB2312" w:hAnsi="仿宋_GB2312" w:cs="仿宋_GB2312" w:eastAsia="仿宋_GB2312"/>
                      <w:sz w:val="19"/>
                    </w:rPr>
                    <w:t>无线联网，适合野外无人值守。</w:t>
                  </w:r>
                </w:p>
                <w:p>
                  <w:pPr>
                    <w:pStyle w:val="null3"/>
                  </w:pPr>
                  <w:r>
                    <w:rPr>
                      <w:rFonts w:ascii="仿宋_GB2312" w:hAnsi="仿宋_GB2312" w:cs="仿宋_GB2312" w:eastAsia="仿宋_GB2312"/>
                      <w:sz w:val="19"/>
                    </w:rPr>
                    <w:t>4.</w:t>
                  </w:r>
                  <w:r>
                    <w:rPr>
                      <w:rFonts w:ascii="仿宋_GB2312" w:hAnsi="仿宋_GB2312" w:cs="仿宋_GB2312" w:eastAsia="仿宋_GB2312"/>
                      <w:sz w:val="19"/>
                    </w:rPr>
                    <w:t>防护等级：</w:t>
                  </w:r>
                  <w:r>
                    <w:rPr>
                      <w:rFonts w:ascii="仿宋_GB2312" w:hAnsi="仿宋_GB2312" w:cs="仿宋_GB2312" w:eastAsia="仿宋_GB2312"/>
                      <w:sz w:val="19"/>
                    </w:rPr>
                    <w:t>IP66</w:t>
                  </w:r>
                  <w:r>
                    <w:rPr>
                      <w:rFonts w:ascii="仿宋_GB2312" w:hAnsi="仿宋_GB2312" w:cs="仿宋_GB2312" w:eastAsia="仿宋_GB2312"/>
                      <w:sz w:val="19"/>
                    </w:rPr>
                    <w:t>，可应对暴雨、风沙等户外恶劣环境。</w:t>
                  </w:r>
                </w:p>
              </w:tc>
            </w:tr>
            <w:tr>
              <w:tc>
                <w:tcPr>
                  <w:tcW w:type="dxa" w:w="176"/>
                  <w:vMerge/>
                  <w:tcBorders>
                    <w:top w:val="none" w:color="000000" w:sz="4"/>
                    <w:left w:val="singl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物候监测设备</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19"/>
                    </w:rPr>
                    <w:t>1.</w:t>
                  </w:r>
                  <w:r>
                    <w:rPr>
                      <w:rFonts w:ascii="仿宋_GB2312" w:hAnsi="仿宋_GB2312" w:cs="仿宋_GB2312" w:eastAsia="仿宋_GB2312"/>
                      <w:sz w:val="19"/>
                    </w:rPr>
                    <w:t>工作模式：定时采集，可设置</w:t>
                  </w:r>
                  <w:r>
                    <w:rPr>
                      <w:rFonts w:ascii="仿宋_GB2312" w:hAnsi="仿宋_GB2312" w:cs="仿宋_GB2312" w:eastAsia="仿宋_GB2312"/>
                      <w:sz w:val="19"/>
                    </w:rPr>
                    <w:t>≥3</w:t>
                  </w:r>
                  <w:r>
                    <w:rPr>
                      <w:rFonts w:ascii="仿宋_GB2312" w:hAnsi="仿宋_GB2312" w:cs="仿宋_GB2312" w:eastAsia="仿宋_GB2312"/>
                      <w:sz w:val="19"/>
                    </w:rPr>
                    <w:t>种工作计划。</w:t>
                  </w:r>
                </w:p>
                <w:p>
                  <w:pPr>
                    <w:pStyle w:val="null3"/>
                  </w:pPr>
                  <w:r>
                    <w:rPr>
                      <w:rFonts w:ascii="仿宋_GB2312" w:hAnsi="仿宋_GB2312" w:cs="仿宋_GB2312" w:eastAsia="仿宋_GB2312"/>
                      <w:sz w:val="19"/>
                    </w:rPr>
                    <w:t>2.</w:t>
                  </w:r>
                  <w:r>
                    <w:rPr>
                      <w:rFonts w:ascii="仿宋_GB2312" w:hAnsi="仿宋_GB2312" w:cs="仿宋_GB2312" w:eastAsia="仿宋_GB2312"/>
                      <w:sz w:val="19"/>
                    </w:rPr>
                    <w:t>图片像素：不低于</w:t>
                  </w:r>
                  <w:r>
                    <w:rPr>
                      <w:rFonts w:ascii="仿宋_GB2312" w:hAnsi="仿宋_GB2312" w:cs="仿宋_GB2312" w:eastAsia="仿宋_GB2312"/>
                      <w:sz w:val="19"/>
                    </w:rPr>
                    <w:t>800</w:t>
                  </w:r>
                  <w:r>
                    <w:rPr>
                      <w:rFonts w:ascii="仿宋_GB2312" w:hAnsi="仿宋_GB2312" w:cs="仿宋_GB2312" w:eastAsia="仿宋_GB2312"/>
                      <w:sz w:val="19"/>
                    </w:rPr>
                    <w:t>万</w:t>
                  </w:r>
                  <w:r>
                    <w:rPr>
                      <w:rFonts w:ascii="仿宋_GB2312" w:hAnsi="仿宋_GB2312" w:cs="仿宋_GB2312" w:eastAsia="仿宋_GB2312"/>
                      <w:sz w:val="19"/>
                    </w:rPr>
                    <w:t>CMOS</w:t>
                  </w:r>
                  <w:r>
                    <w:rPr>
                      <w:rFonts w:ascii="仿宋_GB2312" w:hAnsi="仿宋_GB2312" w:cs="仿宋_GB2312" w:eastAsia="仿宋_GB2312"/>
                      <w:sz w:val="19"/>
                    </w:rPr>
                    <w:t>（</w:t>
                  </w:r>
                  <w:r>
                    <w:rPr>
                      <w:rFonts w:ascii="仿宋_GB2312" w:hAnsi="仿宋_GB2312" w:cs="仿宋_GB2312" w:eastAsia="仿宋_GB2312"/>
                      <w:sz w:val="19"/>
                    </w:rPr>
                    <w:t>3840*2160</w:t>
                  </w:r>
                  <w:r>
                    <w:rPr>
                      <w:rFonts w:ascii="仿宋_GB2312" w:hAnsi="仿宋_GB2312" w:cs="仿宋_GB2312" w:eastAsia="仿宋_GB2312"/>
                      <w:sz w:val="19"/>
                    </w:rPr>
                    <w:t>），</w:t>
                  </w:r>
                  <w:r>
                    <w:rPr>
                      <w:rFonts w:ascii="仿宋_GB2312" w:hAnsi="仿宋_GB2312" w:cs="仿宋_GB2312" w:eastAsia="仿宋_GB2312"/>
                      <w:sz w:val="19"/>
                    </w:rPr>
                    <w:t>JPG</w:t>
                  </w:r>
                  <w:r>
                    <w:rPr>
                      <w:rFonts w:ascii="仿宋_GB2312" w:hAnsi="仿宋_GB2312" w:cs="仿宋_GB2312" w:eastAsia="仿宋_GB2312"/>
                      <w:sz w:val="19"/>
                    </w:rPr>
                    <w:t>格式，</w:t>
                  </w:r>
                  <w:r>
                    <w:rPr>
                      <w:rFonts w:ascii="仿宋_GB2312" w:hAnsi="仿宋_GB2312" w:cs="仿宋_GB2312" w:eastAsia="仿宋_GB2312"/>
                      <w:sz w:val="19"/>
                    </w:rPr>
                    <w:t>RGB</w:t>
                  </w:r>
                  <w:r>
                    <w:rPr>
                      <w:rFonts w:ascii="仿宋_GB2312" w:hAnsi="仿宋_GB2312" w:cs="仿宋_GB2312" w:eastAsia="仿宋_GB2312"/>
                      <w:sz w:val="19"/>
                    </w:rPr>
                    <w:t>图像。</w:t>
                  </w:r>
                </w:p>
                <w:p>
                  <w:pPr>
                    <w:pStyle w:val="null3"/>
                  </w:pPr>
                  <w:r>
                    <w:rPr>
                      <w:rFonts w:ascii="仿宋_GB2312" w:hAnsi="仿宋_GB2312" w:cs="仿宋_GB2312" w:eastAsia="仿宋_GB2312"/>
                      <w:sz w:val="19"/>
                    </w:rPr>
                    <w:t>3.</w:t>
                  </w:r>
                  <w:r>
                    <w:rPr>
                      <w:rFonts w:ascii="仿宋_GB2312" w:hAnsi="仿宋_GB2312" w:cs="仿宋_GB2312" w:eastAsia="仿宋_GB2312"/>
                      <w:sz w:val="19"/>
                    </w:rPr>
                    <w:t>图像传感器：物理像素不低于</w:t>
                  </w:r>
                  <w:r>
                    <w:rPr>
                      <w:rFonts w:ascii="仿宋_GB2312" w:hAnsi="仿宋_GB2312" w:cs="仿宋_GB2312" w:eastAsia="仿宋_GB2312"/>
                      <w:sz w:val="19"/>
                    </w:rPr>
                    <w:t>800</w:t>
                  </w:r>
                  <w:r>
                    <w:rPr>
                      <w:rFonts w:ascii="仿宋_GB2312" w:hAnsi="仿宋_GB2312" w:cs="仿宋_GB2312" w:eastAsia="仿宋_GB2312"/>
                      <w:sz w:val="19"/>
                    </w:rPr>
                    <w:t>万；</w:t>
                  </w:r>
                </w:p>
                <w:p>
                  <w:pPr>
                    <w:pStyle w:val="null3"/>
                  </w:pPr>
                  <w:r>
                    <w:rPr>
                      <w:rFonts w:ascii="仿宋_GB2312" w:hAnsi="仿宋_GB2312" w:cs="仿宋_GB2312" w:eastAsia="仿宋_GB2312"/>
                      <w:sz w:val="19"/>
                    </w:rPr>
                    <w:t>4.</w:t>
                  </w:r>
                  <w:r>
                    <w:rPr>
                      <w:rFonts w:ascii="仿宋_GB2312" w:hAnsi="仿宋_GB2312" w:cs="仿宋_GB2312" w:eastAsia="仿宋_GB2312"/>
                      <w:sz w:val="19"/>
                    </w:rPr>
                    <w:t>图片分辨率：不低于</w:t>
                  </w:r>
                  <w:r>
                    <w:rPr>
                      <w:rFonts w:ascii="仿宋_GB2312" w:hAnsi="仿宋_GB2312" w:cs="仿宋_GB2312" w:eastAsia="仿宋_GB2312"/>
                      <w:sz w:val="19"/>
                    </w:rPr>
                    <w:t>8M(3840*2160)</w:t>
                  </w:r>
                  <w:r>
                    <w:rPr>
                      <w:rFonts w:ascii="仿宋_GB2312" w:hAnsi="仿宋_GB2312" w:cs="仿宋_GB2312" w:eastAsia="仿宋_GB2312"/>
                      <w:sz w:val="19"/>
                    </w:rPr>
                    <w:t>；</w:t>
                  </w:r>
                </w:p>
                <w:p>
                  <w:pPr>
                    <w:pStyle w:val="null3"/>
                  </w:pPr>
                  <w:r>
                    <w:rPr>
                      <w:rFonts w:ascii="仿宋_GB2312" w:hAnsi="仿宋_GB2312" w:cs="仿宋_GB2312" w:eastAsia="仿宋_GB2312"/>
                      <w:sz w:val="19"/>
                    </w:rPr>
                    <w:t>5.</w:t>
                  </w:r>
                  <w:r>
                    <w:rPr>
                      <w:rFonts w:ascii="仿宋_GB2312" w:hAnsi="仿宋_GB2312" w:cs="仿宋_GB2312" w:eastAsia="仿宋_GB2312"/>
                      <w:sz w:val="19"/>
                    </w:rPr>
                    <w:t>视频分辨率：不低于</w:t>
                  </w:r>
                  <w:r>
                    <w:rPr>
                      <w:rFonts w:ascii="仿宋_GB2312" w:hAnsi="仿宋_GB2312" w:cs="仿宋_GB2312" w:eastAsia="仿宋_GB2312"/>
                      <w:sz w:val="19"/>
                    </w:rPr>
                    <w:t>3840*2160@30fps</w:t>
                  </w:r>
                  <w:r>
                    <w:rPr>
                      <w:rFonts w:ascii="仿宋_GB2312" w:hAnsi="仿宋_GB2312" w:cs="仿宋_GB2312" w:eastAsia="仿宋_GB2312"/>
                      <w:sz w:val="19"/>
                    </w:rPr>
                    <w:t>；</w:t>
                  </w:r>
                </w:p>
                <w:p>
                  <w:pPr>
                    <w:pStyle w:val="null3"/>
                  </w:pPr>
                  <w:r>
                    <w:rPr>
                      <w:rFonts w:ascii="仿宋_GB2312" w:hAnsi="仿宋_GB2312" w:cs="仿宋_GB2312" w:eastAsia="仿宋_GB2312"/>
                      <w:sz w:val="19"/>
                    </w:rPr>
                    <w:t>6.4</w:t>
                  </w:r>
                  <w:r>
                    <w:rPr>
                      <w:rFonts w:ascii="仿宋_GB2312" w:hAnsi="仿宋_GB2312" w:cs="仿宋_GB2312" w:eastAsia="仿宋_GB2312"/>
                      <w:sz w:val="19"/>
                    </w:rPr>
                    <w:t>寸高清屏，安装时方便查看监测区域</w:t>
                  </w:r>
                </w:p>
                <w:p>
                  <w:pPr>
                    <w:pStyle w:val="null3"/>
                  </w:pPr>
                  <w:r>
                    <w:rPr>
                      <w:rFonts w:ascii="仿宋_GB2312" w:hAnsi="仿宋_GB2312" w:cs="仿宋_GB2312" w:eastAsia="仿宋_GB2312"/>
                      <w:sz w:val="19"/>
                    </w:rPr>
                    <w:t>7.</w:t>
                  </w:r>
                  <w:r>
                    <w:rPr>
                      <w:rFonts w:ascii="仿宋_GB2312" w:hAnsi="仿宋_GB2312" w:cs="仿宋_GB2312" w:eastAsia="仿宋_GB2312"/>
                      <w:sz w:val="19"/>
                    </w:rPr>
                    <w:t>存储卡容量：</w:t>
                  </w:r>
                  <w:r>
                    <w:rPr>
                      <w:rFonts w:ascii="仿宋_GB2312" w:hAnsi="仿宋_GB2312" w:cs="仿宋_GB2312" w:eastAsia="仿宋_GB2312"/>
                      <w:sz w:val="19"/>
                    </w:rPr>
                    <w:t>SD</w:t>
                  </w:r>
                  <w:r>
                    <w:rPr>
                      <w:rFonts w:ascii="仿宋_GB2312" w:hAnsi="仿宋_GB2312" w:cs="仿宋_GB2312" w:eastAsia="仿宋_GB2312"/>
                      <w:sz w:val="19"/>
                    </w:rPr>
                    <w:t>卡，最大支持</w:t>
                  </w:r>
                  <w:r>
                    <w:rPr>
                      <w:rFonts w:ascii="仿宋_GB2312" w:hAnsi="仿宋_GB2312" w:cs="仿宋_GB2312" w:eastAsia="仿宋_GB2312"/>
                      <w:sz w:val="19"/>
                    </w:rPr>
                    <w:t>512GB</w:t>
                  </w:r>
                  <w:r>
                    <w:rPr>
                      <w:rFonts w:ascii="仿宋_GB2312" w:hAnsi="仿宋_GB2312" w:cs="仿宋_GB2312" w:eastAsia="仿宋_GB2312"/>
                      <w:sz w:val="19"/>
                    </w:rPr>
                    <w:t>；</w:t>
                  </w:r>
                </w:p>
                <w:p>
                  <w:pPr>
                    <w:pStyle w:val="null3"/>
                  </w:pPr>
                  <w:r>
                    <w:rPr>
                      <w:rFonts w:ascii="仿宋_GB2312" w:hAnsi="仿宋_GB2312" w:cs="仿宋_GB2312" w:eastAsia="仿宋_GB2312"/>
                      <w:sz w:val="19"/>
                    </w:rPr>
                    <w:t>8.</w:t>
                  </w:r>
                  <w:r>
                    <w:rPr>
                      <w:rFonts w:ascii="仿宋_GB2312" w:hAnsi="仿宋_GB2312" w:cs="仿宋_GB2312" w:eastAsia="仿宋_GB2312"/>
                      <w:sz w:val="19"/>
                    </w:rPr>
                    <w:t>拍摄计划：可设置</w:t>
                  </w:r>
                  <w:r>
                    <w:rPr>
                      <w:rFonts w:ascii="仿宋_GB2312" w:hAnsi="仿宋_GB2312" w:cs="仿宋_GB2312" w:eastAsia="仿宋_GB2312"/>
                      <w:sz w:val="19"/>
                    </w:rPr>
                    <w:t>≥3</w:t>
                  </w:r>
                  <w:r>
                    <w:rPr>
                      <w:rFonts w:ascii="仿宋_GB2312" w:hAnsi="仿宋_GB2312" w:cs="仿宋_GB2312" w:eastAsia="仿宋_GB2312"/>
                      <w:sz w:val="19"/>
                    </w:rPr>
                    <w:t>个不同时间段的拍摄计划，在不同的拍摄计划中可设置拍摄频率。</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8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高山区生态现状调查与监测巡护体系建设</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对小文公庙</w:t>
                  </w:r>
                  <w:r>
                    <w:rPr>
                      <w:rFonts w:ascii="仿宋_GB2312" w:hAnsi="仿宋_GB2312" w:cs="仿宋_GB2312" w:eastAsia="仿宋_GB2312"/>
                      <w:sz w:val="19"/>
                    </w:rPr>
                    <w:t>—</w:t>
                  </w:r>
                  <w:r>
                    <w:rPr>
                      <w:rFonts w:ascii="仿宋_GB2312" w:hAnsi="仿宋_GB2312" w:cs="仿宋_GB2312" w:eastAsia="仿宋_GB2312"/>
                      <w:sz w:val="19"/>
                    </w:rPr>
                    <w:t>大文公庙</w:t>
                  </w:r>
                  <w:r>
                    <w:rPr>
                      <w:rFonts w:ascii="仿宋_GB2312" w:hAnsi="仿宋_GB2312" w:cs="仿宋_GB2312" w:eastAsia="仿宋_GB2312"/>
                      <w:sz w:val="19"/>
                    </w:rPr>
                    <w:t>—</w:t>
                  </w:r>
                  <w:r>
                    <w:rPr>
                      <w:rFonts w:ascii="仿宋_GB2312" w:hAnsi="仿宋_GB2312" w:cs="仿宋_GB2312" w:eastAsia="仿宋_GB2312"/>
                      <w:sz w:val="19"/>
                    </w:rPr>
                    <w:t>大爷海</w:t>
                  </w:r>
                  <w:r>
                    <w:rPr>
                      <w:rFonts w:ascii="仿宋_GB2312" w:hAnsi="仿宋_GB2312" w:cs="仿宋_GB2312" w:eastAsia="仿宋_GB2312"/>
                      <w:sz w:val="19"/>
                    </w:rPr>
                    <w:t>—</w:t>
                  </w:r>
                  <w:r>
                    <w:rPr>
                      <w:rFonts w:ascii="仿宋_GB2312" w:hAnsi="仿宋_GB2312" w:cs="仿宋_GB2312" w:eastAsia="仿宋_GB2312"/>
                      <w:sz w:val="19"/>
                    </w:rPr>
                    <w:t>拔仙台重点高山区一线，开展高山区生态现状调查、重点区域识别与管理分级、监测巡护体系建设、对入区活动容量进行评估，提出合理化建议。</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按照项目采购需求自行配置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按照项目采购需求自行配置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 本项目验收费用，由乙方自行承担。(二)服务期满后，由乙方向甲方递交验收申请，经甲方确认后，组织相关人员进行系统验收。验收合格后，填写项目验收单作为对本次服务的最终认可。 (三) 验收依据: 根据招标文件、投标文件、合同及国家相关标准。 附件:1.合同内容清单:2.合同技术响应单。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进度款，根据实施进度支付资金，合同签订后，达到付款条件起10个工作日内，支付合同总金额的40.0%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进度款，项目实施进度达到80%后，达到付款条件起10个工作日内，支付合同总金额的30.0%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进度款，2026年12月底前，按照双方约定支付，达到付款条件起10个工作日内，支付合同总金额的30.0%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1）按《政府采购法》、《中华人民共和国民法典》中的相关条款执行。 2）未按合同要求提供产品或产品质量不能满足招标文件技术要求，乙方必须在【3】日内无条件免费更换或整改，提高技术，完善质量，同时需向甲方支付【1】%的违约金；乙方拒不整改调整或整改调整【1】次后仍无法达到招标文件要求的，甲方会同鉴定方有权解除合同，合同自书面解除通知送达乙方之日起解除，乙方应当按照合同总价的【30】%向甲方支付违约金，违约金不足以弥补甲方损失的，乙方需另行支付。同时，甲方有权对乙方的违约行为报监管机构进行相应的处罚。 3）乙方未按照合同约定期限履行义务时，每迟延一天，应当按照合同总价款的5 ‰向甲方支付违约金；累计迟延【7】天时，视为乙方根本违约，甲方有权单方解除合同，合同自甲方书面解除通知送达乙方之日起解除，乙方应当按照合同总价的【30】%向甲方支付违约金，违约金不足以弥补甲方损失的，乙方需另行支付。 4）乙方应就履行本合同所获取的甲方一切非公开信息进行保密，不得向第三方泄露，亦不得将上述信息用于其他商业目的，否则，甲方有权单方解除合同，合同自甲方书面解除通知送达乙方之日起解除，乙方应当按照合同总价的【30】%向甲方支付违约金，违约金不足以弥补甲方损失的，乙方需另行支付。 5）乙方应确保本合同项下系统安全、平稳运行，不会对甲方既有系统、数据安全造成影响，否则应当就甲方因此产生的损失承担全部赔偿责任。 6）乙方违约时，甲方为主张权利而支出的各项费用由乙方承担。</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货物质保期：1年 在质保期内，货物质量出现问题，乙方负责三包（包修、包换、包退），费用由乙方承担，甲方有权到乙方场地检查货物质量和工程进度。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会计报告（至少包括审计报告、资产负债表、现金流量表和利润表，成立时间至提交投标文件截止时间不足一年的可提供成立后任意时段的资产负债表）审计报告须具有注册会计师行业统一监管平台（http://acc.mof.gov.cn）赋予的验证码；或提交投标文件截止时间前三个月内其基本账户开户银行出具的资信证明(附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提交投标文件截止时间前一年内至少一个月的纳税证明或完税证明（任意税种），纳税证明或完税证明上应有代收机构或税务机关的公章或业务专用章。（依法免税的供应商应提供相应文件证明）。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严重失信主体和重大税收违法失信主体的供应商，不得为中国政府采购网（www.ccgp.gov.cn）政府采购严重违法失信行为记录名单中被财政部门禁止参加政府采购活动的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履行合同所必需的设备和专业技术能力的说明及承诺.docx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供应商参加采购活动前3年内在经营活动中没有重大违法记录：参加采购活动前3年内在经营活动中没有重大违法记录；并提供书面声明。</w:t>
            </w:r>
          </w:p>
        </w:tc>
        <w:tc>
          <w:tcPr>
            <w:tcW w:type="dxa" w:w="1661"/>
          </w:tcPr>
          <w:p>
            <w:pPr>
              <w:pStyle w:val="null3"/>
            </w:pPr>
            <w:r>
              <w:rPr>
                <w:rFonts w:ascii="仿宋_GB2312" w:hAnsi="仿宋_GB2312" w:cs="仿宋_GB2312" w:eastAsia="仿宋_GB2312"/>
              </w:rPr>
              <w:t>近三年无重大违法、违纪书面声明.docx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单位负责人为同一人或者存在控股、管理关系的不同单位，不得参加同一招标项目投标。</w:t>
            </w:r>
          </w:p>
        </w:tc>
        <w:tc>
          <w:tcPr>
            <w:tcW w:type="dxa" w:w="3322"/>
          </w:tcPr>
          <w:p>
            <w:pPr>
              <w:pStyle w:val="null3"/>
            </w:pPr>
            <w:r>
              <w:rPr>
                <w:rFonts w:ascii="仿宋_GB2312" w:hAnsi="仿宋_GB2312" w:cs="仿宋_GB2312" w:eastAsia="仿宋_GB2312"/>
              </w:rPr>
              <w:t>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法定代表人身份证明.docx 投标人应提交的相关资格证明材料 法定代表人授权书.docx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本项目不接受联合体，提供非联合体声明。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 法定代表人身份证明.docx 中小企业声明函 商务应答表 服务内容及服务要求应答表 投标人应提交的相关资格证明材料 法定代表人授权书.docx 分项报价表.docx 供应商认为需要提供的其他资料.docx 投标函 残疾人福利性单位声明函 服务方案 标的清单 投标文件封面 供应商资格证明文件.docx 报价表.docx 近三年无重大违法、违纪书面声明.docx 本项目不接受联合体.docx 履行合同所必需的设备和专业技术能力的说明及承诺.docx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报价不超过招标文件规定的采购预算金额或最高限价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自合同签订之日起1年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提交首次投标文件的截止之日起不少于90天。</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（1）不同投标人的投标文件由同一单位或者个人编制； （2）不同投标人委托同一单位或者个人办理投标事宜； （3）不同投标人的投标文件载明的项目管理成员或者联系人员为同一人； （4）不同投标人的投标文件异常一致或者投标报价呈规律性差异； （5）不同投标人的投标文件相互混装。</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1、评审内容：方案完整包含工作目标、实施思路、任务分解、时间计划，紧扣项目四大核心工作，对标“摸清资源底数、修复生态短板、强化技术支撑、筑牢全民共识”总体目标。 2、评审标准： ①完整性：方案须全面，对评审内容中的各项要求有详细描述； ②可实施性：切合本项目实际情况，步骤清晰、合理、可操作性强。 ③针对性：方案能够紧扣本项目实际情况，内容科学合理。 3、赋分标准：上述评审内容全部满足评审标准得12分；每有一项评审标准缺项扣4分；每有一项评审标准存在缺陷的，扣1分。未提供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1、评审内容：投标人须根据本项目整体工作任务及实施要求，制定科学合理的项目实施进度计划及进度保障措施，确保项目按期高质量完成。 2、评审标准： ①全面性：实施进度计划须全面，符合本项目实际情况； ②详细性：切合本项目实际情况，实施进度计划清晰、合理、可操作性强； ③合理性：能够紧扣本项目实际情况，内容科学合理。 3、赋分标准：上述评审内容全部满足评审标准得9分；每有一项评审标准缺项扣3分；每有一项评审标准存在缺陷的，扣1分。未提供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项目质量保障、安全保障措施</w:t>
            </w:r>
          </w:p>
        </w:tc>
        <w:tc>
          <w:tcPr>
            <w:tcW w:type="dxa" w:w="2492"/>
          </w:tcPr>
          <w:p>
            <w:pPr>
              <w:pStyle w:val="null3"/>
            </w:pPr>
            <w:r>
              <w:rPr>
                <w:rFonts w:ascii="仿宋_GB2312" w:hAnsi="仿宋_GB2312" w:cs="仿宋_GB2312" w:eastAsia="仿宋_GB2312"/>
              </w:rPr>
              <w:t>1、评审内容：结合本项目野外调查、栖息地修复、监测运维、科普宣教等工作特点，制定完善的项目质量管控体系与野外作业安全保障措施，明确质量管控流程、成果审核机制、野外作业安全管理、风险防范及应急处置相关安排。 2、评审标准： ①全面性：内容全面，包括所有评审内容，无遗漏； ②详细性：内容详细，针对每一评审内容能够有明确具体的描述和说明； ③合理性：内容合理，准确，符合项目实际情况，有利于项目的实施。 3、赋分标准：上述评审内容全部满足评审标准得9分；每有一项评审标准缺项扣3分；每有一项评审标准存在缺陷的，扣1分。未提供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1、评审内容：投标人针对本项目实际情况制定环境保护方案措施，最大限度降低项目实施对保护区野生动植物及生态环境产生的扰动。 2、评审标准： ①完整性：措施须全面，对评审内容中的各项要求有详细描述； ②可实施性：切合本项目实际情况，步骤清晰、合理、可操作性强； ③针对性：方案能够紧扣本项目实际情况，内容科学合理。 3、赋分标准：上述评审内容全部满足评审标准得6分；每有一项评审标准缺项扣2分；每有一项评审标准存在缺陷的，扣0.5分。未提供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安装验收方案</w:t>
            </w:r>
          </w:p>
        </w:tc>
        <w:tc>
          <w:tcPr>
            <w:tcW w:type="dxa" w:w="2492"/>
          </w:tcPr>
          <w:p>
            <w:pPr>
              <w:pStyle w:val="null3"/>
            </w:pPr>
            <w:r>
              <w:rPr>
                <w:rFonts w:ascii="仿宋_GB2312" w:hAnsi="仿宋_GB2312" w:cs="仿宋_GB2312" w:eastAsia="仿宋_GB2312"/>
              </w:rPr>
              <w:t>1、评审内容：结合本项目实际，有严格完善的货物的验收、安装标准方案。 2、评审标准： ①完整性：方案须全面，对评审内容中的各项要求有详细描述； ②针对性：方案能够紧扣本项目实际情况，符合国家相关规定。 3、赋分标准：上述评审内容全部满足评审标准得4分；每有一项评审标准缺项扣2分；每有一项评审标准存在缺陷的，扣0.5分。未提供不得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售后服务保障体系</w:t>
            </w:r>
          </w:p>
        </w:tc>
        <w:tc>
          <w:tcPr>
            <w:tcW w:type="dxa" w:w="2492"/>
          </w:tcPr>
          <w:p>
            <w:pPr>
              <w:pStyle w:val="null3"/>
            </w:pPr>
            <w:r>
              <w:rPr>
                <w:rFonts w:ascii="仿宋_GB2312" w:hAnsi="仿宋_GB2312" w:cs="仿宋_GB2312" w:eastAsia="仿宋_GB2312"/>
              </w:rPr>
              <w:t>1、提供原厂正品配件保障承诺和配件库存保障证明并加盖公章，得3分； 2、提供书面承诺：维保更换配件均为全新原厂正品，建立完整配件溯源管控台账，可提供原厂出厂合格证明、批次质保凭证，保障配件进货渠道合法可追溯，并加盖公章，得3分； 3、提供由原厂针对本项目的售后授权的证明函并加盖公章，得3分； 以上3项累计最高9分。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1、项目负责人：具备林业工程师或生态相关专业，高级职称得3分；中级职称得2分。 2、生态调查监测专业技术人员：具备林业或生态或生物或环境相关专业中级及以上职称得2分。 3、生态修复技术人员：具备林业生态修复或竹林植被恢复或苗木栽植抚育相关专业技术人员，持有相关职称或生态修复从业经验（业绩证明）得2分。 4、信息化设备运维技术人员：具备电子信息或智能化或计算机相关专业职称或运维经验（业绩证明）得1分。 5、宣传策划及影视摄制人员：具备影视制作或新媒体运营相关经验（业绩证明）或相关证书得1分。 打分依据：本项最高得分为9分，须提供对应人员有效期内的职称证书或资格证书或业绩证明并提供投标截止时间前三个月内任意一个月的本单位社保缴纳证明材料，不得重复兼任多个岗位累计得分。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投标产品参数</w:t>
            </w:r>
          </w:p>
        </w:tc>
        <w:tc>
          <w:tcPr>
            <w:tcW w:type="dxa" w:w="2492"/>
          </w:tcPr>
          <w:p>
            <w:pPr>
              <w:pStyle w:val="null3"/>
            </w:pPr>
            <w:r>
              <w:rPr>
                <w:rFonts w:ascii="仿宋_GB2312" w:hAnsi="仿宋_GB2312" w:cs="仿宋_GB2312" w:eastAsia="仿宋_GB2312"/>
              </w:rPr>
              <w:t>依据各供应商响应的投标产品参数要求等情况进行评审：满足全部参数要求的计12分；参数每负偏离一项扣1分，扣完为止。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提供2023年1月1日至今的类似项目业绩，每提供一份业绩得3分，满分15分（以合同或中标通知书加盖公章为准，时间以合同签订时间或中标通知书时间为准）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各有效供应商的评审价中，取最低者作为基准价，各有效供应商的价格评分统一按照下列公式计算：价格评分＝（基准价÷评审价）×价格分分值。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详见附件：履行合同所必需的设备和专业技术能力的说明及承诺.docx</w:t>
      </w:r>
    </w:p>
    <w:p>
      <w:pPr>
        <w:pStyle w:val="null3"/>
        <w:ind w:firstLine="960"/>
      </w:pPr>
      <w:r>
        <w:rPr>
          <w:rFonts w:ascii="仿宋_GB2312" w:hAnsi="仿宋_GB2312" w:cs="仿宋_GB2312" w:eastAsia="仿宋_GB2312"/>
        </w:rPr>
        <w:t>详见附件：近三年无重大违法、违纪书面声明.docx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详见附件：本项目不接受联合体.docx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