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版本号：HRC-ZBDL-2026-00241-220260513002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大荔县2025年中央财政森林草原防火补助项目(三次)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HRC-ZBDL-2026-00241-2</w:t>
      </w:r>
      <w:r>
        <w:br/>
      </w:r>
      <w:r>
        <w:br/>
      </w:r>
      <w:r>
        <w:br/>
      </w:r>
    </w:p>
    <w:p>
      <w:pPr>
        <w:pStyle w:val="null3"/>
        <w:jc w:val="center"/>
        <w:outlineLvl w:val="2"/>
      </w:pPr>
      <w:r>
        <w:rPr>
          <w:rFonts w:ascii="仿宋_GB2312" w:hAnsi="仿宋_GB2312" w:cs="仿宋_GB2312" w:eastAsia="仿宋_GB2312"/>
          <w:sz w:val="28"/>
          <w:b/>
        </w:rPr>
        <w:t>大荔县林业局</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大荔县林业局</w:t>
      </w:r>
      <w:r>
        <w:rPr>
          <w:rFonts w:ascii="仿宋_GB2312" w:hAnsi="仿宋_GB2312" w:cs="仿宋_GB2312" w:eastAsia="仿宋_GB2312"/>
        </w:rPr>
        <w:t>委托，拟对</w:t>
      </w:r>
      <w:r>
        <w:rPr>
          <w:rFonts w:ascii="仿宋_GB2312" w:hAnsi="仿宋_GB2312" w:cs="仿宋_GB2312" w:eastAsia="仿宋_GB2312"/>
        </w:rPr>
        <w:t>大荔县2025年中央财政森林草原防火补助项目(三次)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HRC-ZBDL-2026-00241-2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大荔县2025年中央财政森林草原防火补助项目(三次)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通过项目建设有效提升大荔县森林防火扑救和宣传警示教育的能力，提高地区森林防火综合治理水平，增强全民森林火灾防范意识，强化火源管理。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采购包1（大荔县林业局2025年中央财政森林草原防火补助项目）：属于专门面向中小企业采购。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授权代表人参加的，须出具法定代表人授权书（附法定代表人、授权代表人身份证复印件）及授权代表人在本单位证明（提供开标前三个月内在本单位的社保缴纳记录），法定代表人参加需提供法人证明书及本人身份证复印件；</w:t>
      </w:r>
    </w:p>
    <w:p>
      <w:pPr>
        <w:pStyle w:val="null3"/>
      </w:pPr>
      <w:r>
        <w:rPr>
          <w:rFonts w:ascii="仿宋_GB2312" w:hAnsi="仿宋_GB2312" w:cs="仿宋_GB2312" w:eastAsia="仿宋_GB2312"/>
        </w:rPr>
        <w:t>2、信誉要求：信誉要求：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处罚决定规定的时间和地域范围内）</w:t>
      </w:r>
    </w:p>
    <w:p>
      <w:pPr>
        <w:pStyle w:val="null3"/>
      </w:pPr>
      <w:r>
        <w:rPr>
          <w:rFonts w:ascii="仿宋_GB2312" w:hAnsi="仿宋_GB2312" w:cs="仿宋_GB2312" w:eastAsia="仿宋_GB2312"/>
        </w:rPr>
        <w:t>3、中小企业声明函：提供中小企业声明函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大荔县林业局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陕西省大荔县南关路2号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大荔县林业局经办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15399312333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华睿诚项目管理有限公司大荔项目部（大荔县雅轩汤泉酒店北20米）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0913-3581777/15191338837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代理服务费收费标准：1、代理服务费参照《招标代理服务收费管理暂行办法》 计价[2002]1980号文件货物类标准计算。 2、支付方式：中标人应在领取通知书的同时，支付本项目代理服务费。 收款单位：华睿诚项目管理有限公司 开户行：西安银行小寨东路支行 账号：816011580000101224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大荔县林业局</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大荔县林业局</w:t>
      </w:r>
      <w:r>
        <w:rPr>
          <w:rFonts w:ascii="仿宋_GB2312" w:hAnsi="仿宋_GB2312" w:cs="仿宋_GB2312" w:eastAsia="仿宋_GB2312"/>
        </w:rPr>
        <w:t>负责解释。除上述招标文件内容，其他内容由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大荔县林业局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确保采购货物符合合同约定的技术、质量、数量等要求，保障财政资金使用效益，维护采购双方合法权益。</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联系人：宋英</w:t>
      </w:r>
    </w:p>
    <w:p>
      <w:pPr>
        <w:pStyle w:val="null3"/>
      </w:pPr>
      <w:r>
        <w:rPr>
          <w:rFonts w:ascii="仿宋_GB2312" w:hAnsi="仿宋_GB2312" w:cs="仿宋_GB2312" w:eastAsia="仿宋_GB2312"/>
        </w:rPr>
        <w:t>联系电话：0913-3581777/15191338837</w:t>
      </w:r>
    </w:p>
    <w:p>
      <w:pPr>
        <w:pStyle w:val="null3"/>
      </w:pPr>
      <w:r>
        <w:rPr>
          <w:rFonts w:ascii="仿宋_GB2312" w:hAnsi="仿宋_GB2312" w:cs="仿宋_GB2312" w:eastAsia="仿宋_GB2312"/>
        </w:rPr>
        <w:t>地址：华睿诚项目管理有限公司大荔项目部（大荔县雅轩汤泉酒店北20米）</w:t>
      </w:r>
    </w:p>
    <w:p>
      <w:pPr>
        <w:pStyle w:val="null3"/>
      </w:pPr>
      <w:r>
        <w:rPr>
          <w:rFonts w:ascii="仿宋_GB2312" w:hAnsi="仿宋_GB2312" w:cs="仿宋_GB2312" w:eastAsia="仿宋_GB2312"/>
        </w:rPr>
        <w:t>邮编：715100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森林防火户外物资</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防火帐篷等物资</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标的名称：防火帐篷等物资</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床垫：数量：40张</w:t>
            </w:r>
          </w:p>
          <w:p>
            <w:pPr>
              <w:pStyle w:val="null3"/>
            </w:pPr>
            <w:r>
              <w:rPr>
                <w:rFonts w:ascii="仿宋_GB2312" w:hAnsi="仿宋_GB2312" w:cs="仿宋_GB2312" w:eastAsia="仿宋_GB2312"/>
                <w:sz w:val="21"/>
              </w:rPr>
              <w:t>★1.尺寸：1950 ㎜ ×900 ㎜ ×30mm，规格尺寸偏差±2.5；填充物重量 1750g；填充物质量偏差率应≥-5.0。</w:t>
            </w:r>
            <w:r>
              <w:br/>
            </w:r>
            <w:r>
              <w:rPr>
                <w:rFonts w:ascii="仿宋_GB2312" w:hAnsi="仿宋_GB2312" w:cs="仿宋_GB2312" w:eastAsia="仿宋_GB2312"/>
                <w:sz w:val="21"/>
              </w:rPr>
              <w:t xml:space="preserve"> ★2.质量标准： 原料需符合 GB 18383-2007标准4.1.2 要求，危害性杂质应符合 GB 18383-2007 标准 4.1.4 要求，质量标准应符合 GB/T 22796-2021《床上用品》要求，产品需为合格品。成品床垫应无异味、无污渍，缝制牢固，行缝均匀，无漏棉现象。</w:t>
            </w:r>
            <w:r>
              <w:br/>
            </w:r>
            <w:r>
              <w:rPr>
                <w:rFonts w:ascii="仿宋_GB2312" w:hAnsi="仿宋_GB2312" w:cs="仿宋_GB2312" w:eastAsia="仿宋_GB2312"/>
                <w:sz w:val="21"/>
              </w:rPr>
              <w:t xml:space="preserve"> ★提供由具备第三方检测机构出具的产品检测报告，检测报告应包含但不限于填充物质量偏差率、原料要求、产品使用说明、规格尺寸偏差率、异味等，各项指标均需符合国家标准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防火帐篷：数量：15个</w:t>
            </w:r>
          </w:p>
          <w:p>
            <w:pPr>
              <w:pStyle w:val="null3"/>
            </w:pPr>
            <w:r>
              <w:rPr>
                <w:rFonts w:ascii="仿宋_GB2312" w:hAnsi="仿宋_GB2312" w:cs="仿宋_GB2312" w:eastAsia="仿宋_GB2312"/>
                <w:sz w:val="21"/>
              </w:rPr>
              <w:t xml:space="preserve">★1.尺寸：篷体长 3700 ±30， </w:t>
            </w:r>
            <w:r>
              <w:br/>
            </w:r>
            <w:r>
              <w:rPr>
                <w:rFonts w:ascii="仿宋_GB2312" w:hAnsi="仿宋_GB2312" w:cs="仿宋_GB2312" w:eastAsia="仿宋_GB2312"/>
                <w:sz w:val="21"/>
              </w:rPr>
              <w:t xml:space="preserve"> 篷体宽度 3200mm ±30， </w:t>
            </w:r>
            <w:r>
              <w:br/>
            </w:r>
            <w:r>
              <w:rPr>
                <w:rFonts w:ascii="仿宋_GB2312" w:hAnsi="仿宋_GB2312" w:cs="仿宋_GB2312" w:eastAsia="仿宋_GB2312"/>
                <w:sz w:val="21"/>
              </w:rPr>
              <w:t xml:space="preserve"> 侧墙高度 1750mm ±20， </w:t>
            </w:r>
            <w:r>
              <w:br/>
            </w:r>
            <w:r>
              <w:rPr>
                <w:rFonts w:ascii="仿宋_GB2312" w:hAnsi="仿宋_GB2312" w:cs="仿宋_GB2312" w:eastAsia="仿宋_GB2312"/>
                <w:sz w:val="21"/>
              </w:rPr>
              <w:t xml:space="preserve"> 使用面积：≥12 ㎡。 </w:t>
            </w:r>
            <w:r>
              <w:br/>
            </w:r>
            <w:r>
              <w:rPr>
                <w:rFonts w:ascii="仿宋_GB2312" w:hAnsi="仿宋_GB2312" w:cs="仿宋_GB2312" w:eastAsia="仿宋_GB2312"/>
                <w:sz w:val="21"/>
              </w:rPr>
              <w:t xml:space="preserve"> ★2.样式：救灾专用单帐篷。</w:t>
            </w:r>
            <w:r>
              <w:br/>
            </w:r>
            <w:r>
              <w:rPr>
                <w:rFonts w:ascii="仿宋_GB2312" w:hAnsi="仿宋_GB2312" w:cs="仿宋_GB2312" w:eastAsia="仿宋_GB2312"/>
                <w:sz w:val="21"/>
              </w:rPr>
              <w:t xml:space="preserve"> ★3.骨架材料：焊接钢管支架，材质为屈服强度（Rp0.2/MPa）:≥230。支架撑杆直径≥φ25mm*1.0mm，白色喷涂。 </w:t>
            </w:r>
            <w:r>
              <w:br/>
            </w:r>
            <w:r>
              <w:rPr>
                <w:rFonts w:ascii="仿宋_GB2312" w:hAnsi="仿宋_GB2312" w:cs="仿宋_GB2312" w:eastAsia="仿宋_GB2312"/>
                <w:sz w:val="21"/>
              </w:rPr>
              <w:t xml:space="preserve"> ★4.篷布材料：100%涤纶牛津布，篷布断裂强力：经向≥1600N 纬向≥1350N，撕破强力：经向≥40N 纬向≥35N，静水压≥50kPa，阻燃性能：损毁长度（mm）≤150；续阴燃时间（s）≤15,不得引起脱脂棉燃烧或阴燃，喷涂应急救灾字样。 </w:t>
            </w:r>
            <w:r>
              <w:br/>
            </w:r>
            <w:r>
              <w:rPr>
                <w:rFonts w:ascii="仿宋_GB2312" w:hAnsi="仿宋_GB2312" w:cs="仿宋_GB2312" w:eastAsia="仿宋_GB2312"/>
                <w:sz w:val="21"/>
              </w:rPr>
              <w:t xml:space="preserve"> 5.窗户设计：具有窗纱，窗帘可卷起，下方有黏连带。 </w:t>
            </w:r>
            <w:r>
              <w:br/>
            </w:r>
            <w:r>
              <w:rPr>
                <w:rFonts w:ascii="仿宋_GB2312" w:hAnsi="仿宋_GB2312" w:cs="仿宋_GB2312" w:eastAsia="仿宋_GB2312"/>
                <w:sz w:val="21"/>
              </w:rPr>
              <w:t xml:space="preserve"> 6.门设计：≥180*80cm。可卷起。 </w:t>
            </w:r>
            <w:r>
              <w:br/>
            </w:r>
            <w:r>
              <w:rPr>
                <w:rFonts w:ascii="仿宋_GB2312" w:hAnsi="仿宋_GB2312" w:cs="仿宋_GB2312" w:eastAsia="仿宋_GB2312"/>
                <w:sz w:val="21"/>
              </w:rPr>
              <w:t xml:space="preserve"> 7.包装样式：手 提式包装。 </w:t>
            </w:r>
            <w:r>
              <w:br/>
            </w:r>
            <w:r>
              <w:rPr>
                <w:rFonts w:ascii="仿宋_GB2312" w:hAnsi="仿宋_GB2312" w:cs="仿宋_GB2312" w:eastAsia="仿宋_GB2312"/>
                <w:sz w:val="21"/>
              </w:rPr>
              <w:t xml:space="preserve"> ★8.帐篷的参数符合（MZ/T 011.2-2010 ）标准。 </w:t>
            </w:r>
            <w:r>
              <w:br/>
            </w:r>
            <w:r>
              <w:rPr>
                <w:rFonts w:ascii="仿宋_GB2312" w:hAnsi="仿宋_GB2312" w:cs="仿宋_GB2312" w:eastAsia="仿宋_GB2312"/>
                <w:sz w:val="21"/>
              </w:rPr>
              <w:t xml:space="preserve"> 9.每顶帐篷需配备手摇照明灯1个，照明灯具备 LED灯照明，FM收音机，警报功能，警报声贝≥70分 </w:t>
            </w:r>
            <w:r>
              <w:br/>
            </w:r>
            <w:r>
              <w:rPr>
                <w:rFonts w:ascii="仿宋_GB2312" w:hAnsi="仿宋_GB2312" w:cs="仿宋_GB2312" w:eastAsia="仿宋_GB2312"/>
                <w:sz w:val="21"/>
              </w:rPr>
              <w:t xml:space="preserve"> 贝。 </w:t>
            </w:r>
            <w:r>
              <w:br/>
            </w:r>
            <w:r>
              <w:rPr>
                <w:rFonts w:ascii="仿宋_GB2312" w:hAnsi="仿宋_GB2312" w:cs="仿宋_GB2312" w:eastAsia="仿宋_GB2312"/>
                <w:sz w:val="21"/>
              </w:rPr>
              <w:t xml:space="preserve"> 自带按压和风压感应式点火功能，点火后≤6s自动熄火，照明灯备有手机充电孔和USB输入孔； </w:t>
            </w:r>
            <w:r>
              <w:br/>
            </w:r>
            <w:r>
              <w:rPr>
                <w:rFonts w:ascii="仿宋_GB2312" w:hAnsi="仿宋_GB2312" w:cs="仿宋_GB2312" w:eastAsia="仿宋_GB2312"/>
                <w:sz w:val="21"/>
              </w:rPr>
              <w:t xml:space="preserve"> 内置锂电池，供电方式手摇，尺寸≤14*6*4CM，重量≤150g</w:t>
            </w:r>
            <w:r>
              <w:br/>
            </w:r>
            <w:r>
              <w:rPr>
                <w:rFonts w:ascii="仿宋_GB2312" w:hAnsi="仿宋_GB2312" w:cs="仿宋_GB2312" w:eastAsia="仿宋_GB2312"/>
                <w:sz w:val="21"/>
              </w:rPr>
              <w:t xml:space="preserve"> ★需提供由具备第三方检测机构出具的产品检测报告</w:t>
            </w:r>
          </w:p>
          <w:p>
            <w:pPr>
              <w:pStyle w:val="null3"/>
            </w:pPr>
            <w:r>
              <w:rPr>
                <w:rFonts w:ascii="仿宋_GB2312" w:hAnsi="仿宋_GB2312" w:cs="仿宋_GB2312" w:eastAsia="仿宋_GB2312"/>
                <w:sz w:val="21"/>
                <w:b/>
              </w:rPr>
              <w:t>提供样品</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户外电源：数量：个5</w:t>
            </w:r>
          </w:p>
          <w:p>
            <w:pPr>
              <w:pStyle w:val="null3"/>
            </w:pPr>
            <w:r>
              <w:rPr>
                <w:rFonts w:ascii="仿宋_GB2312" w:hAnsi="仿宋_GB2312" w:cs="仿宋_GB2312" w:eastAsia="仿宋_GB2312"/>
                <w:sz w:val="21"/>
              </w:rPr>
              <w:t>1.输出频率：50Hz</w:t>
            </w:r>
            <w:r>
              <w:br/>
            </w:r>
            <w:r>
              <w:rPr>
                <w:rFonts w:ascii="仿宋_GB2312" w:hAnsi="仿宋_GB2312" w:cs="仿宋_GB2312" w:eastAsia="仿宋_GB2312"/>
                <w:sz w:val="21"/>
              </w:rPr>
              <w:t xml:space="preserve"> 额定输出功率：≥1000W</w:t>
            </w:r>
            <w:r>
              <w:br/>
            </w:r>
            <w:r>
              <w:rPr>
                <w:rFonts w:ascii="仿宋_GB2312" w:hAnsi="仿宋_GB2312" w:cs="仿宋_GB2312" w:eastAsia="仿宋_GB2312"/>
                <w:sz w:val="21"/>
              </w:rPr>
              <w:t xml:space="preserve"> 最大输出功率：≥1200W</w:t>
            </w:r>
            <w:r>
              <w:br/>
            </w:r>
            <w:r>
              <w:rPr>
                <w:rFonts w:ascii="仿宋_GB2312" w:hAnsi="仿宋_GB2312" w:cs="仿宋_GB2312" w:eastAsia="仿宋_GB2312"/>
                <w:sz w:val="21"/>
              </w:rPr>
              <w:t xml:space="preserve"> ★2.锂离子电池</w:t>
            </w:r>
            <w:r>
              <w:br/>
            </w:r>
            <w:r>
              <w:rPr>
                <w:rFonts w:ascii="仿宋_GB2312" w:hAnsi="仿宋_GB2312" w:cs="仿宋_GB2312" w:eastAsia="仿宋_GB2312"/>
                <w:sz w:val="21"/>
              </w:rPr>
              <w:t xml:space="preserve"> 电池容量：≥1200wh</w:t>
            </w:r>
            <w:r>
              <w:br/>
            </w:r>
            <w:r>
              <w:rPr>
                <w:rFonts w:ascii="仿宋_GB2312" w:hAnsi="仿宋_GB2312" w:cs="仿宋_GB2312" w:eastAsia="仿宋_GB2312"/>
                <w:sz w:val="21"/>
              </w:rPr>
              <w:t xml:space="preserve"> 输出电压：220VAC</w:t>
            </w:r>
            <w:r>
              <w:br/>
            </w:r>
            <w:r>
              <w:rPr>
                <w:rFonts w:ascii="仿宋_GB2312" w:hAnsi="仿宋_GB2312" w:cs="仿宋_GB2312" w:eastAsia="仿宋_GB2312"/>
                <w:sz w:val="21"/>
              </w:rPr>
              <w:t xml:space="preserve"> 3.点烟器输出：≥2个12V-2.0A</w:t>
            </w:r>
            <w:r>
              <w:br/>
            </w:r>
            <w:r>
              <w:rPr>
                <w:rFonts w:ascii="仿宋_GB2312" w:hAnsi="仿宋_GB2312" w:cs="仿宋_GB2312" w:eastAsia="仿宋_GB2312"/>
                <w:sz w:val="21"/>
              </w:rPr>
              <w:t xml:space="preserve"> 无线输出：5V=2.0A  9V=1.5A</w:t>
            </w:r>
            <w:r>
              <w:br/>
            </w:r>
            <w:r>
              <w:rPr>
                <w:rFonts w:ascii="仿宋_GB2312" w:hAnsi="仿宋_GB2312" w:cs="仿宋_GB2312" w:eastAsia="仿宋_GB2312"/>
                <w:sz w:val="21"/>
              </w:rPr>
              <w:t xml:space="preserve"> USB≥2个：5V=3.6A 9V=2.5A 12V=2.0A，24W</w:t>
            </w:r>
            <w:r>
              <w:br/>
            </w:r>
            <w:r>
              <w:rPr>
                <w:rFonts w:ascii="仿宋_GB2312" w:hAnsi="仿宋_GB2312" w:cs="仿宋_GB2312" w:eastAsia="仿宋_GB2312"/>
                <w:sz w:val="21"/>
              </w:rPr>
              <w:t xml:space="preserve"> Type-C≥2个：PD3.0  5V=3.6A  9V=2.5A 12V=2.0A，24W</w:t>
            </w:r>
            <w:r>
              <w:br/>
            </w:r>
            <w:r>
              <w:rPr>
                <w:rFonts w:ascii="仿宋_GB2312" w:hAnsi="仿宋_GB2312" w:cs="仿宋_GB2312" w:eastAsia="仿宋_GB2312"/>
                <w:sz w:val="21"/>
              </w:rPr>
              <w:t xml:space="preserve"> 4.快充充电：≤1.7H</w:t>
            </w:r>
            <w:r>
              <w:br/>
            </w:r>
            <w:r>
              <w:rPr>
                <w:rFonts w:ascii="仿宋_GB2312" w:hAnsi="仿宋_GB2312" w:cs="仿宋_GB2312" w:eastAsia="仿宋_GB2312"/>
                <w:sz w:val="21"/>
              </w:rPr>
              <w:t xml:space="preserve"> 工作温度：≥-20~+50℃</w:t>
            </w:r>
            <w:r>
              <w:br/>
            </w:r>
            <w:r>
              <w:rPr>
                <w:rFonts w:ascii="仿宋_GB2312" w:hAnsi="仿宋_GB2312" w:cs="仿宋_GB2312" w:eastAsia="仿宋_GB2312"/>
                <w:sz w:val="21"/>
              </w:rPr>
              <w:t xml:space="preserve"> 净重：≤10 Kg </w:t>
            </w:r>
            <w:r>
              <w:br/>
            </w:r>
            <w:r>
              <w:rPr>
                <w:rFonts w:ascii="仿宋_GB2312" w:hAnsi="仿宋_GB2312" w:cs="仿宋_GB2312" w:eastAsia="仿宋_GB2312"/>
                <w:sz w:val="21"/>
              </w:rPr>
              <w:t xml:space="preserve"> 产品尺寸（mm）：≤249x190x280</w:t>
            </w:r>
            <w:r>
              <w:br/>
            </w:r>
            <w:r>
              <w:rPr>
                <w:rFonts w:ascii="仿宋_GB2312" w:hAnsi="仿宋_GB2312" w:cs="仿宋_GB2312" w:eastAsia="仿宋_GB2312"/>
                <w:sz w:val="21"/>
              </w:rPr>
              <w:t xml:space="preserve"> 充电方式：市充、太阳能、车充</w:t>
            </w:r>
            <w:r>
              <w:br/>
            </w:r>
            <w:r>
              <w:rPr>
                <w:rFonts w:ascii="仿宋_GB2312" w:hAnsi="仿宋_GB2312" w:cs="仿宋_GB2312" w:eastAsia="仿宋_GB2312"/>
                <w:sz w:val="21"/>
              </w:rPr>
              <w:t xml:space="preserve"> 循环使用寿命：≥2500次以上充放电</w:t>
            </w:r>
            <w:r>
              <w:br/>
            </w:r>
            <w:r>
              <w:rPr>
                <w:rFonts w:ascii="仿宋_GB2312" w:hAnsi="仿宋_GB2312" w:cs="仿宋_GB2312" w:eastAsia="仿宋_GB2312"/>
                <w:sz w:val="21"/>
              </w:rPr>
              <w:t xml:space="preserve"> 功能：具有显示屏显示实时数据、故障报警、充放电时间、过载、过温、低温、短路、过充、过放系统保护、解除异常后可自动恢复工作。自带照明功能</w:t>
            </w:r>
            <w:r>
              <w:br/>
            </w:r>
            <w:r>
              <w:rPr>
                <w:rFonts w:ascii="仿宋_GB2312" w:hAnsi="仿宋_GB2312" w:cs="仿宋_GB2312" w:eastAsia="仿宋_GB2312"/>
                <w:sz w:val="21"/>
              </w:rPr>
              <w:t xml:space="preserve"> ★ 须通过国家强制性 3C 认证，提供有效期内 CCC 认证证书，证书型号与投标产品一致。</w:t>
            </w:r>
          </w:p>
          <w:p>
            <w:pPr>
              <w:pStyle w:val="null3"/>
            </w:pPr>
            <w:r>
              <w:rPr>
                <w:rFonts w:ascii="仿宋_GB2312" w:hAnsi="仿宋_GB2312" w:cs="仿宋_GB2312" w:eastAsia="仿宋_GB2312"/>
                <w:sz w:val="21"/>
                <w:b/>
              </w:rPr>
              <w:t>提供样品</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取暖器：数量：30个</w:t>
            </w:r>
          </w:p>
          <w:p>
            <w:pPr>
              <w:pStyle w:val="null3"/>
            </w:pPr>
            <w:r>
              <w:rPr>
                <w:rFonts w:ascii="仿宋_GB2312" w:hAnsi="仿宋_GB2312" w:cs="仿宋_GB2312" w:eastAsia="仿宋_GB2312"/>
                <w:sz w:val="21"/>
              </w:rPr>
              <w:t>1.材质：ABS</w:t>
            </w:r>
            <w:r>
              <w:br/>
            </w:r>
            <w:r>
              <w:rPr>
                <w:rFonts w:ascii="仿宋_GB2312" w:hAnsi="仿宋_GB2312" w:cs="仿宋_GB2312" w:eastAsia="仿宋_GB2312"/>
                <w:sz w:val="21"/>
              </w:rPr>
              <w:t xml:space="preserve"> 2.功率：≥2000W</w:t>
            </w:r>
            <w:r>
              <w:br/>
            </w:r>
            <w:r>
              <w:rPr>
                <w:rFonts w:ascii="仿宋_GB2312" w:hAnsi="仿宋_GB2312" w:cs="仿宋_GB2312" w:eastAsia="仿宋_GB2312"/>
                <w:sz w:val="21"/>
              </w:rPr>
              <w:t xml:space="preserve"> 3.电压：220V</w:t>
            </w:r>
            <w:r>
              <w:br/>
            </w:r>
            <w:r>
              <w:rPr>
                <w:rFonts w:ascii="仿宋_GB2312" w:hAnsi="仿宋_GB2312" w:cs="仿宋_GB2312" w:eastAsia="仿宋_GB2312"/>
                <w:sz w:val="21"/>
              </w:rPr>
              <w:t xml:space="preserve"> 4.产品尺寸：＞15*15*50cm </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vertAlign w:val="superscript"/>
              </w:rPr>
              <w:t>照明灯：数量：20个</w:t>
            </w:r>
          </w:p>
          <w:p>
            <w:pPr>
              <w:pStyle w:val="null3"/>
            </w:pPr>
            <w:r>
              <w:rPr>
                <w:rFonts w:ascii="仿宋_GB2312" w:hAnsi="仿宋_GB2312" w:cs="仿宋_GB2312" w:eastAsia="仿宋_GB2312"/>
                <w:sz w:val="21"/>
                <w:vertAlign w:val="superscript"/>
              </w:rPr>
              <w:t>参数：1.额定电压：AC220V/50Hz</w:t>
            </w:r>
            <w:r>
              <w:br/>
            </w:r>
            <w:r>
              <w:rPr>
                <w:rFonts w:ascii="仿宋_GB2312" w:hAnsi="仿宋_GB2312" w:cs="仿宋_GB2312" w:eastAsia="仿宋_GB2312"/>
                <w:sz w:val="21"/>
                <w:vertAlign w:val="superscript"/>
              </w:rPr>
              <w:t xml:space="preserve"> 2.光源类型：LED</w:t>
            </w:r>
            <w:r>
              <w:br/>
            </w:r>
            <w:r>
              <w:rPr>
                <w:rFonts w:ascii="仿宋_GB2312" w:hAnsi="仿宋_GB2312" w:cs="仿宋_GB2312" w:eastAsia="仿宋_GB2312"/>
                <w:sz w:val="21"/>
                <w:vertAlign w:val="superscript"/>
              </w:rPr>
              <w:t xml:space="preserve"> 3.额定功率：≥180W</w:t>
            </w:r>
            <w:r>
              <w:br/>
            </w:r>
            <w:r>
              <w:rPr>
                <w:rFonts w:ascii="仿宋_GB2312" w:hAnsi="仿宋_GB2312" w:cs="仿宋_GB2312" w:eastAsia="仿宋_GB2312"/>
                <w:sz w:val="21"/>
                <w:vertAlign w:val="superscript"/>
              </w:rPr>
              <w:t xml:space="preserve"> 4.功率因数：≥0.8</w:t>
            </w:r>
            <w:r>
              <w:br/>
            </w:r>
            <w:r>
              <w:rPr>
                <w:rFonts w:ascii="仿宋_GB2312" w:hAnsi="仿宋_GB2312" w:cs="仿宋_GB2312" w:eastAsia="仿宋_GB2312"/>
                <w:sz w:val="21"/>
                <w:vertAlign w:val="superscript"/>
              </w:rPr>
              <w:t xml:space="preserve"> 5.额定电流：≥1.5A</w:t>
            </w:r>
            <w:r>
              <w:br/>
            </w:r>
            <w:r>
              <w:rPr>
                <w:rFonts w:ascii="仿宋_GB2312" w:hAnsi="仿宋_GB2312" w:cs="仿宋_GB2312" w:eastAsia="仿宋_GB2312"/>
                <w:sz w:val="21"/>
                <w:vertAlign w:val="superscript"/>
              </w:rPr>
              <w:t xml:space="preserve"> 6.防护等级：≥IP65</w:t>
            </w:r>
            <w:r>
              <w:br/>
            </w:r>
            <w:r>
              <w:rPr>
                <w:rFonts w:ascii="仿宋_GB2312" w:hAnsi="仿宋_GB2312" w:cs="仿宋_GB2312" w:eastAsia="仿宋_GB2312"/>
                <w:sz w:val="21"/>
                <w:vertAlign w:val="superscript"/>
              </w:rPr>
              <w:t xml:space="preserve"> 7.重量：≤3KG</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rPr>
              <w:t>巡护服套装：数量：100套</w:t>
            </w:r>
          </w:p>
          <w:p>
            <w:pPr>
              <w:pStyle w:val="null3"/>
            </w:pPr>
            <w:r>
              <w:rPr>
                <w:rFonts w:ascii="仿宋_GB2312" w:hAnsi="仿宋_GB2312" w:cs="仿宋_GB2312" w:eastAsia="仿宋_GB2312"/>
                <w:sz w:val="21"/>
              </w:rPr>
              <w:t>参数：符合XF633-2006《消防员抢险救援防护服装》标准</w:t>
            </w:r>
            <w:r>
              <w:br/>
            </w:r>
            <w:r>
              <w:rPr>
                <w:rFonts w:ascii="仿宋_GB2312" w:hAnsi="仿宋_GB2312" w:cs="仿宋_GB2312" w:eastAsia="仿宋_GB2312"/>
                <w:sz w:val="21"/>
              </w:rPr>
              <w:t xml:space="preserve"> 1.耐洗沾色：4‑5 级</w:t>
            </w:r>
            <w:r>
              <w:br/>
            </w:r>
            <w:r>
              <w:rPr>
                <w:rFonts w:ascii="仿宋_GB2312" w:hAnsi="仿宋_GB2312" w:cs="仿宋_GB2312" w:eastAsia="仿宋_GB2312"/>
                <w:sz w:val="21"/>
              </w:rPr>
              <w:t xml:space="preserve"> 2.耐水摩擦：4‑5 级</w:t>
            </w:r>
            <w:r>
              <w:br/>
            </w:r>
            <w:r>
              <w:rPr>
                <w:rFonts w:ascii="仿宋_GB2312" w:hAnsi="仿宋_GB2312" w:cs="仿宋_GB2312" w:eastAsia="仿宋_GB2312"/>
                <w:sz w:val="21"/>
              </w:rPr>
              <w:t xml:space="preserve"> 3.180±5℃条件下，经向尺寸变化率≤1%，纬向≤0%，表面无明显变化</w:t>
            </w:r>
            <w:r>
              <w:br/>
            </w:r>
            <w:r>
              <w:rPr>
                <w:rFonts w:ascii="仿宋_GB2312" w:hAnsi="仿宋_GB2312" w:cs="仿宋_GB2312" w:eastAsia="仿宋_GB2312"/>
                <w:sz w:val="21"/>
              </w:rPr>
              <w:t xml:space="preserve"> 4.表面抗湿性能沾水等级：≥5 级</w:t>
            </w:r>
            <w:r>
              <w:br/>
            </w:r>
            <w:r>
              <w:rPr>
                <w:rFonts w:ascii="仿宋_GB2312" w:hAnsi="仿宋_GB2312" w:cs="仿宋_GB2312" w:eastAsia="仿宋_GB2312"/>
                <w:sz w:val="21"/>
              </w:rPr>
              <w:t xml:space="preserve"> ★单位面积质量≥200g/m²</w:t>
            </w:r>
            <w:r>
              <w:br/>
            </w:r>
            <w:r>
              <w:rPr>
                <w:rFonts w:ascii="仿宋_GB2312" w:hAnsi="仿宋_GB2312" w:cs="仿宋_GB2312" w:eastAsia="仿宋_GB2312"/>
                <w:sz w:val="21"/>
              </w:rPr>
              <w:t xml:space="preserve"> 5.★断裂强力经向：≥950N，纬向：≥1000N</w:t>
            </w:r>
            <w:r>
              <w:br/>
            </w:r>
            <w:r>
              <w:rPr>
                <w:rFonts w:ascii="仿宋_GB2312" w:hAnsi="仿宋_GB2312" w:cs="仿宋_GB2312" w:eastAsia="仿宋_GB2312"/>
                <w:sz w:val="21"/>
              </w:rPr>
              <w:t xml:space="preserve"> 6.★撕破强力经向：≥200N，纬向：≥200N</w:t>
            </w:r>
            <w:r>
              <w:br/>
            </w:r>
            <w:r>
              <w:rPr>
                <w:rFonts w:ascii="仿宋_GB2312" w:hAnsi="仿宋_GB2312" w:cs="仿宋_GB2312" w:eastAsia="仿宋_GB2312"/>
                <w:sz w:val="21"/>
              </w:rPr>
              <w:t xml:space="preserve"> 7.★阻燃性能：续燃时间：≤2s</w:t>
            </w:r>
            <w:r>
              <w:br/>
            </w:r>
            <w:r>
              <w:rPr>
                <w:rFonts w:ascii="仿宋_GB2312" w:hAnsi="仿宋_GB2312" w:cs="仿宋_GB2312" w:eastAsia="仿宋_GB2312"/>
                <w:sz w:val="21"/>
              </w:rPr>
              <w:t xml:space="preserve"> 损毁长度：≤100mm</w:t>
            </w:r>
            <w:r>
              <w:br/>
            </w:r>
            <w:r>
              <w:rPr>
                <w:rFonts w:ascii="仿宋_GB2312" w:hAnsi="仿宋_GB2312" w:cs="仿宋_GB2312" w:eastAsia="仿宋_GB2312"/>
                <w:sz w:val="21"/>
              </w:rPr>
              <w:t xml:space="preserve"> ★ 提供具有国家权威资质机构第三方检测机构出具的产品检测报告</w:t>
            </w:r>
          </w:p>
          <w:p>
            <w:pPr>
              <w:pStyle w:val="null3"/>
            </w:pPr>
            <w:r>
              <w:rPr>
                <w:rFonts w:ascii="仿宋_GB2312" w:hAnsi="仿宋_GB2312" w:cs="仿宋_GB2312" w:eastAsia="仿宋_GB2312"/>
                <w:sz w:val="21"/>
                <w:b/>
              </w:rPr>
              <w:t>提供XL样品</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rPr>
              <w:t>巡护鞋:数量:100双</w:t>
            </w:r>
          </w:p>
          <w:p>
            <w:pPr>
              <w:pStyle w:val="null3"/>
            </w:pPr>
            <w:r>
              <w:rPr>
                <w:rFonts w:ascii="仿宋_GB2312" w:hAnsi="仿宋_GB2312" w:cs="仿宋_GB2312" w:eastAsia="仿宋_GB2312"/>
                <w:sz w:val="21"/>
              </w:rPr>
              <w:t>参数：续燃时间：≤3s（面料 / 鞋底接触明火后离火自熄，无持续燃烧）</w:t>
            </w:r>
            <w:r>
              <w:br/>
            </w:r>
            <w:r>
              <w:rPr>
                <w:rFonts w:ascii="仿宋_GB2312" w:hAnsi="仿宋_GB2312" w:cs="仿宋_GB2312" w:eastAsia="仿宋_GB2312"/>
                <w:sz w:val="21"/>
              </w:rPr>
              <w:t xml:space="preserve"> 阴燃时间：≤3s（无余烬阴燃，不产生熔融滴落物）</w:t>
            </w:r>
            <w:r>
              <w:br/>
            </w:r>
            <w:r>
              <w:rPr>
                <w:rFonts w:ascii="仿宋_GB2312" w:hAnsi="仿宋_GB2312" w:cs="仿宋_GB2312" w:eastAsia="仿宋_GB2312"/>
                <w:sz w:val="21"/>
              </w:rPr>
              <w:t xml:space="preserve"> 炭化范围：明火接触后炭化面积≤2cm²，无面料 / 鞋底破损</w:t>
            </w:r>
            <w:r>
              <w:br/>
            </w:r>
            <w:r>
              <w:rPr>
                <w:rFonts w:ascii="仿宋_GB2312" w:hAnsi="仿宋_GB2312" w:cs="仿宋_GB2312" w:eastAsia="仿宋_GB2312"/>
                <w:sz w:val="21"/>
              </w:rPr>
              <w:t xml:space="preserve"> 耐高温性：可耐受≤300℃短时高温飞溅（无直接明火接触，适配动火作业）</w:t>
            </w:r>
            <w:r>
              <w:br/>
            </w:r>
            <w:r>
              <w:rPr>
                <w:rFonts w:ascii="仿宋_GB2312" w:hAnsi="仿宋_GB2312" w:cs="仿宋_GB2312" w:eastAsia="仿宋_GB2312"/>
                <w:sz w:val="21"/>
              </w:rPr>
              <w:t xml:space="preserve"> 防砸 / 防穿刺性能（基础防护标配）</w:t>
            </w:r>
            <w:r>
              <w:br/>
            </w:r>
            <w:r>
              <w:rPr>
                <w:rFonts w:ascii="仿宋_GB2312" w:hAnsi="仿宋_GB2312" w:cs="仿宋_GB2312" w:eastAsia="仿宋_GB2312"/>
                <w:sz w:val="21"/>
              </w:rPr>
              <w:t xml:space="preserve"> 防砸等级：≥200J 冲击防护（钢包头可抵御 200 焦耳重物冲击，保护脚趾）</w:t>
            </w:r>
            <w:r>
              <w:br/>
            </w:r>
            <w:r>
              <w:rPr>
                <w:rFonts w:ascii="仿宋_GB2312" w:hAnsi="仿宋_GB2312" w:cs="仿宋_GB2312" w:eastAsia="仿宋_GB2312"/>
                <w:sz w:val="21"/>
              </w:rPr>
              <w:t xml:space="preserve"> 防穿刺等级：≥1100N 穿刺防护（钢中底可抵御 1100 牛尖锐物穿刺，保护脚底）</w:t>
            </w:r>
            <w:r>
              <w:br/>
            </w:r>
            <w:r>
              <w:rPr>
                <w:rFonts w:ascii="仿宋_GB2312" w:hAnsi="仿宋_GB2312" w:cs="仿宋_GB2312" w:eastAsia="仿宋_GB2312"/>
                <w:sz w:val="21"/>
              </w:rPr>
              <w:t xml:space="preserve"> 耐磨 / 防滑 / 耐折性能</w:t>
            </w:r>
            <w:r>
              <w:br/>
            </w:r>
            <w:r>
              <w:rPr>
                <w:rFonts w:ascii="仿宋_GB2312" w:hAnsi="仿宋_GB2312" w:cs="仿宋_GB2312" w:eastAsia="仿宋_GB2312"/>
                <w:sz w:val="21"/>
              </w:rPr>
              <w:t xml:space="preserve"> 耐磨次数：大底耐磨≥50000 次（符合工业作业耐磨标准，不易磨破）</w:t>
            </w:r>
            <w:r>
              <w:br/>
            </w:r>
            <w:r>
              <w:rPr>
                <w:rFonts w:ascii="仿宋_GB2312" w:hAnsi="仿宋_GB2312" w:cs="仿宋_GB2312" w:eastAsia="仿宋_GB2312"/>
                <w:sz w:val="21"/>
              </w:rPr>
              <w:t xml:space="preserve"> 防滑系数：干湿地面均≥0.8（大底深纹设计，适配水泥地 / 油污地 / 湿滑地面，不打滑）</w:t>
            </w:r>
            <w:r>
              <w:br/>
            </w:r>
            <w:r>
              <w:rPr>
                <w:rFonts w:ascii="仿宋_GB2312" w:hAnsi="仿宋_GB2312" w:cs="仿宋_GB2312" w:eastAsia="仿宋_GB2312"/>
                <w:sz w:val="21"/>
              </w:rPr>
              <w:t xml:space="preserve"> 耐折次数：≥30000 次（鞋帮 / 鞋底弯折无开裂，适配长时间行走 / 攀爬）</w:t>
            </w:r>
          </w:p>
          <w:p>
            <w:pPr>
              <w:pStyle w:val="null3"/>
            </w:pPr>
            <w:r>
              <w:rPr>
                <w:rFonts w:ascii="仿宋_GB2312" w:hAnsi="仿宋_GB2312" w:cs="仿宋_GB2312" w:eastAsia="仿宋_GB2312"/>
                <w:sz w:val="21"/>
                <w:b/>
              </w:rPr>
              <w:t>提供样品（42码）</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1"/>
              </w:rPr>
              <w:t>巡护背包：数量：50个</w:t>
            </w:r>
          </w:p>
          <w:p>
            <w:pPr>
              <w:pStyle w:val="null3"/>
            </w:pPr>
            <w:r>
              <w:rPr>
                <w:rFonts w:ascii="仿宋_GB2312" w:hAnsi="仿宋_GB2312" w:cs="仿宋_GB2312" w:eastAsia="仿宋_GB2312"/>
                <w:sz w:val="21"/>
              </w:rPr>
              <w:t>参数：1.尺寸：≥45*30*20cm，容量≥25L</w:t>
            </w:r>
            <w:r>
              <w:br/>
            </w:r>
            <w:r>
              <w:rPr>
                <w:rFonts w:ascii="仿宋_GB2312" w:hAnsi="仿宋_GB2312" w:cs="仿宋_GB2312" w:eastAsia="仿宋_GB2312"/>
                <w:sz w:val="21"/>
              </w:rPr>
              <w:t xml:space="preserve"> 2.材料：高密度防水耐磨牛津布 / 涤纶面料，表面防泼水处理，抗撕裂、耐磨损，规格≥500D</w:t>
            </w:r>
            <w:r>
              <w:br/>
            </w:r>
            <w:r>
              <w:rPr>
                <w:rFonts w:ascii="仿宋_GB2312" w:hAnsi="仿宋_GB2312" w:cs="仿宋_GB2312" w:eastAsia="仿宋_GB2312"/>
                <w:sz w:val="21"/>
              </w:rPr>
              <w:t xml:space="preserve"> 3.颜色：主体黑色</w:t>
            </w:r>
            <w:r>
              <w:br/>
            </w:r>
            <w:r>
              <w:rPr>
                <w:rFonts w:ascii="仿宋_GB2312" w:hAnsi="仿宋_GB2312" w:cs="仿宋_GB2312" w:eastAsia="仿宋_GB2312"/>
                <w:sz w:val="21"/>
              </w:rPr>
              <w:t xml:space="preserve"> 4.结构设计：多仓收纳，含独立电脑隔层、主仓、前置副仓、斜拉侧袋、两侧网袋及背部隐藏袋，分区清晰</w:t>
            </w:r>
            <w:r>
              <w:br/>
            </w:r>
            <w:r>
              <w:rPr>
                <w:rFonts w:ascii="仿宋_GB2312" w:hAnsi="仿宋_GB2312" w:cs="仿宋_GB2312" w:eastAsia="仿宋_GB2312"/>
                <w:sz w:val="21"/>
              </w:rPr>
              <w:t xml:space="preserve"> 5.工艺要求：缝线均匀牢固，关键部位双线加固，无脱线漏针，整体承重≥10kg</w:t>
            </w:r>
          </w:p>
          <w:p>
            <w:pPr>
              <w:pStyle w:val="null3"/>
            </w:pPr>
            <w:r>
              <w:rPr>
                <w:rFonts w:ascii="仿宋_GB2312" w:hAnsi="仿宋_GB2312" w:cs="仿宋_GB2312" w:eastAsia="仿宋_GB2312"/>
                <w:sz w:val="21"/>
                <w:b/>
              </w:rPr>
              <w:t>提供样品</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大荔县林业局</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交货验收合格后一次性付清</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本项目应符合国家有关规范，确保达到最佳状态</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中华人民共和国政府采购法实施条例》的相关条款和本合同约定，成交供应商未全面履行合同义务或者发生违约，采购单位会同采购代理机构有权终止合同，依法向成交供应商进行经济索赔，并报请政府采购监督管理机关进行相应的行政处罚。合同执行中发生争议的，当事人双方应协商解决，协商达不成一致时，可向采购人所在地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1.本项目核心产品：巡护服套装。2.样品于开标前送至代理机构(可邮寄，邮寄地址：陕西省渭南市大荔县雅轩汤泉酒店北20米（华睿诚项目管理有限公司大荔项目部）)，逾期未送达，后果自负。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1)具有独立承担民事责任的能力（法人单位提供有效的营业执照等证明文件，非法人单位参照执行，自然人提供身份证明）； 2)有依法缴纳税收和社会保障资金的良 好记录：税收缴纳证明：提供投标文件提交截止时间前近半年内任意一月已缴纳的纳税证明或完税证明（包含增值税、企业所得税至少一种），依法免税或不需要缴纳税收的供应商 应提供相关证明文件；社保缴纳证明：提供投标文件提交截止时间前近半年内任意一月已 缴存的社会保障资金缴费证明或参保证明，依 法不需要缴纳社会保障资金的供应商应提供相 关证明文件； 3)具有履行合同所必需的设备和专业技术能力（提供承诺函）； 4)参加政府采购活动前三年内， 在经营活动中没有重大违法记录（提供书面声 明）； 5)法律、行政法规规定的其他条件（提供承诺函）；</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提供2024年度或2025年度经审计的财务报告或其开标前三个月内银行出具的资信证明；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代表人参加的，须出具法定代表人授权书（附法定代表人、授权代表人身份证复印件）及授权代表人在本单位证明（提供开标前三个月内在本单位的社保缴纳记录），法定代表人参加需提供法人证明书及本人身份证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信誉要求：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处罚决定规定的时间和地域范围内）</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投标文件的完整性</w:t>
            </w:r>
          </w:p>
        </w:tc>
        <w:tc>
          <w:tcPr>
            <w:tcW w:type="dxa" w:w="3322"/>
          </w:tcPr>
          <w:p>
            <w:pPr>
              <w:pStyle w:val="null3"/>
            </w:pPr>
            <w:r>
              <w:rPr>
                <w:rFonts w:ascii="仿宋_GB2312" w:hAnsi="仿宋_GB2312" w:cs="仿宋_GB2312" w:eastAsia="仿宋_GB2312"/>
              </w:rPr>
              <w:t>投标文件没有缺项</w:t>
            </w:r>
          </w:p>
        </w:tc>
        <w:tc>
          <w:tcPr>
            <w:tcW w:type="dxa" w:w="1661"/>
          </w:tcPr>
          <w:p>
            <w:pPr>
              <w:pStyle w:val="null3"/>
            </w:pPr>
            <w:r>
              <w:rPr>
                <w:rFonts w:ascii="仿宋_GB2312" w:hAnsi="仿宋_GB2312" w:cs="仿宋_GB2312" w:eastAsia="仿宋_GB2312"/>
              </w:rPr>
              <w:t>开标一览表 技术方案.docx 业绩.docx 中小企业声明函 商务应答表 产品技术参数表 分项报价表.docx 投标人应提交的相关资格证明材料.docx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投标文件的有效性</w:t>
            </w:r>
          </w:p>
        </w:tc>
        <w:tc>
          <w:tcPr>
            <w:tcW w:type="dxa" w:w="3322"/>
          </w:tcPr>
          <w:p>
            <w:pPr>
              <w:pStyle w:val="null3"/>
            </w:pPr>
            <w:r>
              <w:rPr>
                <w:rFonts w:ascii="仿宋_GB2312" w:hAnsi="仿宋_GB2312" w:cs="仿宋_GB2312" w:eastAsia="仿宋_GB2312"/>
              </w:rPr>
              <w:t>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技术方案.docx 业绩.docx 中小企业声明函 商务应答表 产品技术参数表 分项报价表.docx 投标人应提交的相关资格证明材料.docx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w:t>
            </w:r>
          </w:p>
        </w:tc>
        <w:tc>
          <w:tcPr>
            <w:tcW w:type="dxa" w:w="3322"/>
          </w:tcPr>
          <w:p>
            <w:pPr>
              <w:pStyle w:val="null3"/>
            </w:pPr>
            <w:r>
              <w:rPr>
                <w:rFonts w:ascii="仿宋_GB2312" w:hAnsi="仿宋_GB2312" w:cs="仿宋_GB2312" w:eastAsia="仿宋_GB2312"/>
              </w:rPr>
              <w:t>投标文件技术要求无漏项、参数无偏离；商务条款无偏离</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报价唯一，未超过采购预算</w:t>
            </w:r>
          </w:p>
        </w:tc>
        <w:tc>
          <w:tcPr>
            <w:tcW w:type="dxa" w:w="1661"/>
          </w:tcPr>
          <w:p>
            <w:pPr>
              <w:pStyle w:val="null3"/>
            </w:pPr>
            <w:r>
              <w:rPr>
                <w:rFonts w:ascii="仿宋_GB2312" w:hAnsi="仿宋_GB2312" w:cs="仿宋_GB2312" w:eastAsia="仿宋_GB2312"/>
              </w:rPr>
              <w:t>开标一览表 分项报价表.docx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所投产品技术参数清楚、明确并能逐条响应招标文件中所有技术参数要求，得12分。标“★”参数，每出现一项负偏离扣1分，未标“★”参数，每出现一项负偏离扣0.5 分，扣完为止。 备注：所投产品需提供佐证材料，标“★”参数以检测报告作为评审依据，未标“★”参数须提供由制造商加盖公章的产品证明材料（包含但不限于产品官网截图、用户使用说明书、产品使用说明书、技术规格书、产品彩页）</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评审内容：提供产品货源渠道正规，确保产品无假货、水货、翻新货且无产权纠纷，提供所投产品的合法来源渠道证明文件（包括但不限于产品销售协议、代理协议或厂家授权等）。 评审标准： 提供所有产品的供货渠道证明材料得3分，提供不全得1-2分，未提供不得分。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评审内容：①针对本项目的供货计划；②供货进度保证措施；③项目验收方案；④质量保证措施。 评审标准：1、完整性：方案必须全面，对评审内容中的各项要求有详细描述； 2、可实施性：切合本项目实际情况，提出步骤清晰、合理的方案； 3、针对性：方案能够紧扣项目实际情况，内容科学合理。 赋分标准：①供货进度计划及：每满足一个评审标准得1分，满分3分； ②供货进度保证措施：每满足一个评审标准得1分，满分3分； ③项目验收方案：每满足一个评审标准得1分，满分3分。 ④质量保证措施：每满足一个评审标准得1分，满分3分。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运输供货方案</w:t>
            </w:r>
          </w:p>
        </w:tc>
        <w:tc>
          <w:tcPr>
            <w:tcW w:type="dxa" w:w="2492"/>
          </w:tcPr>
          <w:p>
            <w:pPr>
              <w:pStyle w:val="null3"/>
            </w:pPr>
            <w:r>
              <w:rPr>
                <w:rFonts w:ascii="仿宋_GB2312" w:hAnsi="仿宋_GB2312" w:cs="仿宋_GB2312" w:eastAsia="仿宋_GB2312"/>
              </w:rPr>
              <w:t>评审内容：①运输供货方案；②成品保护方案；③运输中遇到的紧急情况等处理方案。 评审标准：1、完整性：方案必须全面，对评审内容中的各项要求有详细描述； 2、可实施性：切合本项目实际情况，提出步骤清晰、合理的方案； 3、针对性：方案能够紧扣项目实际情况，内容科学合理。 赋分标准：①运输供货方案：每满足一个评审标准得0.5分，满分1.5分； ②成品保护方案：每满足一个评审标准得0.5分，满分1.5分； ③运输中遇到的紧急情况等处理方案：每满足一个评审标准得0.5分，满分1.5分。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评审内容：①售后服务范围及售后服务承诺；②售后服务人员配置及响应计划；③培训方案；④产品交付后出现质量问题的响应时间及保障措施；⑤故障解决方案；⑥应急预案。 评审标准：1、完整性：方案必须全面，对评审内容中的各项要求有详细描述； 2、可实施性：切合本项目实际情况，提出步骤清晰、合理的方案； 3、针对性：方案能够紧扣项目实际情况，内容科学合理。 赋分标准：①售后服务范围及售后服务承诺：每满足一个评审标准得0.75分，满分2.25分； ②售后服务人员配置及响应计划：每满足一个评审标准得0.75分，满分2.25分； ③培训方案：每满足一个评审标准得0.75分，满分2.25分； ④产品交付后出现质量问题的响应时间及保障措施：每满足一个评审标准得0.75分，满分2.25分； ⑤故障解决方案：每满足一个评审标准得0.75分，满分2.25分； ⑥应急预案：每满足一个评审标准得0.75分，满分2.25分。</w:t>
            </w:r>
          </w:p>
        </w:tc>
        <w:tc>
          <w:tcPr>
            <w:tcW w:type="dxa" w:w="831"/>
          </w:tcPr>
          <w:p>
            <w:pPr>
              <w:pStyle w:val="null3"/>
              <w:jc w:val="right"/>
            </w:pPr>
            <w:r>
              <w:rPr>
                <w:rFonts w:ascii="仿宋_GB2312" w:hAnsi="仿宋_GB2312" w:cs="仿宋_GB2312" w:eastAsia="仿宋_GB2312"/>
              </w:rPr>
              <w:t>13.5000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1、评标委员会对样品的材质、工艺、质量进行综合评审（满分7分）: （1）样品外观精美，结构稳固、各部件连接紧密，材质优良，工艺精湛，质量卓越，完全满足招标文件的得7分; （2）样品关键部位的外观存在瑕疵，结构较为合理，材质良好，工艺水平较高，质量稍显粗糙，少数非关键部位有可接受的缺陷，不完全满足采购文件要求但基本不影响产品正常使用的得4分; （3）样品关键部位外观粗糙，结构存在缺陷，材质材质性能差、易损坏，工艺粗糙，存在明显缺陷，不完全满足采购文件要求，影响产品使用的得0分。 2、评标委员会对样品的功能、可靠性、舒适性进行综合评审（满分7分）: （1）样品功能齐全，款式新颖，可靠性极佳，舒适性出色，完全满足招标文件得7分; （2）样品关键部件的功能完备，可靠性稳定，舒适性尚可，部分非关键部件有可接受的缺陷，不完全满足采购文件但不影响产品主要功能使用得4分; （3）样品关键部件缺失重要功能或者功能存在缺陷，可靠性低、易出现故障，舒适性差，不完全满足采购文件要求影响产品主要功能使用的得0分: 3、评标委员会对样品的实用性、操作安全性、便携性进行综合评审（满分7分）: （1）样品高度贴合人体工程学设计，实用性卓越、能应对各种复杂的实战场景，操作简便高效，不存在影响使用的功能缺陷，携带便捷，满足实战需求的得7分； （2）样品较好符合人体工程学设计，实用性良好、能满足大部分实战需求，不存在重大影响使用的功能问题；携带相对方便，但少数非关键部件不完全满足实战需求的得4分; （3）样品关键部件实用性差、关键功能缺失或不完善，操作稳定性低，存在影响使用的功能障碍、携带困难、影响行动的灵活性和效率，无法满足实战需求的得0分。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投标人提供2023年4月至今类似项目所投产品业绩，每提供1份得2分，最高得4分。（投标文件内提供合同复印件并加盖单位公章，以合同签订时间为准）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 其他投 标人价格分统一按照下列公式计算：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详见附件：投标人应提交的相关资格证明材料.docx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