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版本号：DQA-2026040--ZB20260611001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5G-A空地激光组网设备、空地一体化感知探测设备、低空经济5G5G-A通感一体接入侧实验设备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DQA-2026040--ZB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5G-A空地激光组网设备、空地一体化感知探测设备、低空经济5G5G-A通感一体接入侧实验设备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DQA-2026040--ZB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5G-A空地激光组网设备、空地一体化感知探测设备、低空经济5G5G-A通感一体接入侧实验设备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本项目拟采购5G-A空地激光组网设备、空地一体化感知探测设备、低空经济5G5G-A通感一体接入侧实验设备 。</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银行账号：52880188000161262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本项目拟采购5G-A空地激光组网设备、空地一体化感知探测设备、低空经济5G5G-A通感一体接入侧实验设备。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1,770,000.00</w:t>
      </w:r>
    </w:p>
    <w:p>
      <w:pPr>
        <w:pStyle w:val="null3"/>
      </w:pPr>
      <w:r>
        <w:rPr>
          <w:rFonts w:ascii="仿宋_GB2312" w:hAnsi="仿宋_GB2312" w:cs="仿宋_GB2312" w:eastAsia="仿宋_GB2312"/>
        </w:rPr>
        <w:t>采购包最高限价（元）: 1,770,000.00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5G-A 空地激光组网设备空地一体化感知探测设备低空经济5G5G-A 通感一体接入侧实验设备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标的名称：5G-A 空地激光组网设备空地一体化感知探测设备低空经济5G5G-A 通感一体接入侧实验设备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7"/>
              <w:gridCol w:w="311"/>
              <w:gridCol w:w="1118"/>
              <w:gridCol w:w="137"/>
              <w:gridCol w:w="137"/>
              <w:gridCol w:w="413"/>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序号</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设备名称</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技术指标要求</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数量</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单位</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最高限价（单价）（元）</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5G-A空地激光组网设备</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1.激光通信通用光学天线：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1）发射天线增益≥ 30dB；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2）光束发散角 0.1mrad～2mrad；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3）接收天线增益≥ 30dB；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4）视场角 1mrad～15mrad；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5）天线口径 10cm～50cm。</w:t>
                  </w:r>
                </w:p>
                <w:p>
                  <w:pPr>
                    <w:pStyle w:val="null3"/>
                    <w:jc w:val="both"/>
                  </w:pPr>
                  <w:r>
                    <w:rPr>
                      <w:rFonts w:ascii="仿宋_GB2312" w:hAnsi="仿宋_GB2312" w:cs="仿宋_GB2312" w:eastAsia="仿宋_GB2312"/>
                      <w:sz w:val="21"/>
                    </w:rPr>
                    <w:t>2.无人机激光通信空基载荷：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1）重量≤8kg；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2）扫描范围方位轴 0°～359°；扫描范围俯仰轴 0°～－90°；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3）光学天线入瞳尺寸≥90mm；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4）发射束散角≤2mrad；</w:t>
                  </w:r>
                </w:p>
                <w:p>
                  <w:pPr>
                    <w:pStyle w:val="null3"/>
                    <w:jc w:val="both"/>
                  </w:pPr>
                  <w:r>
                    <w:rPr>
                      <w:rFonts w:ascii="仿宋_GB2312" w:hAnsi="仿宋_GB2312" w:cs="仿宋_GB2312" w:eastAsia="仿宋_GB2312"/>
                      <w:sz w:val="21"/>
                    </w:rPr>
                    <w:t>3.激光通信地面站：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1）转台方位轴范围 0°～359°；</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2）转台俯仰轴范围 0°～90°；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3）接收口径≤50mm；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4）可识别跟踪距离≥500m；</w:t>
                  </w:r>
                </w:p>
                <w:p>
                  <w:pPr>
                    <w:pStyle w:val="null3"/>
                    <w:jc w:val="both"/>
                  </w:pPr>
                  <w:r>
                    <w:rPr>
                      <w:rFonts w:ascii="仿宋_GB2312" w:hAnsi="仿宋_GB2312" w:cs="仿宋_GB2312" w:eastAsia="仿宋_GB2312"/>
                      <w:sz w:val="21"/>
                    </w:rPr>
                    <w:t>4.无人机平台：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1）空载重量≥8Kg；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2）最大起飞重量≥20kg；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3）最大飞行速度≥12m/s；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4）海拔升限 4000 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5）抗风能力 14m/s（7 级）。</w:t>
                  </w:r>
                </w:p>
                <w:p>
                  <w:pPr>
                    <w:pStyle w:val="null3"/>
                    <w:jc w:val="both"/>
                  </w:pPr>
                  <w:r>
                    <w:rPr>
                      <w:rFonts w:ascii="仿宋_GB2312" w:hAnsi="仿宋_GB2312" w:cs="仿宋_GB2312" w:eastAsia="仿宋_GB2312"/>
                      <w:sz w:val="21"/>
                    </w:rPr>
                    <w:t>5.地面移动平台：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1）控制主板配置计算卡，核心≥8 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2）内存≥4GB，存储≥64GB；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3）最快行驶速度≥0.6 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4）最大爬坡角度≥15 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5）搭载深度立体相机，最大探测距离≥15m；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6）深度立体相机探测精度≤5mm；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7）配置至少 2 台带编码器直流减速电机，额定电压 24v；</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8）配置至少 1 个 IMU6 轴惯性传感器，含三轴加速度计、三轴陀螺仪。</w:t>
                  </w:r>
                </w:p>
                <w:p>
                  <w:pPr>
                    <w:pStyle w:val="null3"/>
                    <w:jc w:val="both"/>
                  </w:pPr>
                  <w:r>
                    <w:rPr>
                      <w:rFonts w:ascii="仿宋_GB2312" w:hAnsi="仿宋_GB2312" w:cs="仿宋_GB2312" w:eastAsia="仿宋_GB2312"/>
                      <w:sz w:val="21"/>
                    </w:rPr>
                    <w:t>6.台式任意波形发生器：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1）带宽≥300MHz；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2）通道数量至少 4 通道；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3）采样率≥2.5GSa/s；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4）分辨率≥16bit。</w:t>
                  </w:r>
                </w:p>
                <w:p>
                  <w:pPr>
                    <w:pStyle w:val="null3"/>
                    <w:jc w:val="both"/>
                  </w:pPr>
                  <w:r>
                    <w:rPr>
                      <w:rFonts w:ascii="仿宋_GB2312" w:hAnsi="仿宋_GB2312" w:cs="仿宋_GB2312" w:eastAsia="仿宋_GB2312"/>
                      <w:sz w:val="21"/>
                    </w:rPr>
                    <w:t>7.混合信号示波器：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1）带宽≥1GHz；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2）数字通道至少 16 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3）采样率≥4GSa/s；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4）存储深度 500 Mpts。</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套</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750,000.00</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2</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空地一体化感知探测设备（核心）</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1.定位镜头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1）配置镜头数量：≥8 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2）单台镜头最大分辨率：≥130 万像素（1280×1024）；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3）最高分辨率模式下最大采集频率：≥240Hz。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4）视场角≥95°×70°；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5）▲支持软件手动 / 指令触发采集，具备镜头控制与状态反馈功能。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6）▲配套采集软件支持多源设备数据对接采集，可兼容机器人视觉、传感、音频等多类型数据接入，支持二次开发适配拓展采集需求。</w:t>
                  </w:r>
                </w:p>
                <w:p>
                  <w:pPr>
                    <w:pStyle w:val="null3"/>
                    <w:jc w:val="both"/>
                  </w:pPr>
                  <w:r>
                    <w:rPr>
                      <w:rFonts w:ascii="仿宋_GB2312" w:hAnsi="仿宋_GB2312" w:cs="仿宋_GB2312" w:eastAsia="仿宋_GB2312"/>
                      <w:sz w:val="21"/>
                    </w:rPr>
                    <w:t>2.科研无人机：3台</w:t>
                  </w:r>
                </w:p>
                <w:p>
                  <w:pPr>
                    <w:pStyle w:val="null3"/>
                    <w:jc w:val="both"/>
                  </w:pPr>
                  <w:r>
                    <w:rPr>
                      <w:rFonts w:ascii="仿宋_GB2312" w:hAnsi="仿宋_GB2312" w:cs="仿宋_GB2312" w:eastAsia="仿宋_GB2312"/>
                      <w:sz w:val="21"/>
                    </w:rPr>
                    <w:t>▲（1）整机规格：轴距 ≤250mm，续航时间≥11 分钟，起飞重量≤1200g；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2）飞行控制器：内置气压计、陀螺仪、加速度计等传感模块，标配 UART、I2C、SPI、PWM、Type-C 拓展接口；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3）机载单目摄像头：分辨率≥1920×1200；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4）三维激光雷达：水平视场 FOV≥360°，竖直视场 FOV≥</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，点云帧率</w:t>
                  </w:r>
                  <w:r>
                    <w:rPr>
                      <w:rFonts w:ascii="仿宋_GB2312" w:hAnsi="仿宋_GB2312" w:cs="仿宋_GB2312" w:eastAsia="仿宋_GB2312"/>
                      <w:sz w:val="21"/>
                    </w:rPr>
                    <w:t>≥10Hz，点云输出≥10 万点 /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5）标配单机控制 Demo 例程：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5.1）基础起降：自动解锁起飞、定点降落；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5.2）航点追踪：支持离散航点自主飞行控制；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5.3）轨迹飞行：方形轨迹、圆形轨迹、六边形轨迹自主巡航并返航降落；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5.4）智能算法：标配单机控制Demo例程，支持自动起降、航点追踪、多轨迹自主巡航功能；设备支持部署主流SLAM定位、视觉识别、自主路径规划算法等行业通用算法。</w:t>
                  </w:r>
                </w:p>
                <w:p>
                  <w:pPr>
                    <w:pStyle w:val="null3"/>
                    <w:jc w:val="both"/>
                  </w:pPr>
                  <w:r>
                    <w:rPr>
                      <w:rFonts w:ascii="仿宋_GB2312" w:hAnsi="仿宋_GB2312" w:cs="仿宋_GB2312" w:eastAsia="仿宋_GB2312"/>
                      <w:sz w:val="21"/>
                    </w:rPr>
                    <w:t>3.智能无人车：3台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1）行驶性能：最大行驶速度≥1m/s，额定负载能力≥4kg；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2）硬件配置：CPU 最大主频≥3.40GHz，运行内存≥12GB，固态硬盘≥128G；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3）三维激光雷达：水平 FOV≥360°、竖直 FOV≥</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，点云帧率</w:t>
                  </w:r>
                  <w:r>
                    <w:rPr>
                      <w:rFonts w:ascii="仿宋_GB2312" w:hAnsi="仿宋_GB2312" w:cs="仿宋_GB2312" w:eastAsia="仿宋_GB2312"/>
                      <w:sz w:val="21"/>
                    </w:rPr>
                    <w:t>≥10Hz，点云输出≥10 万点 /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4）光学收发模组：光学收发模组，支持高速数据传输，支持光电信号转换，可满足空地数据传输、组网通信实验需求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5）地面站监测控制软件：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5.1）状态显示：无人车 ID、位置、速度、姿态、电量、控制模式、实时视频流、二维平面位置等；</w:t>
                  </w:r>
                </w:p>
                <w:p>
                  <w:pPr>
                    <w:pStyle w:val="null3"/>
                    <w:jc w:val="both"/>
                  </w:pPr>
                  <w:r>
                    <w:rPr>
                      <w:rFonts w:ascii="仿宋_GB2312" w:hAnsi="仿宋_GB2312" w:cs="仿宋_GB2312" w:eastAsia="仿宋_GB2312"/>
                      <w:sz w:val="21"/>
                    </w:rPr>
                    <w:t>控制功能：支持一键急停、惯性系位置</w:t>
                  </w:r>
                  <w:r>
                    <w:rPr>
                      <w:rFonts w:ascii="仿宋_GB2312" w:hAnsi="仿宋_GB2312" w:cs="仿宋_GB2312" w:eastAsia="仿宋_GB2312"/>
                      <w:sz w:val="21"/>
                    </w:rPr>
                    <w:t>/ 速度控制、机体系速度控制；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5.2）智能能力：搭载激光雷达 SLAM 定位、局部路径规划及自主避障功能。</w:t>
                  </w:r>
                </w:p>
                <w:p>
                  <w:pPr>
                    <w:pStyle w:val="null3"/>
                    <w:jc w:val="both"/>
                  </w:pPr>
                  <w:r>
                    <w:rPr>
                      <w:rFonts w:ascii="仿宋_GB2312" w:hAnsi="仿宋_GB2312" w:cs="仿宋_GB2312" w:eastAsia="仿宋_GB2312"/>
                      <w:sz w:val="21"/>
                    </w:rPr>
                    <w:t>4.空地协同集群编队平台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集群编队算法：支持固定轨迹追踪（集群无人机/车按照指定的圆形轨迹移动，智能体均匀分布在圆形轨迹上）、固定阵型切换（集群无人机/车按照预设的阵型自由切换，阵型包括：一字型、三角型、方型等）、领从编队阵型控制（集群无人机/车依据预设的阵型偏移量围绕leader展开，leader的移动轨迹可自由指定或跟随无人车移动，follower跟随移动）等核心功能；</w:t>
                  </w:r>
                </w:p>
                <w:p>
                  <w:pPr>
                    <w:pStyle w:val="null3"/>
                    <w:jc w:val="both"/>
                  </w:pPr>
                  <w:r>
                    <w:rPr>
                      <w:rFonts w:ascii="仿宋_GB2312" w:hAnsi="仿宋_GB2312" w:cs="仿宋_GB2312" w:eastAsia="仿宋_GB2312"/>
                      <w:sz w:val="21"/>
                    </w:rPr>
                    <w:t>▲（2）集群地面站软件：支持空地设备整机状态实时监测、集群统一指令下发，可开展各类空地协同编队实验。</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套</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560,000.00</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3</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低空经济</w:t>
                  </w:r>
                  <w:r>
                    <w:rPr>
                      <w:rFonts w:ascii="仿宋_GB2312" w:hAnsi="仿宋_GB2312" w:cs="仿宋_GB2312" w:eastAsia="仿宋_GB2312"/>
                    </w:rPr>
                    <w:t>5G</w:t>
                  </w:r>
                  <w:r>
                    <w:rPr>
                      <w:rFonts w:ascii="仿宋_GB2312" w:hAnsi="仿宋_GB2312" w:cs="仿宋_GB2312" w:eastAsia="仿宋_GB2312"/>
                    </w:rPr>
                    <w:t>/</w:t>
                  </w:r>
                  <w:r>
                    <w:rPr>
                      <w:rFonts w:ascii="仿宋_GB2312" w:hAnsi="仿宋_GB2312" w:cs="仿宋_GB2312" w:eastAsia="仿宋_GB2312"/>
                    </w:rPr>
                    <w:t>5G-A通感一体接入侧实验设备</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核心处理能力：</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采用八核</w:t>
                  </w:r>
                  <w:r>
                    <w:rPr>
                      <w:rFonts w:ascii="仿宋_GB2312" w:hAnsi="仿宋_GB2312" w:cs="仿宋_GB2312" w:eastAsia="仿宋_GB2312"/>
                      <w:sz w:val="21"/>
                    </w:rPr>
                    <w:t>64 位处理器，主频≥2.4GHz；</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嵌入式神经网络处理器算力</w:t>
                  </w:r>
                  <w:r>
                    <w:rPr>
                      <w:rFonts w:ascii="仿宋_GB2312" w:hAnsi="仿宋_GB2312" w:cs="仿宋_GB2312" w:eastAsia="仿宋_GB2312"/>
                      <w:sz w:val="21"/>
                    </w:rPr>
                    <w:t>≥6TOPS；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存储配置：</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运行内存</w:t>
                  </w:r>
                  <w:r>
                    <w:rPr>
                      <w:rFonts w:ascii="仿宋_GB2312" w:hAnsi="仿宋_GB2312" w:cs="仿宋_GB2312" w:eastAsia="仿宋_GB2312"/>
                      <w:sz w:val="21"/>
                    </w:rPr>
                    <w:t>≥8GB</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机身内部存储</w:t>
                  </w:r>
                  <w:r>
                    <w:rPr>
                      <w:rFonts w:ascii="仿宋_GB2312" w:hAnsi="仿宋_GB2312" w:cs="仿宋_GB2312" w:eastAsia="仿宋_GB2312"/>
                      <w:sz w:val="21"/>
                    </w:rPr>
                    <w:t>≥32GB</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标配</w:t>
                  </w:r>
                  <w:r>
                    <w:rPr>
                      <w:rFonts w:ascii="仿宋_GB2312" w:hAnsi="仿宋_GB2312" w:cs="仿宋_GB2312" w:eastAsia="仿宋_GB2312"/>
                      <w:sz w:val="21"/>
                    </w:rPr>
                    <w:t>USB 接口数量≥5 个；</w:t>
                  </w:r>
                </w:p>
                <w:p>
                  <w:pPr>
                    <w:pStyle w:val="null3"/>
                    <w:jc w:val="both"/>
                  </w:pPr>
                  <w:r>
                    <w:rPr>
                      <w:rFonts w:ascii="仿宋_GB2312" w:hAnsi="仿宋_GB2312" w:cs="仿宋_GB2312" w:eastAsia="仿宋_GB2312"/>
                      <w:sz w:val="21"/>
                    </w:rPr>
                    <w:t>3.集成模块配置：整机集成摄像头模块、Wi-Fi 通讯模块、蓝牙通讯模块、无线窄带通讯模块、短距离通讯模块、无线通讯模块、传感器模组；</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1"/>
                    </w:rPr>
                    <w:t>4.实训实验能力：可支撑开展 5G 通信模块实训实验、5G 应用模块实训实验、5G 转窄带通信实训等相关教学与科研实验项目；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1"/>
                    </w:rPr>
                    <w:t>5.工作频段≥4.9GHz；通道数≥64 通道；</w:t>
                  </w:r>
                </w:p>
                <w:p>
                  <w:pPr>
                    <w:pStyle w:val="null3"/>
                    <w:jc w:val="both"/>
                  </w:pPr>
                  <w:r>
                    <w:rPr>
                      <w:rFonts w:ascii="仿宋_GB2312" w:hAnsi="仿宋_GB2312" w:cs="仿宋_GB2312" w:eastAsia="仿宋_GB2312"/>
                      <w:sz w:val="21"/>
                    </w:rPr>
                    <w:t>6.探测性能：</w:t>
                  </w:r>
                </w:p>
                <w:p>
                  <w:pPr>
                    <w:pStyle w:val="null3"/>
                    <w:jc w:val="both"/>
                  </w:pPr>
                  <w:r>
                    <w:rPr>
                      <w:rFonts w:ascii="仿宋_GB2312" w:hAnsi="仿宋_GB2312" w:cs="仿宋_GB2312" w:eastAsia="仿宋_GB2312"/>
                      <w:sz w:val="21"/>
                    </w:rPr>
                    <w:t>6.1最大探测距离≥1.5km；</w:t>
                  </w:r>
                </w:p>
                <w:p>
                  <w:pPr>
                    <w:pStyle w:val="null3"/>
                    <w:jc w:val="both"/>
                  </w:pPr>
                  <w:r>
                    <w:rPr>
                      <w:rFonts w:ascii="仿宋_GB2312" w:hAnsi="仿宋_GB2312" w:cs="仿宋_GB2312" w:eastAsia="仿宋_GB2312"/>
                      <w:sz w:val="21"/>
                    </w:rPr>
                    <w:t>6.2有效探测速度范围 2m/s～50m/s。</w:t>
                  </w:r>
                </w:p>
                <w:p>
                  <w:pPr>
                    <w:pStyle w:val="null3"/>
                    <w:jc w:val="both"/>
                  </w:pPr>
                  <w:r>
                    <w:rPr>
                      <w:rFonts w:ascii="仿宋_GB2312" w:hAnsi="仿宋_GB2312" w:cs="仿宋_GB2312" w:eastAsia="仿宋_GB2312"/>
                      <w:sz w:val="21"/>
                    </w:rPr>
                    <w:t>6.3三坐标测量精度（均方根误差）：距离测量精度 ≤10m，方位测量精度≤0.8°，俯仰测量精度≤0.5°；</w:t>
                  </w:r>
                </w:p>
                <w:p>
                  <w:pPr>
                    <w:pStyle w:val="null3"/>
                    <w:jc w:val="both"/>
                  </w:pPr>
                  <w:r>
                    <w:rPr>
                      <w:rFonts w:ascii="仿宋_GB2312" w:hAnsi="仿宋_GB2312" w:cs="仿宋_GB2312" w:eastAsia="仿宋_GB2312"/>
                      <w:sz w:val="21"/>
                    </w:rPr>
                    <w:t>7.功耗与工作模式：</w:t>
                  </w:r>
                </w:p>
                <w:p>
                  <w:pPr>
                    <w:pStyle w:val="null3"/>
                    <w:jc w:val="both"/>
                  </w:pPr>
                  <w:r>
                    <w:rPr>
                      <w:rFonts w:ascii="仿宋_GB2312" w:hAnsi="仿宋_GB2312" w:cs="仿宋_GB2312" w:eastAsia="仿宋_GB2312"/>
                      <w:sz w:val="21"/>
                    </w:rPr>
                    <w:t>7.1含云台整机功耗≤300W；</w:t>
                  </w:r>
                </w:p>
                <w:p>
                  <w:pPr>
                    <w:pStyle w:val="null3"/>
                    <w:jc w:val="both"/>
                  </w:pPr>
                  <w:r>
                    <w:rPr>
                      <w:rFonts w:ascii="仿宋_GB2312" w:hAnsi="仿宋_GB2312" w:cs="仿宋_GB2312" w:eastAsia="仿宋_GB2312"/>
                      <w:sz w:val="21"/>
                    </w:rPr>
                    <w:t>7.2具备凝视模式、周扫模式两种工作模式；</w:t>
                  </w:r>
                </w:p>
                <w:p>
                  <w:pPr>
                    <w:pStyle w:val="null3"/>
                    <w:jc w:val="both"/>
                  </w:pPr>
                  <w:r>
                    <w:rPr>
                      <w:rFonts w:ascii="仿宋_GB2312" w:hAnsi="仿宋_GB2312" w:cs="仿宋_GB2312" w:eastAsia="仿宋_GB2312"/>
                      <w:sz w:val="21"/>
                    </w:rPr>
                    <w:t>8.接口与拓展功能：</w:t>
                  </w:r>
                </w:p>
                <w:p>
                  <w:pPr>
                    <w:pStyle w:val="null3"/>
                    <w:jc w:val="both"/>
                  </w:pPr>
                  <w:r>
                    <w:rPr>
                      <w:rFonts w:ascii="仿宋_GB2312" w:hAnsi="仿宋_GB2312" w:cs="仿宋_GB2312" w:eastAsia="仿宋_GB2312"/>
                      <w:sz w:val="21"/>
                    </w:rPr>
                    <w:t>8.1配备高速数据接口、光纤数据采集接口；</w:t>
                  </w:r>
                </w:p>
                <w:p>
                  <w:pPr>
                    <w:pStyle w:val="null3"/>
                    <w:jc w:val="both"/>
                  </w:pPr>
                  <w:r>
                    <w:rPr>
                      <w:rFonts w:ascii="仿宋_GB2312" w:hAnsi="仿宋_GB2312" w:cs="仿宋_GB2312" w:eastAsia="仿宋_GB2312"/>
                      <w:sz w:val="21"/>
                    </w:rPr>
                    <w:t>8.2支持二级数据分析及算法二次开发应用；</w:t>
                  </w:r>
                </w:p>
                <w:p>
                  <w:pPr>
                    <w:pStyle w:val="null3"/>
                    <w:jc w:val="both"/>
                  </w:pPr>
                  <w:r>
                    <w:rPr>
                      <w:rFonts w:ascii="仿宋_GB2312" w:hAnsi="仿宋_GB2312" w:cs="仿宋_GB2312" w:eastAsia="仿宋_GB2312"/>
                      <w:sz w:val="21"/>
                    </w:rPr>
                    <w:t>9.双路塔式工作站：</w:t>
                  </w:r>
                </w:p>
                <w:p>
                  <w:pPr>
                    <w:pStyle w:val="null3"/>
                    <w:jc w:val="both"/>
                  </w:pPr>
                  <w:r>
                    <w:rPr>
                      <w:rFonts w:ascii="仿宋_GB2312" w:hAnsi="仿宋_GB2312" w:cs="仿宋_GB2312" w:eastAsia="仿宋_GB2312"/>
                      <w:sz w:val="21"/>
                    </w:rPr>
                    <w:t>9.1处理器：8核；内存：≥128GB；</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显卡：</w:t>
                  </w:r>
                  <w:r>
                    <w:rPr>
                      <w:rFonts w:ascii="仿宋_GB2312" w:hAnsi="仿宋_GB2312" w:cs="仿宋_GB2312" w:eastAsia="仿宋_GB2312"/>
                      <w:sz w:val="21"/>
                    </w:rPr>
                    <w:t>存储</w:t>
                  </w:r>
                  <w:r>
                    <w:rPr>
                      <w:rFonts w:ascii="仿宋_GB2312" w:hAnsi="仿宋_GB2312" w:cs="仿宋_GB2312" w:eastAsia="仿宋_GB2312"/>
                      <w:sz w:val="21"/>
                    </w:rPr>
                    <w:t>≥24GB；</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3</w:t>
                  </w:r>
                  <w:r>
                    <w:rPr>
                      <w:rFonts w:ascii="仿宋_GB2312" w:hAnsi="仿宋_GB2312" w:cs="仿宋_GB2312" w:eastAsia="仿宋_GB2312"/>
                      <w:sz w:val="21"/>
                    </w:rPr>
                    <w:t>存储：</w:t>
                  </w:r>
                  <w:r>
                    <w:rPr>
                      <w:rFonts w:ascii="仿宋_GB2312" w:hAnsi="仿宋_GB2312" w:cs="仿宋_GB2312" w:eastAsia="仿宋_GB2312"/>
                      <w:sz w:val="21"/>
                    </w:rPr>
                    <w:t>≥2TB SSD；</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4</w:t>
                  </w:r>
                  <w:r>
                    <w:rPr>
                      <w:rFonts w:ascii="仿宋_GB2312" w:hAnsi="仿宋_GB2312" w:cs="仿宋_GB2312" w:eastAsia="仿宋_GB2312"/>
                      <w:sz w:val="21"/>
                    </w:rPr>
                    <w:t>数据盘：</w:t>
                  </w:r>
                  <w:r>
                    <w:rPr>
                      <w:rFonts w:ascii="仿宋_GB2312" w:hAnsi="仿宋_GB2312" w:cs="仿宋_GB2312" w:eastAsia="仿宋_GB2312"/>
                      <w:sz w:val="21"/>
                    </w:rPr>
                    <w:t>≥8TB HDD。</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 xml:space="preserve">1                                                                                                                                                                                                                                                                                                                                                                                                                                                                                                                   </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套</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460,000.00</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2026年7月30日前交货安装验收完毕。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42分。结合规格、技术参数偏离表的响应证明材料，按招标文件内配置最低要求，每出现1个负偏离，扣0.5分，带“▲”号指标项每出现1个负偏离扣0.8分。扣完为止。投标人须按招标文件要求提供带“▲”号指标项的证明材料（证明材料包括但不限于第三方机构出具的检测报告或功能截图或产品彩页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6分；每有一项缺项内容扣1.5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