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版本号：RH采字【20260501】号20260509001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2026年东城大道南延伸段及108过境线、大唐秦东三条规划路、长缨路、朝阳街东段等路段绿化养护管护项目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RH采字【20260501】号</w:t>
      </w:r>
      <w:r>
        <w:br/>
      </w:r>
      <w:r>
        <w:br/>
      </w:r>
      <w:r>
        <w:br/>
      </w:r>
    </w:p>
    <w:p>
      <w:pPr>
        <w:pStyle w:val="null3"/>
        <w:jc w:val="center"/>
        <w:outlineLvl w:val="2"/>
      </w:pPr>
      <w:r>
        <w:rPr>
          <w:rFonts w:ascii="仿宋_GB2312" w:hAnsi="仿宋_GB2312" w:cs="仿宋_GB2312" w:eastAsia="仿宋_GB2312"/>
          <w:sz w:val="28"/>
          <w:b/>
        </w:rPr>
        <w:t>蒲城县城市管理执法局</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蒲城县城市管理执法局</w:t>
      </w:r>
      <w:r>
        <w:rPr>
          <w:rFonts w:ascii="仿宋_GB2312" w:hAnsi="仿宋_GB2312" w:cs="仿宋_GB2312" w:eastAsia="仿宋_GB2312"/>
        </w:rPr>
        <w:t>委托，拟对</w:t>
      </w:r>
      <w:r>
        <w:rPr>
          <w:rFonts w:ascii="仿宋_GB2312" w:hAnsi="仿宋_GB2312" w:cs="仿宋_GB2312" w:eastAsia="仿宋_GB2312"/>
        </w:rPr>
        <w:t>2026年东城大道南延伸段及108过境线、大唐秦东三条规划路、长缨路、朝阳街东段等路段绿化养护管护项目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RH采字【20260501】号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2026年东城大道南延伸段及108过境线、大唐秦东三条规划路、长缨路、朝阳街东段等路段绿化养护管护项目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本项目对东城大道南延伸段及108过境线、大唐秦东三条规划路、长缨街、朝阳街东段等路段绿化进行养护管护。具体内容详见采购文件。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采购包1（2026年东城大道南延伸段及108过境线、大唐秦东三条规划路、 长缨路、朝阳街东段等路段绿化养护管护项目）：属于专门面向中小企业采购。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法人提供经审计的2024年度或2025年度完整的财务报告，应满足以下要求：须提供会计师事务所出具的审计报告复印件,复印件至少须包括报告正文、资产负债表、现金流量表、利润表、附注和会计师事务所营业执照、事务所执业证书、会计师注册证书，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p>
      <w:pPr>
        <w:pStyle w:val="null3"/>
      </w:pPr>
      <w:r>
        <w:rPr>
          <w:rFonts w:ascii="仿宋_GB2312" w:hAnsi="仿宋_GB2312" w:cs="仿宋_GB2312" w:eastAsia="仿宋_GB2312"/>
        </w:rPr>
        <w:t>3、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税收缴纳证明：截止投标时间前六个月内任意一个月的纳税证明或完税证明（个人所得税除外的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6、提供具有履行本项目合同所必需的设备和专业能力的承诺：提供具有履行本项目合同所必需的设备和专业能力的承诺；供应商需在项目电子化交易系统中按要求上传相应证明文件并进行电子签章。（格式自拟）</w:t>
      </w:r>
    </w:p>
    <w:p>
      <w:pPr>
        <w:pStyle w:val="null3"/>
      </w:pPr>
      <w:r>
        <w:rPr>
          <w:rFonts w:ascii="仿宋_GB2312" w:hAnsi="仿宋_GB2312" w:cs="仿宋_GB2312" w:eastAsia="仿宋_GB2312"/>
        </w:rPr>
        <w:t>7、声明函：本项目不接受联合体投标；单位负责人为同一人或者存在控股、管理关系的不同单位，不得参加同一项目的投标；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蒲城县城市管理执法局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陕西省渭南市蒲城县长乐路与东环路十字向东50米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杜陕青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0913-7206926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 刘菲、李瑜、张丰利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029-81213967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之前，向采购代理机构一次付清招标代理服务费。采购代理服务费的金额参照原计价格[2002]1980号文件、发改价格[2011]534号文件的规定，以中标价为基数,计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蒲城县城市管理执法局</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蒲城县城市管理执法局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蒲城县城市管理执法局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联系人：瑞恒项目管理有限公司招标部</w:t>
      </w:r>
    </w:p>
    <w:p>
      <w:pPr>
        <w:pStyle w:val="null3"/>
      </w:pPr>
      <w:r>
        <w:rPr>
          <w:rFonts w:ascii="仿宋_GB2312" w:hAnsi="仿宋_GB2312" w:cs="仿宋_GB2312" w:eastAsia="仿宋_GB2312"/>
        </w:rPr>
        <w:t>联系电话：029-81213967</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本项目对东城大道南延伸段及108过境线、大唐秦东三条规划路、长缨街、朝阳街东段等路段绿化进行养护管护。具体内容详见采购文件。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1,030,000.00</w:t>
      </w:r>
    </w:p>
    <w:p>
      <w:pPr>
        <w:pStyle w:val="null3"/>
      </w:pPr>
      <w:r>
        <w:rPr>
          <w:rFonts w:ascii="仿宋_GB2312" w:hAnsi="仿宋_GB2312" w:cs="仿宋_GB2312" w:eastAsia="仿宋_GB2312"/>
        </w:rPr>
        <w:t>采购包最高限价（元）: 1,030,000.00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路段绿化养护管护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标的名称：路段绿化养护管护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一、项目名称及服务内容</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采购预算：</w:t>
            </w:r>
            <w:r>
              <w:rPr>
                <w:rFonts w:ascii="仿宋_GB2312" w:hAnsi="仿宋_GB2312" w:cs="仿宋_GB2312" w:eastAsia="仿宋_GB2312"/>
                <w:sz w:val="28"/>
              </w:rPr>
              <w:t>1030000</w:t>
            </w:r>
            <w:r>
              <w:rPr>
                <w:rFonts w:ascii="仿宋_GB2312" w:hAnsi="仿宋_GB2312" w:cs="仿宋_GB2312" w:eastAsia="仿宋_GB2312"/>
                <w:sz w:val="28"/>
              </w:rPr>
              <w:t>元</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服务范围：东城大道南延伸段及</w:t>
            </w:r>
            <w:r>
              <w:rPr>
                <w:rFonts w:ascii="仿宋_GB2312" w:hAnsi="仿宋_GB2312" w:cs="仿宋_GB2312" w:eastAsia="仿宋_GB2312"/>
                <w:sz w:val="28"/>
              </w:rPr>
              <w:t>108过境线</w:t>
            </w:r>
            <w:r>
              <w:rPr>
                <w:rFonts w:ascii="仿宋_GB2312" w:hAnsi="仿宋_GB2312" w:cs="仿宋_GB2312" w:eastAsia="仿宋_GB2312"/>
                <w:sz w:val="28"/>
              </w:rPr>
              <w:t>、</w:t>
            </w:r>
            <w:r>
              <w:rPr>
                <w:rFonts w:ascii="仿宋_GB2312" w:hAnsi="仿宋_GB2312" w:cs="仿宋_GB2312" w:eastAsia="仿宋_GB2312"/>
                <w:sz w:val="28"/>
              </w:rPr>
              <w:t>大唐秦东三条规划路、长缨路、朝阳街东段等以上路段</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服务方式：包工、包设备、包酬金等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服务内容：乔灌木、绿篱、草坪的修剪定型；日常养护保洁、除杂草、</w:t>
            </w:r>
            <w:r>
              <w:rPr>
                <w:rFonts w:ascii="仿宋_GB2312" w:hAnsi="仿宋_GB2312" w:cs="仿宋_GB2312" w:eastAsia="仿宋_GB2312"/>
                <w:sz w:val="28"/>
              </w:rPr>
              <w:t>病虫害防治、</w:t>
            </w:r>
            <w:r>
              <w:rPr>
                <w:rFonts w:ascii="仿宋_GB2312" w:hAnsi="仿宋_GB2312" w:cs="仿宋_GB2312" w:eastAsia="仿宋_GB2312"/>
                <w:sz w:val="28"/>
              </w:rPr>
              <w:t>树木涂白、浇水、</w:t>
            </w:r>
            <w:r>
              <w:rPr>
                <w:rFonts w:ascii="仿宋_GB2312" w:hAnsi="仿宋_GB2312" w:cs="仿宋_GB2312" w:eastAsia="仿宋_GB2312"/>
                <w:sz w:val="28"/>
              </w:rPr>
              <w:t>施肥、</w:t>
            </w:r>
            <w:r>
              <w:rPr>
                <w:rFonts w:ascii="仿宋_GB2312" w:hAnsi="仿宋_GB2312" w:cs="仿宋_GB2312" w:eastAsia="仿宋_GB2312"/>
                <w:sz w:val="28"/>
              </w:rPr>
              <w:t>日常垃圾的清运</w:t>
            </w:r>
            <w:r>
              <w:rPr>
                <w:rFonts w:ascii="仿宋_GB2312" w:hAnsi="仿宋_GB2312" w:cs="仿宋_GB2312" w:eastAsia="仿宋_GB2312"/>
                <w:sz w:val="28"/>
              </w:rPr>
              <w:t>及应急处理工作</w:t>
            </w:r>
            <w:r>
              <w:rPr>
                <w:rFonts w:ascii="仿宋_GB2312" w:hAnsi="仿宋_GB2312" w:cs="仿宋_GB2312" w:eastAsia="仿宋_GB2312"/>
                <w:sz w:val="28"/>
              </w:rPr>
              <w:t>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服务期限：</w:t>
            </w:r>
            <w:r>
              <w:rPr>
                <w:rFonts w:ascii="仿宋_GB2312" w:hAnsi="仿宋_GB2312" w:cs="仿宋_GB2312" w:eastAsia="仿宋_GB2312"/>
                <w:sz w:val="28"/>
              </w:rPr>
              <w:t>自</w:t>
            </w:r>
            <w:r>
              <w:rPr>
                <w:rFonts w:ascii="仿宋_GB2312" w:hAnsi="仿宋_GB2312" w:cs="仿宋_GB2312" w:eastAsia="仿宋_GB2312"/>
                <w:sz w:val="28"/>
              </w:rPr>
              <w:t>合同签订</w:t>
            </w:r>
            <w:r>
              <w:rPr>
                <w:rFonts w:ascii="仿宋_GB2312" w:hAnsi="仿宋_GB2312" w:cs="仿宋_GB2312" w:eastAsia="仿宋_GB2312"/>
                <w:sz w:val="28"/>
              </w:rPr>
              <w:t>日起</w:t>
            </w:r>
            <w:r>
              <w:rPr>
                <w:rFonts w:ascii="仿宋_GB2312" w:hAnsi="仿宋_GB2312" w:cs="仿宋_GB2312" w:eastAsia="仿宋_GB2312"/>
                <w:sz w:val="28"/>
              </w:rPr>
              <w:t>1年</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2"/>
              <w:jc w:val="both"/>
            </w:pPr>
            <w:r>
              <w:rPr>
                <w:rFonts w:ascii="仿宋_GB2312" w:hAnsi="仿宋_GB2312" w:cs="仿宋_GB2312" w:eastAsia="仿宋_GB2312"/>
                <w:sz w:val="28"/>
                <w:b/>
              </w:rPr>
              <w:t>二、</w:t>
            </w:r>
            <w:r>
              <w:rPr>
                <w:rFonts w:ascii="仿宋_GB2312" w:hAnsi="仿宋_GB2312" w:cs="仿宋_GB2312" w:eastAsia="仿宋_GB2312"/>
                <w:sz w:val="28"/>
                <w:b/>
              </w:rPr>
              <w:t>养护标准：</w:t>
            </w:r>
            <w:r>
              <w:rPr>
                <w:rFonts w:ascii="仿宋_GB2312" w:hAnsi="仿宋_GB2312" w:cs="仿宋_GB2312" w:eastAsia="仿宋_GB2312"/>
                <w:sz w:val="28"/>
              </w:rPr>
              <w:t>项目服务</w:t>
            </w:r>
            <w:r>
              <w:rPr>
                <w:rFonts w:ascii="仿宋_GB2312" w:hAnsi="仿宋_GB2312" w:cs="仿宋_GB2312" w:eastAsia="仿宋_GB2312"/>
                <w:sz w:val="28"/>
              </w:rPr>
              <w:t>质量必须符合甲方的标准要求</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（一）养护管护技术要求：</w:t>
            </w:r>
          </w:p>
          <w:p>
            <w:pPr>
              <w:pStyle w:val="null3"/>
              <w:ind w:firstLine="560"/>
              <w:jc w:val="both"/>
            </w:pPr>
            <w:r>
              <w:rPr>
                <w:rFonts w:ascii="仿宋_GB2312" w:hAnsi="仿宋_GB2312" w:cs="仿宋_GB2312" w:eastAsia="仿宋_GB2312"/>
                <w:sz w:val="28"/>
                <w:color w:val="000000"/>
              </w:rPr>
              <w:t>1.草坪生长旺盛、保持青绿、平整、无杂草。高度控制在10㎝以内，无裸露地面，无成片枯黄</w:t>
            </w:r>
            <w:r>
              <w:rPr>
                <w:rFonts w:ascii="仿宋_GB2312" w:hAnsi="仿宋_GB2312" w:cs="仿宋_GB2312" w:eastAsia="仿宋_GB2312"/>
                <w:sz w:val="28"/>
                <w:color w:val="000000"/>
              </w:rPr>
              <w:t>、</w:t>
            </w:r>
            <w:r>
              <w:rPr>
                <w:rFonts w:ascii="仿宋_GB2312" w:hAnsi="仿宋_GB2312" w:cs="仿宋_GB2312" w:eastAsia="仿宋_GB2312"/>
                <w:sz w:val="28"/>
                <w:color w:val="000000"/>
              </w:rPr>
              <w:t>枯死</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00000"/>
              </w:rPr>
              <w:t>2.绿篱生长旺盛，修剪整齐、合理。</w:t>
            </w:r>
          </w:p>
          <w:p>
            <w:pPr>
              <w:pStyle w:val="null3"/>
              <w:ind w:firstLine="560"/>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树穴、花池、绿化带无杂草、无污物杂物，无积水，清洁卫</w:t>
            </w:r>
            <w:r>
              <w:rPr>
                <w:rFonts w:ascii="仿宋_GB2312" w:hAnsi="仿宋_GB2312" w:cs="仿宋_GB2312" w:eastAsia="仿宋_GB2312"/>
                <w:sz w:val="28"/>
                <w:color w:val="000000"/>
              </w:rPr>
              <w:t>生，树穴应修整平整，不得出现大块土块、砖石、杂物。</w:t>
            </w:r>
          </w:p>
          <w:p>
            <w:pPr>
              <w:pStyle w:val="null3"/>
              <w:ind w:firstLine="560"/>
              <w:jc w:val="both"/>
            </w:pPr>
            <w:r>
              <w:rPr>
                <w:rFonts w:ascii="仿宋_GB2312" w:hAnsi="仿宋_GB2312" w:cs="仿宋_GB2312" w:eastAsia="仿宋_GB2312"/>
                <w:sz w:val="28"/>
                <w:color w:val="000000"/>
              </w:rPr>
              <w:t>4.花坛、花带、花台植物生长健壮，整齐有序</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.树木生长旺盛、健壮，树冠丰满，根据植物生长习性，合理修剪整形，保持树形整齐美观，骨架均匀</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00000"/>
              </w:rPr>
              <w:t>6</w:t>
            </w:r>
            <w:r>
              <w:rPr>
                <w:rFonts w:ascii="仿宋_GB2312" w:hAnsi="仿宋_GB2312" w:cs="仿宋_GB2312" w:eastAsia="仿宋_GB2312"/>
                <w:sz w:val="28"/>
                <w:b/>
                <w:color w:val="000000"/>
              </w:rPr>
              <w:t>.</w:t>
            </w:r>
            <w:r>
              <w:rPr>
                <w:rFonts w:ascii="仿宋_GB2312" w:hAnsi="仿宋_GB2312" w:cs="仿宋_GB2312" w:eastAsia="仿宋_GB2312"/>
                <w:sz w:val="28"/>
                <w:color w:val="000000"/>
              </w:rPr>
              <w:t>修剪：</w:t>
            </w:r>
            <w:r>
              <w:rPr>
                <w:rFonts w:ascii="仿宋_GB2312" w:hAnsi="仿宋_GB2312" w:cs="仿宋_GB2312" w:eastAsia="仿宋_GB2312"/>
                <w:sz w:val="28"/>
              </w:rPr>
              <w:t>乔灌木修剪每年</w:t>
            </w:r>
            <w:r>
              <w:rPr>
                <w:rFonts w:ascii="仿宋_GB2312" w:hAnsi="仿宋_GB2312" w:cs="仿宋_GB2312" w:eastAsia="仿宋_GB2312"/>
                <w:sz w:val="28"/>
              </w:rPr>
              <w:t>7次以上，其中：每逢重大节日前完成修剪1次，其它修剪时间视苗木生长情况而定。</w:t>
            </w:r>
            <w:r>
              <w:rPr>
                <w:rFonts w:ascii="仿宋_GB2312" w:hAnsi="仿宋_GB2312" w:cs="仿宋_GB2312" w:eastAsia="仿宋_GB2312"/>
                <w:sz w:val="28"/>
              </w:rPr>
              <w:t>小乔木修剪要求树干分支点以上</w:t>
            </w:r>
            <w:r>
              <w:rPr>
                <w:rFonts w:ascii="仿宋_GB2312" w:hAnsi="仿宋_GB2312" w:cs="仿宋_GB2312" w:eastAsia="仿宋_GB2312"/>
                <w:sz w:val="28"/>
              </w:rPr>
              <w:t>1米内无</w:t>
            </w:r>
            <w:r>
              <w:rPr>
                <w:rFonts w:ascii="仿宋_GB2312" w:hAnsi="仿宋_GB2312" w:cs="仿宋_GB2312" w:eastAsia="仿宋_GB2312"/>
                <w:sz w:val="28"/>
              </w:rPr>
              <w:t>枯枝、萌糵枝、病虫枝、徒长枝</w:t>
            </w:r>
            <w:r>
              <w:rPr>
                <w:rFonts w:ascii="仿宋_GB2312" w:hAnsi="仿宋_GB2312" w:cs="仿宋_GB2312" w:eastAsia="仿宋_GB2312"/>
                <w:sz w:val="28"/>
              </w:rPr>
              <w:t>；</w:t>
            </w:r>
            <w:r>
              <w:rPr>
                <w:rFonts w:ascii="仿宋_GB2312" w:hAnsi="仿宋_GB2312" w:cs="仿宋_GB2312" w:eastAsia="仿宋_GB2312"/>
                <w:sz w:val="28"/>
              </w:rPr>
              <w:t>大乔木要求树干分支点以上</w:t>
            </w:r>
            <w:r>
              <w:rPr>
                <w:rFonts w:ascii="仿宋_GB2312" w:hAnsi="仿宋_GB2312" w:cs="仿宋_GB2312" w:eastAsia="仿宋_GB2312"/>
                <w:sz w:val="28"/>
              </w:rPr>
              <w:t>2-2.5米之间无</w:t>
            </w:r>
            <w:r>
              <w:rPr>
                <w:rFonts w:ascii="仿宋_GB2312" w:hAnsi="仿宋_GB2312" w:cs="仿宋_GB2312" w:eastAsia="仿宋_GB2312"/>
                <w:sz w:val="28"/>
              </w:rPr>
              <w:t>枯枝、萌糵枝、病虫枝、徒长枝</w:t>
            </w:r>
            <w:r>
              <w:rPr>
                <w:rFonts w:ascii="仿宋_GB2312" w:hAnsi="仿宋_GB2312" w:cs="仿宋_GB2312" w:eastAsia="仿宋_GB2312"/>
                <w:sz w:val="28"/>
              </w:rPr>
              <w:t>；</w:t>
            </w:r>
            <w:r>
              <w:rPr>
                <w:rFonts w:ascii="仿宋_GB2312" w:hAnsi="仿宋_GB2312" w:cs="仿宋_GB2312" w:eastAsia="仿宋_GB2312"/>
                <w:sz w:val="28"/>
              </w:rPr>
              <w:t>绿</w:t>
            </w:r>
            <w:r>
              <w:rPr>
                <w:rFonts w:ascii="仿宋_GB2312" w:hAnsi="仿宋_GB2312" w:cs="仿宋_GB2312" w:eastAsia="仿宋_GB2312"/>
                <w:sz w:val="28"/>
              </w:rPr>
              <w:t>篱、球</w:t>
            </w:r>
            <w:r>
              <w:rPr>
                <w:rFonts w:ascii="仿宋_GB2312" w:hAnsi="仿宋_GB2312" w:cs="仿宋_GB2312" w:eastAsia="仿宋_GB2312"/>
                <w:sz w:val="28"/>
              </w:rPr>
              <w:t>类</w:t>
            </w:r>
            <w:r>
              <w:rPr>
                <w:rFonts w:ascii="仿宋_GB2312" w:hAnsi="仿宋_GB2312" w:cs="仿宋_GB2312" w:eastAsia="仿宋_GB2312"/>
                <w:sz w:val="28"/>
              </w:rPr>
              <w:t>、</w:t>
            </w:r>
            <w:r>
              <w:rPr>
                <w:rFonts w:ascii="仿宋_GB2312" w:hAnsi="仿宋_GB2312" w:cs="仿宋_GB2312" w:eastAsia="仿宋_GB2312"/>
                <w:sz w:val="28"/>
              </w:rPr>
              <w:t>造型植物及时修剪，每年不少于</w:t>
            </w:r>
            <w:r>
              <w:rPr>
                <w:rFonts w:ascii="仿宋_GB2312" w:hAnsi="仿宋_GB2312" w:cs="仿宋_GB2312" w:eastAsia="仿宋_GB2312"/>
                <w:sz w:val="28"/>
              </w:rPr>
              <w:t>7</w:t>
            </w:r>
            <w:r>
              <w:rPr>
                <w:rFonts w:ascii="仿宋_GB2312" w:hAnsi="仿宋_GB2312" w:cs="仿宋_GB2312" w:eastAsia="仿宋_GB2312"/>
                <w:sz w:val="28"/>
              </w:rPr>
              <w:t>轮</w:t>
            </w:r>
            <w:r>
              <w:rPr>
                <w:rFonts w:ascii="仿宋_GB2312" w:hAnsi="仿宋_GB2312" w:cs="仿宋_GB2312" w:eastAsia="仿宋_GB2312"/>
                <w:sz w:val="28"/>
              </w:rPr>
              <w:t>，做到枝叶紧密、</w:t>
            </w:r>
            <w:r>
              <w:rPr>
                <w:rFonts w:ascii="仿宋_GB2312" w:hAnsi="仿宋_GB2312" w:cs="仿宋_GB2312" w:eastAsia="仿宋_GB2312"/>
                <w:sz w:val="28"/>
              </w:rPr>
              <w:t>球形</w:t>
            </w:r>
            <w:r>
              <w:rPr>
                <w:rFonts w:ascii="仿宋_GB2312" w:hAnsi="仿宋_GB2312" w:cs="仿宋_GB2312" w:eastAsia="仿宋_GB2312"/>
                <w:sz w:val="28"/>
              </w:rPr>
              <w:t>圆整圆润饱满，弧度均匀，无偏冠、无缺面；地被、攀援植物修剪及时，每年不少于</w:t>
            </w:r>
            <w:r>
              <w:rPr>
                <w:rFonts w:ascii="仿宋_GB2312" w:hAnsi="仿宋_GB2312" w:cs="仿宋_GB2312" w:eastAsia="仿宋_GB2312"/>
                <w:sz w:val="28"/>
              </w:rPr>
              <w:t>7</w:t>
            </w:r>
            <w:r>
              <w:rPr>
                <w:rFonts w:ascii="仿宋_GB2312" w:hAnsi="仿宋_GB2312" w:cs="仿宋_GB2312" w:eastAsia="仿宋_GB2312"/>
                <w:sz w:val="28"/>
              </w:rPr>
              <w:t>轮</w:t>
            </w:r>
            <w:r>
              <w:rPr>
                <w:rFonts w:ascii="仿宋_GB2312" w:hAnsi="仿宋_GB2312" w:cs="仿宋_GB2312" w:eastAsia="仿宋_GB2312"/>
                <w:sz w:val="28"/>
              </w:rPr>
              <w:t>；草坪修剪高度</w:t>
            </w:r>
            <w:r>
              <w:rPr>
                <w:rFonts w:ascii="仿宋_GB2312" w:hAnsi="仿宋_GB2312" w:cs="仿宋_GB2312" w:eastAsia="仿宋_GB2312"/>
                <w:sz w:val="28"/>
              </w:rPr>
              <w:t>5-8厘米，生长健壮、无病虫害、无斑秃现象，覆盖率达9</w:t>
            </w:r>
            <w:r>
              <w:rPr>
                <w:rFonts w:ascii="仿宋_GB2312" w:hAnsi="仿宋_GB2312" w:cs="仿宋_GB2312" w:eastAsia="仿宋_GB2312"/>
                <w:sz w:val="28"/>
              </w:rPr>
              <w:t>8</w:t>
            </w:r>
            <w:r>
              <w:rPr>
                <w:rFonts w:ascii="仿宋_GB2312" w:hAnsi="仿宋_GB2312" w:cs="仿宋_GB2312" w:eastAsia="仿宋_GB2312"/>
                <w:sz w:val="28"/>
              </w:rPr>
              <w:t>％以上</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中耕除草：适时中耕除草或根据甲方要求，植物修剪不影响行人在道路上的通行。土壤基本疏松，大型、恶性、缠绕性杂草及时清除，应随时保持绿化带无杂草，保证草坪纯净度达</w:t>
            </w:r>
            <w:r>
              <w:rPr>
                <w:rFonts w:ascii="仿宋_GB2312" w:hAnsi="仿宋_GB2312" w:cs="仿宋_GB2312" w:eastAsia="仿宋_GB2312"/>
                <w:sz w:val="28"/>
              </w:rPr>
              <w:t>9</w:t>
            </w:r>
            <w:r>
              <w:rPr>
                <w:rFonts w:ascii="仿宋_GB2312" w:hAnsi="仿宋_GB2312" w:cs="仿宋_GB2312" w:eastAsia="仿宋_GB2312"/>
                <w:sz w:val="28"/>
              </w:rPr>
              <w:t>5</w:t>
            </w:r>
            <w:r>
              <w:rPr>
                <w:rFonts w:ascii="仿宋_GB2312" w:hAnsi="仿宋_GB2312" w:cs="仿宋_GB2312" w:eastAsia="仿宋_GB2312"/>
                <w:sz w:val="28"/>
              </w:rPr>
              <w:t>％以上。</w:t>
            </w:r>
          </w:p>
          <w:p>
            <w:pPr>
              <w:pStyle w:val="null3"/>
              <w:ind w:firstLine="560"/>
              <w:jc w:val="both"/>
            </w:pPr>
            <w:r>
              <w:rPr>
                <w:rFonts w:ascii="仿宋_GB2312" w:hAnsi="仿宋_GB2312" w:cs="仿宋_GB2312" w:eastAsia="仿宋_GB2312"/>
                <w:sz w:val="28"/>
              </w:rPr>
              <w:t>8.病虫害防治：根据虫害发生的季节性，适时针对性的开展预防及防治工作，一年不得少于3轮次，一轮次不得少于2遍，效果不佳时及时增加防治频次，确保苗木无病虫害。</w:t>
            </w:r>
          </w:p>
          <w:p>
            <w:pPr>
              <w:pStyle w:val="null3"/>
              <w:ind w:firstLine="560"/>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.施肥：</w:t>
            </w:r>
            <w:r>
              <w:rPr>
                <w:rFonts w:ascii="仿宋_GB2312" w:hAnsi="仿宋_GB2312" w:cs="仿宋_GB2312" w:eastAsia="仿宋_GB2312"/>
                <w:sz w:val="28"/>
              </w:rPr>
              <w:t>施肥按植物品种、生长壮况、土壤条件适时适量施肥，少量多次，以不造成肥害为度，同时满足植物对养分的需要</w:t>
            </w:r>
            <w:r>
              <w:rPr>
                <w:rFonts w:ascii="仿宋_GB2312" w:hAnsi="仿宋_GB2312" w:cs="仿宋_GB2312" w:eastAsia="仿宋_GB2312"/>
                <w:sz w:val="28"/>
              </w:rPr>
              <w:t>，</w:t>
            </w:r>
            <w:r>
              <w:rPr>
                <w:rFonts w:ascii="仿宋_GB2312" w:hAnsi="仿宋_GB2312" w:cs="仿宋_GB2312" w:eastAsia="仿宋_GB2312"/>
                <w:sz w:val="28"/>
              </w:rPr>
              <w:t>每年至少有</w:t>
            </w:r>
            <w:r>
              <w:rPr>
                <w:rFonts w:ascii="仿宋_GB2312" w:hAnsi="仿宋_GB2312" w:cs="仿宋_GB2312" w:eastAsia="仿宋_GB2312"/>
                <w:sz w:val="28"/>
              </w:rPr>
              <w:t>1次</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color w:val="000000"/>
              </w:rPr>
              <w:t>10.灌溉及</w:t>
            </w:r>
            <w:r>
              <w:rPr>
                <w:rFonts w:ascii="仿宋_GB2312" w:hAnsi="仿宋_GB2312" w:cs="仿宋_GB2312" w:eastAsia="仿宋_GB2312"/>
                <w:sz w:val="28"/>
              </w:rPr>
              <w:t>排水：常年保持有效供水，</w:t>
            </w:r>
            <w:r>
              <w:rPr>
                <w:rFonts w:ascii="仿宋_GB2312" w:hAnsi="仿宋_GB2312" w:cs="仿宋_GB2312" w:eastAsia="仿宋_GB2312"/>
                <w:sz w:val="28"/>
              </w:rPr>
              <w:t>一年保证春灌及冬灌各一次，做到苗木全覆盖，</w:t>
            </w:r>
            <w:r>
              <w:rPr>
                <w:rFonts w:ascii="仿宋_GB2312" w:hAnsi="仿宋_GB2312" w:cs="仿宋_GB2312" w:eastAsia="仿宋_GB2312"/>
                <w:sz w:val="28"/>
              </w:rPr>
              <w:t>树木不出现失水萎蔫现象，</w:t>
            </w:r>
            <w:r>
              <w:rPr>
                <w:rFonts w:ascii="仿宋_GB2312" w:hAnsi="仿宋_GB2312" w:cs="仿宋_GB2312" w:eastAsia="仿宋_GB2312"/>
                <w:sz w:val="28"/>
              </w:rPr>
              <w:t>若遇暴</w:t>
            </w:r>
            <w:r>
              <w:rPr>
                <w:rFonts w:ascii="仿宋_GB2312" w:hAnsi="仿宋_GB2312" w:cs="仿宋_GB2312" w:eastAsia="仿宋_GB2312"/>
                <w:sz w:val="28"/>
              </w:rPr>
              <w:t>雨后积水</w:t>
            </w:r>
            <w:r>
              <w:rPr>
                <w:rFonts w:ascii="仿宋_GB2312" w:hAnsi="仿宋_GB2312" w:cs="仿宋_GB2312" w:eastAsia="仿宋_GB2312"/>
                <w:sz w:val="28"/>
              </w:rPr>
              <w:t>4小时内排完</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color w:val="000000"/>
              </w:rPr>
              <w:t>11</w:t>
            </w:r>
            <w:r>
              <w:rPr>
                <w:rFonts w:ascii="仿宋_GB2312" w:hAnsi="仿宋_GB2312" w:cs="仿宋_GB2312" w:eastAsia="仿宋_GB2312"/>
                <w:sz w:val="28"/>
                <w:color w:val="000000"/>
              </w:rPr>
              <w:t>.冬防：应根据天气情况、土壤情况、树木生长情况，封冻前做好修剪、树干涂白及保暖措施，保障植物正常越冬。</w:t>
            </w:r>
          </w:p>
          <w:p>
            <w:pPr>
              <w:pStyle w:val="null3"/>
              <w:ind w:firstLine="560"/>
              <w:jc w:val="both"/>
            </w:pPr>
            <w:r>
              <w:rPr>
                <w:rFonts w:ascii="仿宋_GB2312" w:hAnsi="仿宋_GB2312" w:cs="仿宋_GB2312" w:eastAsia="仿宋_GB2312"/>
                <w:sz w:val="28"/>
                <w:color w:val="000000"/>
              </w:rPr>
              <w:t>12</w:t>
            </w:r>
            <w:r>
              <w:rPr>
                <w:rFonts w:ascii="仿宋_GB2312" w:hAnsi="仿宋_GB2312" w:cs="仿宋_GB2312" w:eastAsia="仿宋_GB2312"/>
                <w:sz w:val="28"/>
                <w:color w:val="000000"/>
              </w:rPr>
              <w:t>.绿化生产垃圾（如：树枝、树叶、草沫等）重点地区路段能做到随产随清，其它地区和路段做到日产日清；绿地内整洁，无砖石瓦块、筐和塑料袋等废弃物，并做到经常保洁。养护后所产生的垃圾当天清理。垃圾收集堆放不得影响交通运行。</w:t>
            </w:r>
          </w:p>
          <w:p>
            <w:pPr>
              <w:pStyle w:val="null3"/>
              <w:ind w:firstLine="560"/>
              <w:jc w:val="both"/>
            </w:pPr>
            <w:r>
              <w:rPr>
                <w:rFonts w:ascii="仿宋_GB2312" w:hAnsi="仿宋_GB2312" w:cs="仿宋_GB2312" w:eastAsia="仿宋_GB2312"/>
                <w:sz w:val="28"/>
                <w:color w:val="000000"/>
              </w:rPr>
              <w:t>13.</w:t>
            </w:r>
            <w:r>
              <w:rPr>
                <w:rFonts w:ascii="仿宋_GB2312" w:hAnsi="仿宋_GB2312" w:cs="仿宋_GB2312" w:eastAsia="仿宋_GB2312"/>
                <w:sz w:val="28"/>
                <w:color w:val="000000"/>
              </w:rPr>
              <w:t>扶正加固：树木基本无倾斜，</w:t>
            </w:r>
            <w:r>
              <w:rPr>
                <w:rFonts w:ascii="仿宋_GB2312" w:hAnsi="仿宋_GB2312" w:cs="仿宋_GB2312" w:eastAsia="仿宋_GB2312"/>
                <w:sz w:val="28"/>
                <w:color w:val="000000"/>
              </w:rPr>
              <w:t>恶劣天气</w:t>
            </w:r>
            <w:r>
              <w:rPr>
                <w:rFonts w:ascii="仿宋_GB2312" w:hAnsi="仿宋_GB2312" w:cs="仿宋_GB2312" w:eastAsia="仿宋_GB2312"/>
                <w:sz w:val="28"/>
                <w:color w:val="000000"/>
              </w:rPr>
              <w:t>等天气前后应及时扶正加固，全年，</w:t>
            </w:r>
            <w:r>
              <w:rPr>
                <w:rFonts w:ascii="仿宋_GB2312" w:hAnsi="仿宋_GB2312" w:cs="仿宋_GB2312" w:eastAsia="仿宋_GB2312"/>
                <w:sz w:val="28"/>
                <w:color w:val="000000"/>
              </w:rPr>
              <w:t>大风及</w:t>
            </w:r>
            <w:r>
              <w:rPr>
                <w:rFonts w:ascii="仿宋_GB2312" w:hAnsi="仿宋_GB2312" w:cs="仿宋_GB2312" w:eastAsia="仿宋_GB2312"/>
                <w:sz w:val="28"/>
                <w:color w:val="000000"/>
              </w:rPr>
              <w:t>雨雪天气后进行一次专项检查，及时发现，及时支柱。</w:t>
            </w:r>
          </w:p>
          <w:p>
            <w:pPr>
              <w:pStyle w:val="null3"/>
              <w:ind w:firstLine="560"/>
              <w:jc w:val="both"/>
            </w:pPr>
            <w:r>
              <w:rPr>
                <w:rFonts w:ascii="仿宋_GB2312" w:hAnsi="仿宋_GB2312" w:cs="仿宋_GB2312" w:eastAsia="仿宋_GB2312"/>
                <w:sz w:val="28"/>
                <w:color w:val="000000"/>
              </w:rPr>
              <w:t>14.</w:t>
            </w:r>
            <w:r>
              <w:rPr>
                <w:rFonts w:ascii="仿宋_GB2312" w:hAnsi="仿宋_GB2312" w:cs="仿宋_GB2312" w:eastAsia="仿宋_GB2312"/>
                <w:sz w:val="28"/>
                <w:color w:val="000000"/>
              </w:rPr>
              <w:t>高空修剪作业时，增加安全防护措施。在机动车道、人行道、广场等有人员车辆通过的地方修剪时，设置警示标志、围护等。</w:t>
            </w:r>
          </w:p>
          <w:p>
            <w:pPr>
              <w:pStyle w:val="null3"/>
              <w:ind w:firstLine="560"/>
              <w:jc w:val="both"/>
            </w:pPr>
            <w:r>
              <w:rPr>
                <w:rFonts w:ascii="仿宋_GB2312" w:hAnsi="仿宋_GB2312" w:cs="仿宋_GB2312" w:eastAsia="仿宋_GB2312"/>
                <w:sz w:val="28"/>
                <w:color w:val="000000"/>
              </w:rPr>
              <w:t>15、应急处理</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1）天气预警大风来临前，对枝叶过多或者高大植物进行一次剪枝。</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2）暴风雨前应检查好排水设施是否畅通，暴雨堵塞管道或者积水时应及时采取排水措施。</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3）恶劣天气过后及时解除所有乔木支撑，做好损失记录和报告。</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4）遇特殊情况，项目服务团队能够随叫随到，响应时间小于30分钟，能够及时赶到现场进行处理。</w:t>
            </w:r>
          </w:p>
          <w:p>
            <w:pPr>
              <w:pStyle w:val="null3"/>
              <w:ind w:firstLine="562"/>
              <w:jc w:val="both"/>
            </w:pPr>
            <w:r>
              <w:rPr>
                <w:rFonts w:ascii="仿宋_GB2312" w:hAnsi="仿宋_GB2312" w:cs="仿宋_GB2312" w:eastAsia="仿宋_GB2312"/>
                <w:sz w:val="28"/>
                <w:b/>
              </w:rPr>
              <w:t>（二）乙方应负责的其他养护内容及要求：</w:t>
            </w:r>
          </w:p>
          <w:p>
            <w:pPr>
              <w:pStyle w:val="null3"/>
              <w:ind w:firstLine="560"/>
              <w:jc w:val="both"/>
            </w:pPr>
            <w:r>
              <w:rPr>
                <w:rFonts w:ascii="仿宋_GB2312" w:hAnsi="仿宋_GB2312" w:cs="仿宋_GB2312" w:eastAsia="仿宋_GB2312"/>
                <w:sz w:val="28"/>
                <w:color w:val="000000"/>
              </w:rPr>
              <w:t>1.团队人员要求：</w:t>
            </w:r>
            <w:r>
              <w:rPr>
                <w:rFonts w:ascii="仿宋_GB2312" w:hAnsi="仿宋_GB2312" w:cs="仿宋_GB2312" w:eastAsia="仿宋_GB2312"/>
                <w:sz w:val="28"/>
                <w:color w:val="000000"/>
              </w:rPr>
              <w:t>供应商需建立完善的养护班组，</w:t>
            </w:r>
            <w:r>
              <w:rPr>
                <w:rFonts w:ascii="仿宋_GB2312" w:hAnsi="仿宋_GB2312" w:cs="仿宋_GB2312" w:eastAsia="仿宋_GB2312"/>
                <w:sz w:val="28"/>
                <w:color w:val="000000"/>
              </w:rPr>
              <w:t>其中团队人员共计不得少于</w:t>
            </w:r>
            <w:r>
              <w:rPr>
                <w:rFonts w:ascii="仿宋_GB2312" w:hAnsi="仿宋_GB2312" w:cs="仿宋_GB2312" w:eastAsia="仿宋_GB2312"/>
                <w:sz w:val="28"/>
                <w:color w:val="000000"/>
              </w:rPr>
              <w:t>14人（含项目负责人）。</w:t>
            </w:r>
            <w:r>
              <w:rPr>
                <w:rFonts w:ascii="仿宋_GB2312" w:hAnsi="仿宋_GB2312" w:cs="仿宋_GB2312" w:eastAsia="仿宋_GB2312"/>
                <w:sz w:val="28"/>
                <w:color w:val="000000"/>
              </w:rPr>
              <w:t>严格培训和管理所派驻的绿化员工，遵守采购人制定的各项规章制度，服从采购人的管理。</w:t>
            </w:r>
          </w:p>
          <w:p>
            <w:pPr>
              <w:pStyle w:val="null3"/>
              <w:ind w:firstLine="560"/>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制定养护岗位职责以及养护制度</w:t>
            </w:r>
            <w:r>
              <w:rPr>
                <w:rFonts w:ascii="仿宋_GB2312" w:hAnsi="仿宋_GB2312" w:cs="仿宋_GB2312" w:eastAsia="仿宋_GB2312"/>
                <w:sz w:val="28"/>
                <w:color w:val="000000"/>
              </w:rPr>
              <w:t>，</w:t>
            </w:r>
            <w:r>
              <w:rPr>
                <w:rFonts w:ascii="仿宋_GB2312" w:hAnsi="仿宋_GB2312" w:cs="仿宋_GB2312" w:eastAsia="仿宋_GB2312"/>
                <w:sz w:val="28"/>
                <w:color w:val="000000"/>
              </w:rPr>
              <w:t>认真进行养护。春、夏、</w:t>
            </w:r>
            <w:r>
              <w:rPr>
                <w:rFonts w:ascii="仿宋_GB2312" w:hAnsi="仿宋_GB2312" w:cs="仿宋_GB2312" w:eastAsia="仿宋_GB2312"/>
                <w:sz w:val="28"/>
                <w:color w:val="000000"/>
              </w:rPr>
              <w:t>秋、冬养护重点明确，</w:t>
            </w:r>
            <w:r>
              <w:rPr>
                <w:rFonts w:ascii="仿宋_GB2312" w:hAnsi="仿宋_GB2312" w:cs="仿宋_GB2312" w:eastAsia="仿宋_GB2312"/>
                <w:sz w:val="28"/>
                <w:color w:val="000000"/>
              </w:rPr>
              <w:t>要</w:t>
            </w:r>
            <w:r>
              <w:rPr>
                <w:rFonts w:ascii="仿宋_GB2312" w:hAnsi="仿宋_GB2312" w:cs="仿宋_GB2312" w:eastAsia="仿宋_GB2312"/>
                <w:sz w:val="28"/>
                <w:color w:val="000000"/>
              </w:rPr>
              <w:t>有组织、有计划。</w:t>
            </w:r>
          </w:p>
          <w:p>
            <w:pPr>
              <w:pStyle w:val="null3"/>
              <w:ind w:firstLine="560"/>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.无明显的人为损坏，绿地、草坪内无堆物堆料、搭棚或侵占，行道树树干上无钉栓刻画现象，树下距树干2米范围内无堆物堆料、搭棚设摊、圈栏等影响树木养护管理和生长的现象。</w:t>
            </w:r>
          </w:p>
          <w:p>
            <w:pPr>
              <w:pStyle w:val="null3"/>
              <w:ind w:firstLine="560"/>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绿化养护服务过程按法律和行业规定采取安全保护措施，避免各种不安全事故的发生，因乙方原因造成乙方或第三方的人身安全责任事故，由乙方负责解决并承担全部责任，甲方不承担任何责任；如因此给甲方造成损失的，乙方应负责赔偿，且甲方有权单方解除本合同。</w:t>
            </w:r>
          </w:p>
          <w:p>
            <w:pPr>
              <w:pStyle w:val="null3"/>
              <w:ind w:firstLine="560"/>
              <w:jc w:val="both"/>
            </w:pPr>
            <w:r>
              <w:rPr>
                <w:rFonts w:ascii="仿宋_GB2312" w:hAnsi="仿宋_GB2312" w:cs="仿宋_GB2312" w:eastAsia="仿宋_GB2312"/>
                <w:sz w:val="28"/>
                <w:color w:val="000000"/>
              </w:rPr>
              <w:t>5.因养护不及时，造成花草苗木死亡的，死亡率应控制在2%以内，若死亡率超过2%，甲方应当从养护费用中予以1%的扣除。</w:t>
            </w:r>
          </w:p>
          <w:p>
            <w:pPr>
              <w:pStyle w:val="null3"/>
              <w:ind w:firstLine="562"/>
              <w:jc w:val="both"/>
            </w:pPr>
            <w:r>
              <w:rPr>
                <w:rFonts w:ascii="仿宋_GB2312" w:hAnsi="仿宋_GB2312" w:cs="仿宋_GB2312" w:eastAsia="仿宋_GB2312"/>
                <w:sz w:val="28"/>
                <w:b/>
              </w:rPr>
              <w:t>三、付款方式：</w:t>
            </w:r>
            <w:r>
              <w:rPr>
                <w:rFonts w:ascii="仿宋_GB2312" w:hAnsi="仿宋_GB2312" w:cs="仿宋_GB2312" w:eastAsia="仿宋_GB2312"/>
                <w:sz w:val="28"/>
                <w:color w:val="000000"/>
              </w:rPr>
              <w:t>合同签订后，供应商向采购方开具增值税普通发票，采购方收到发票后向供应商支付合同价款的</w:t>
            </w:r>
            <w:r>
              <w:rPr>
                <w:rFonts w:ascii="仿宋_GB2312" w:hAnsi="仿宋_GB2312" w:cs="仿宋_GB2312" w:eastAsia="仿宋_GB2312"/>
                <w:sz w:val="28"/>
                <w:color w:val="000000"/>
              </w:rPr>
              <w:t>40%;服务期满验收合格后，采购方一次性支付合同总价款的剩余款项。</w:t>
            </w:r>
          </w:p>
          <w:p>
            <w:pPr>
              <w:pStyle w:val="null3"/>
              <w:ind w:firstLine="562"/>
              <w:jc w:val="both"/>
            </w:pPr>
            <w:r>
              <w:rPr>
                <w:rFonts w:ascii="仿宋_GB2312" w:hAnsi="仿宋_GB2312" w:cs="仿宋_GB2312" w:eastAsia="仿宋_GB2312"/>
                <w:sz w:val="28"/>
                <w:b/>
              </w:rPr>
              <w:t>四、验收交付标准和方法：</w:t>
            </w:r>
          </w:p>
          <w:p>
            <w:pPr>
              <w:pStyle w:val="null3"/>
              <w:ind w:firstLine="560"/>
              <w:jc w:val="both"/>
            </w:pPr>
            <w:r>
              <w:rPr>
                <w:rFonts w:ascii="仿宋_GB2312" w:hAnsi="仿宋_GB2312" w:cs="仿宋_GB2312" w:eastAsia="仿宋_GB2312"/>
                <w:sz w:val="28"/>
              </w:rPr>
              <w:t>1.验收依据：以本项目政府采购合同、磋商文件、供应商的响应文件及承诺为唯一依据。</w:t>
            </w:r>
          </w:p>
          <w:p>
            <w:pPr>
              <w:pStyle w:val="null3"/>
              <w:ind w:firstLine="560"/>
              <w:jc w:val="both"/>
            </w:pPr>
            <w:r>
              <w:rPr>
                <w:rFonts w:ascii="仿宋_GB2312" w:hAnsi="仿宋_GB2312" w:cs="仿宋_GB2312" w:eastAsia="仿宋_GB2312"/>
                <w:sz w:val="28"/>
              </w:rPr>
              <w:t>2. 验收方式：采用“日常考核 +月度检查+期满综合验收”相结合的方式。（1）日常考核：采购人定期对管护区域卫生及绿篱生长情况进行检查巡查，发现问题现场指出并让服务企业及时整改。（2）月度检查：每月由双方共同进行一次全面检查，形成书面记录，对发现问题限期整改。（3）期满综合验收：合同期满前30日内，由采购人组织验收，并出具验收报告单。</w:t>
            </w:r>
          </w:p>
          <w:p>
            <w:pPr>
              <w:pStyle w:val="null3"/>
              <w:ind w:firstLine="560"/>
              <w:jc w:val="both"/>
            </w:pPr>
            <w:r>
              <w:rPr>
                <w:rFonts w:ascii="仿宋_GB2312" w:hAnsi="仿宋_GB2312" w:cs="仿宋_GB2312" w:eastAsia="仿宋_GB2312"/>
                <w:sz w:val="28"/>
              </w:rPr>
              <w:t>3.验收内容：（1）文件资料：日志、巡查记录、管护记录资料等齐全、真实。（2）现场检查时卫生、绿化、设施、秩序等符合合同约定标准。</w:t>
            </w:r>
          </w:p>
          <w:p>
            <w:pPr>
              <w:pStyle w:val="null3"/>
              <w:ind w:firstLine="560"/>
              <w:jc w:val="both"/>
            </w:pPr>
            <w:r>
              <w:rPr>
                <w:rFonts w:ascii="仿宋_GB2312" w:hAnsi="仿宋_GB2312" w:cs="仿宋_GB2312" w:eastAsia="仿宋_GB2312"/>
                <w:sz w:val="28"/>
              </w:rPr>
              <w:t>4.验收结果：由专家验收小组出具《履约验收报告》，作为付款及续签合同的关键依据。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自行安排符合项目完成所需人员。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根据现场需求自行配备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1.验收依据：以本项目政府采购合同、磋商文件、供应商的响应文件及承诺为唯一依据。 2. 验收方式：采用“日常考核 +月度检查+期满综合验收”相结合的方式。（1）日常考核：采购人定期对管护区域卫生及绿篱生长情况进行检查巡查，发现问题现场指出并让服务企业及时整改。（2）月度检查：每月由双方共同进行一次全面检查，形成书面记录，对发现问题限期整改。（3）期满综合验收：合同期满前30日内，由采购人组织验收，并出具验收报告单。 3.验收内容：（1）文件资料：日志、巡查记录、管护记录资料等齐全、真实。（2）现场检查时卫生、绿化、设施、秩序等符合合同约定标准。 4.验收结果：由专家验收小组出具《履约验收报告》，作为付款及续签合同的关键依据。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合同签订后，供应商向采购方开具增值税普通发票，采购方收到发票后向供应商支付合同价款的40%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服务期满验收合格后，采购方一次性支付合同总价款的剩余款项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 其他未列明行业。 2.本项目专门面向中小企业采购。3.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法人提供经审计的2024年度或2025年度完整的财务报告，应满足以下要求：须提供会计师事务所出具的审计报告复印件,复印件至少须包括报告正文、资产负债表、现金流量表、利润表、附注和会计师事务所营业执照、事务所执业证书、会计师注册证书，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个人所得税除外的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信用主体查询及声明</w:t>
            </w:r>
          </w:p>
        </w:tc>
        <w:tc>
          <w:tcPr>
            <w:tcW w:type="dxa" w:w="3322"/>
          </w:tcPr>
          <w:p>
            <w:pPr>
              <w:pStyle w:val="null3"/>
            </w:pPr>
            <w:r>
              <w:rPr>
                <w:rFonts w:ascii="仿宋_GB2312" w:hAnsi="仿宋_GB2312" w:cs="仿宋_GB2312" w:eastAsia="仿宋_GB2312"/>
              </w:rPr>
              <w:t>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提供具有履行本项目合同所必需的设备和专业能力的承诺；供应商需在项目电子化交易系统中按要求上传相应证明文件并进行电子签章。（格式自拟）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响应文件封面 服务内容及服务邀请应答表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（1）货币单位符合采购文件要求（2）报价符合唯一性要求 （3）未超出采购预算或最高限价（4）符合《开标一览表》的填报要求</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根据本项目需求编制整体服务方案，包括以下2项内容：①工作组织方案；②根据各季节气候特点进行详细描述作业计划与流程； 二、评审标准完整性：方案须全面，对评审内容中的各项要求有详细描述及说明； 可实施性：切合本项目实际情况，实施步骤清晰、合理；针对性：方案能够紧扣项目实际情况，内容科学合理。 三、赋分标准 1、供应商制定的整体服务方案理解准确，内容齐全、结构完整、科学合理，表述准确、条理清晰具有实际操作性和针对性得12.0分，评审内容每缺失一项，扣6.0分。 2、根据评审标准对供应商整体服务方案进行评审，每项评审内容有一处存在缺陷的扣1.0分。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日常保洁及绿化垃圾清运</w:t>
            </w:r>
          </w:p>
        </w:tc>
        <w:tc>
          <w:tcPr>
            <w:tcW w:type="dxa" w:w="2492"/>
          </w:tcPr>
          <w:p>
            <w:pPr>
              <w:pStyle w:val="null3"/>
            </w:pPr>
            <w:r>
              <w:rPr>
                <w:rFonts w:ascii="仿宋_GB2312" w:hAnsi="仿宋_GB2312" w:cs="仿宋_GB2312" w:eastAsia="仿宋_GB2312"/>
              </w:rPr>
              <w:t>一、评审内容：供应商提供日常垃圾处理方案，包括①日常保洁及绿化垃圾处理频次②垃圾运输及对降低周边环境不良影响等方案。二、评审标准完整性：方案须全面，对评审内容中的各项要求有详细描述及说明； 可实施性：切合本项目实际情况，实施步骤清晰、合理； 针对性：方案能够紧扣项目实际情况，内容科学合理。 三、赋分标准 1、供应商制定的方案理解准确，内容齐全、结构完整、科学合理，表述准确、条理清晰具有实际操作性和针对性得8.0分，评审内容每缺失一项，扣4.0分。 2、根据评审标准对供应商方案进行评审，每项评审内容有一处存在缺陷的扣1.0分。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修剪及除草（乔灌木、绿篱及草坪）</w:t>
            </w:r>
          </w:p>
        </w:tc>
        <w:tc>
          <w:tcPr>
            <w:tcW w:type="dxa" w:w="2492"/>
          </w:tcPr>
          <w:p>
            <w:pPr>
              <w:pStyle w:val="null3"/>
            </w:pPr>
            <w:r>
              <w:rPr>
                <w:rFonts w:ascii="仿宋_GB2312" w:hAnsi="仿宋_GB2312" w:cs="仿宋_GB2312" w:eastAsia="仿宋_GB2312"/>
              </w:rPr>
              <w:t>一、评审内容：供应商提供修剪及除草（乔灌木、绿篱及草坪）方案，包括①降低杂草率、保证草坪平整度，无明显坑洼、起伏、草坪高度合规②保证乔木树干挺直，树冠完整，自然姿态优美，灌木株形丰满，绿篱整齐无断层，造型灌木轮廓清晰，修剪面平直整齐、对老龄灌木更新修复、防寒乔灌木提供防寒措施、无冻害、极端天气后及时处理损坏乔木枝杆等养护方案。二、评审标准完整性：养护计划须全面，对评审内容中的各项要求有详细描述及说明； 可实施性：切合本项目实际情况，实施步骤清晰、合理； 针对性：方案能够紧扣项目实际情况，内容科学合理。 三、赋分标准 1、供应商制定的方案理解准确，内容齐全、结构完整、科学合理，表述准确、条理清晰具有实际操作性和针对性得8.0分，评审内容每缺失一项，扣4.0分。 2、根据评审标准对供应商方案进行评审，每项评审内容有一处存在缺陷的扣1.0分。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病虫害防治及涂白</w:t>
            </w:r>
          </w:p>
        </w:tc>
        <w:tc>
          <w:tcPr>
            <w:tcW w:type="dxa" w:w="2492"/>
          </w:tcPr>
          <w:p>
            <w:pPr>
              <w:pStyle w:val="null3"/>
            </w:pPr>
            <w:r>
              <w:rPr>
                <w:rFonts w:ascii="仿宋_GB2312" w:hAnsi="仿宋_GB2312" w:cs="仿宋_GB2312" w:eastAsia="仿宋_GB2312"/>
              </w:rPr>
              <w:t>一、评审内容：供应商提供病虫害防治方案，包括①降低病虫害发生率做到早发现早治理②合理使用涂白剂及其他药剂，适度有效，无药害、无污染、结果类树木结果期打药警示标志等方案。二、评审标准完整性：方案须全面，对评审内容中的各项要求有详细描述及说明； 可实施性：切合本项目实际情况，实施步骤清晰、合理； 针对性：方案能够紧扣项目实际情况，内容科学合理。 三、赋分标准 1、供应商制定的方案理解准确，内容齐全、结构完整、科学合理，表述准确、条理清晰具有实际操作性和针对性得8.0分，评审内容每缺失一项，扣4.0分。 2、根据评审标准对供应商方案进行评审，每项评审内容有一处存在缺陷的扣1.0分。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水肥管理</w:t>
            </w:r>
          </w:p>
        </w:tc>
        <w:tc>
          <w:tcPr>
            <w:tcW w:type="dxa" w:w="2492"/>
          </w:tcPr>
          <w:p>
            <w:pPr>
              <w:pStyle w:val="null3"/>
            </w:pPr>
            <w:r>
              <w:rPr>
                <w:rFonts w:ascii="仿宋_GB2312" w:hAnsi="仿宋_GB2312" w:cs="仿宋_GB2312" w:eastAsia="仿宋_GB2312"/>
              </w:rPr>
              <w:t>一、评审内容：供应商提供水肥管理方案，包括①春季灌溉、冬季防冻灌溉、夏季补水浇水实施方案②全年施肥养护计划，全年施肥不少于 1 次，明确施肥季节、肥料品类、施肥用量、施用方法及养护后管护措施。二、评审标准完整性：方案须全面，对评审内容中的各项要求有详细描述及说明； 可实施性：切合本项目实际情况，实施步骤清晰、合理； 针对性：方案能够紧扣项目实际情况，内容科学合理。 三、赋分标准 1、供应商制定的方案理解准确，内容齐全、结构完整、科学合理，表述准确、条理清晰具有实际操作性和针对性得8.0分，评审内容每缺失一项，扣4.0分。 2、根据评审标准对供应商方案进行评审，每项评审内容有一处存在缺陷的扣1.0分。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拟投入的车辆及设备工具配备情况</w:t>
            </w:r>
          </w:p>
        </w:tc>
        <w:tc>
          <w:tcPr>
            <w:tcW w:type="dxa" w:w="2492"/>
          </w:tcPr>
          <w:p>
            <w:pPr>
              <w:pStyle w:val="null3"/>
            </w:pPr>
            <w:r>
              <w:rPr>
                <w:rFonts w:ascii="仿宋_GB2312" w:hAnsi="仿宋_GB2312" w:cs="仿宋_GB2312" w:eastAsia="仿宋_GB2312"/>
              </w:rPr>
              <w:t>一、评审内容 根据本项目拟投入的车辆及设备工具配备情况，包括以下3项内容：①拟投入绿化养护作业设备及工具配备齐全，涵盖修剪类（绿篱机、割灌除草机、电锯、手锯、修枝剪、高枝剪、梯子等）、灌溉类（洒水车及配套输水灌溉设施）、病虫害防治类（机动打药三轮车、背负式喷雾器及配套施药器具），②配齐各类园林作业工具及日常保洁、养护消耗物资；③拟投入养护作业车辆及设备维保保障，提供设备车辆日常检修、定期维保、备用设备应急保障方案，确保养护作业不间断、运维保障体系完善。二、评审标准 1、设备配置清单完整清晰，常用耗材储备充足，可满足现场常态化绿化养护作业需求，有效提升养护作业效率及管护质量。2、设备性能优良，功能齐全3、设备管理与耗材储备充足且有定期维护保养计划，能确保特殊时期内养护作业不间断。 三、赋分标准 1、设备配备内容齐全、结构完整、表述准确、条理清晰得9.0分，评审内容每缺失一项，扣3.0分。 2、根据评审标准对供应商配备情况进行评审，每项评审内容有一处存在缺陷的扣0.5分。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应急处理及其他工作方案</w:t>
            </w:r>
          </w:p>
        </w:tc>
        <w:tc>
          <w:tcPr>
            <w:tcW w:type="dxa" w:w="2492"/>
          </w:tcPr>
          <w:p>
            <w:pPr>
              <w:pStyle w:val="null3"/>
            </w:pPr>
            <w:r>
              <w:rPr>
                <w:rFonts w:ascii="仿宋_GB2312" w:hAnsi="仿宋_GB2312" w:cs="仿宋_GB2312" w:eastAsia="仿宋_GB2312"/>
              </w:rPr>
              <w:t>一、评审内容 根据本项目需求编制应急方案，包括以下4项内容：①安全事故应急预案；②极端天气应急预案；③各类自然灾害应急预案；④其他工作（苗木扶正、加固、花带积水排水等） 二、评审标准 完整性：方案须全面，对评审内容中的各项要求有详细描述及说明； 可实施性：切合本项目实际情况，实施步骤清晰、合理； 针对性：方案能够紧扣项目实际情况，内容科学合理，是否适用于本地实际情况。 三、赋分标准 1、供应商制定的应急方案对项目要求理解准确，内容齐全、结构完整、表述准确、条理清晰得10.0分，评审内容每缺失一项，扣2.5分。 2、根据评审标准对供应商应急方案进行评审，每项评审内容有一处存在缺陷的扣0.5分。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提供服务承诺，包括以下3项内容：① 服务质量承诺②服务响应时限承诺③安全保障承诺。二、评审标准完整性：服务承诺须全面，对评审内容中的各项要求有详细描述及说明； 可实施性：切合本项目实际情况，实施步骤清晰、合理； 针对性：方案能够紧扣项目实际情况，内容科学合理。 三、赋分标准 1、服务承诺对项目要求理解准确，内容齐全、结构完整、表述准确、条理清晰得9.0分，评审内容每缺失一项，扣3.0分。 2、根据评审标准对供应商服务承诺进行评审，每项评审内容有一处存在缺陷的扣0.5分。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一、评审内容 拟投入本项目团队方案，包括以下6项内容：①人员配备情况；②项目负责人及团队人员责任制度；③职责划分；④专业搭配合理；⑤承诺上岗人员固定不随意更换,确保服务工作的正常进行；⑥定期对人员培训等。二、评审标准 完整性：方案须全面，对评审内容中的各项要求有详细描述及说明； 可实施性：切合本项目实际情况，实施步骤清晰、合理； 针对性：方案能够紧扣项目实际情况，内容科学合理。 三、赋分标准 1、供应商制定的项目团队方案对项目要求理解准确，内容齐全、结构完整、表述准确、条理清晰得12.0分，评审内容每缺失一项，扣2.0分。 2、根据评审标准对供应商团队方案进行评审，每项评审内容有一处存在缺陷的扣0.5分。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提供供应商2023年1月1日至今（以合同签订时间为准）类似项目业绩，每有 1 项得 2分，最多得6分。 评审依据：提供加盖公章的合同复印件或扫描件，未提供有效业绩证明材料的不能得分。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2.有效最低报价为基准价得10分。 3.按（有效最低报价/有效投标报价）×10的公式计算其得分。 4.投标报价不完整的，不进入评标标准价的计算，本项得0分。 5.经评委一致认定，供应商的投标总报价低于公认市场成本，或超过采购预算,其投标将被拒绝。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