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692369">
      <w:pPr>
        <w:rPr>
          <w:rFonts w:hint="eastAsia" w:ascii="仿宋" w:hAnsi="仿宋" w:eastAsia="仿宋" w:cs="仿宋"/>
          <w:highlight w:val="none"/>
        </w:rPr>
      </w:pPr>
    </w:p>
    <w:p w14:paraId="6B3473C5">
      <w:pPr>
        <w:spacing w:line="480" w:lineRule="exact"/>
        <w:rPr>
          <w:rFonts w:hint="eastAsia" w:ascii="仿宋" w:hAnsi="仿宋" w:eastAsia="仿宋" w:cs="仿宋"/>
          <w:b/>
          <w:sz w:val="36"/>
          <w:szCs w:val="36"/>
          <w:highlight w:val="none"/>
        </w:rPr>
      </w:pPr>
    </w:p>
    <w:p w14:paraId="3165F29F">
      <w:pPr>
        <w:spacing w:line="480" w:lineRule="exact"/>
        <w:rPr>
          <w:rFonts w:hint="eastAsia" w:ascii="仿宋" w:hAnsi="仿宋" w:eastAsia="仿宋" w:cs="仿宋"/>
          <w:b/>
          <w:sz w:val="36"/>
          <w:szCs w:val="36"/>
          <w:highlight w:val="none"/>
        </w:rPr>
      </w:pPr>
    </w:p>
    <w:p w14:paraId="067A263F">
      <w:pPr>
        <w:spacing w:line="480" w:lineRule="exact"/>
        <w:rPr>
          <w:rFonts w:hint="eastAsia" w:ascii="仿宋" w:hAnsi="仿宋" w:eastAsia="仿宋" w:cs="仿宋"/>
          <w:b/>
          <w:sz w:val="36"/>
          <w:szCs w:val="36"/>
          <w:highlight w:val="none"/>
          <w:lang w:val="en-US" w:eastAsia="zh-CN"/>
        </w:rPr>
      </w:pPr>
      <w:r>
        <w:rPr>
          <w:rFonts w:hint="eastAsia" w:ascii="仿宋" w:hAnsi="仿宋" w:eastAsia="仿宋" w:cs="仿宋"/>
          <w:b/>
          <w:sz w:val="36"/>
          <w:szCs w:val="36"/>
          <w:highlight w:val="none"/>
        </w:rPr>
        <w:t>文件编号:</w:t>
      </w:r>
      <w:r>
        <w:rPr>
          <w:rFonts w:hint="eastAsia" w:ascii="仿宋" w:hAnsi="仿宋" w:eastAsia="仿宋" w:cs="仿宋"/>
          <w:b/>
          <w:color w:val="auto"/>
          <w:sz w:val="36"/>
          <w:szCs w:val="36"/>
          <w:highlight w:val="none"/>
          <w:lang w:eastAsia="zh-CN"/>
        </w:rPr>
        <w:t>HZGH-2026-053</w:t>
      </w:r>
    </w:p>
    <w:p w14:paraId="5CD4EA10">
      <w:pPr>
        <w:spacing w:line="480" w:lineRule="exact"/>
        <w:rPr>
          <w:rFonts w:hint="eastAsia" w:ascii="仿宋" w:hAnsi="仿宋" w:eastAsia="仿宋" w:cs="仿宋"/>
          <w:sz w:val="52"/>
          <w:szCs w:val="52"/>
          <w:highlight w:val="none"/>
        </w:rPr>
      </w:pPr>
    </w:p>
    <w:p w14:paraId="25FE0A02">
      <w:pPr>
        <w:pStyle w:val="12"/>
        <w:rPr>
          <w:rFonts w:hint="eastAsia" w:ascii="仿宋" w:hAnsi="仿宋" w:eastAsia="仿宋" w:cs="仿宋"/>
          <w:highlight w:val="none"/>
        </w:rPr>
      </w:pPr>
    </w:p>
    <w:p w14:paraId="5971C307">
      <w:pPr>
        <w:jc w:val="center"/>
        <w:rPr>
          <w:rFonts w:hint="eastAsia" w:ascii="仿宋" w:hAnsi="仿宋" w:eastAsia="仿宋" w:cs="仿宋"/>
          <w:b/>
          <w:bCs/>
          <w:spacing w:val="23"/>
          <w:w w:val="90"/>
          <w:kern w:val="0"/>
          <w:sz w:val="52"/>
          <w:szCs w:val="52"/>
          <w:highlight w:val="none"/>
          <w:lang w:eastAsia="zh-CN"/>
        </w:rPr>
      </w:pPr>
      <w:r>
        <w:rPr>
          <w:rFonts w:hint="eastAsia" w:ascii="仿宋" w:hAnsi="仿宋" w:eastAsia="仿宋" w:cs="仿宋"/>
          <w:b/>
          <w:bCs/>
          <w:spacing w:val="23"/>
          <w:w w:val="90"/>
          <w:kern w:val="0"/>
          <w:sz w:val="52"/>
          <w:szCs w:val="52"/>
          <w:highlight w:val="none"/>
          <w:lang w:eastAsia="zh-CN"/>
        </w:rPr>
        <w:t>长武县丁家镇、相公镇地质灾害风险调查评价项目</w:t>
      </w:r>
    </w:p>
    <w:p w14:paraId="13EB6A03">
      <w:pPr>
        <w:pStyle w:val="12"/>
        <w:rPr>
          <w:rFonts w:hint="eastAsia" w:ascii="仿宋" w:hAnsi="仿宋" w:eastAsia="仿宋" w:cs="仿宋"/>
          <w:highlight w:val="none"/>
        </w:rPr>
      </w:pPr>
    </w:p>
    <w:p w14:paraId="0A51B6CF">
      <w:pPr>
        <w:jc w:val="center"/>
        <w:rPr>
          <w:rFonts w:hint="eastAsia" w:ascii="仿宋" w:hAnsi="仿宋" w:eastAsia="仿宋" w:cs="仿宋"/>
          <w:b/>
          <w:bCs/>
          <w:spacing w:val="20"/>
          <w:kern w:val="0"/>
          <w:sz w:val="72"/>
          <w:szCs w:val="72"/>
          <w:highlight w:val="none"/>
        </w:rPr>
      </w:pPr>
      <w:r>
        <w:rPr>
          <w:rFonts w:hint="eastAsia" w:ascii="仿宋" w:hAnsi="仿宋" w:eastAsia="仿宋" w:cs="仿宋"/>
          <w:b/>
          <w:bCs/>
          <w:spacing w:val="20"/>
          <w:kern w:val="0"/>
          <w:sz w:val="72"/>
          <w:szCs w:val="72"/>
          <w:highlight w:val="none"/>
        </w:rPr>
        <w:t>竞争性磋商文件</w:t>
      </w:r>
    </w:p>
    <w:p w14:paraId="32805B8B">
      <w:pPr>
        <w:rPr>
          <w:rFonts w:hint="eastAsia" w:ascii="仿宋" w:hAnsi="仿宋" w:eastAsia="仿宋" w:cs="仿宋"/>
          <w:color w:val="auto"/>
          <w:highlight w:val="none"/>
        </w:rPr>
      </w:pPr>
    </w:p>
    <w:p w14:paraId="35E7D8C0">
      <w:pPr>
        <w:rPr>
          <w:rFonts w:hint="eastAsia" w:ascii="仿宋" w:hAnsi="仿宋" w:eastAsia="仿宋" w:cs="仿宋"/>
          <w:color w:val="auto"/>
          <w:highlight w:val="none"/>
        </w:rPr>
      </w:pPr>
    </w:p>
    <w:p w14:paraId="6736BA80">
      <w:pPr>
        <w:ind w:firstLine="643" w:firstLineChars="200"/>
        <w:jc w:val="center"/>
        <w:outlineLvl w:val="0"/>
        <w:rPr>
          <w:rFonts w:hint="eastAsia" w:ascii="仿宋" w:hAnsi="仿宋" w:eastAsia="仿宋" w:cs="仿宋"/>
          <w:b/>
          <w:bCs/>
          <w:color w:val="auto"/>
          <w:kern w:val="0"/>
          <w:sz w:val="84"/>
          <w:szCs w:val="84"/>
          <w:highlight w:val="none"/>
        </w:rPr>
      </w:pPr>
      <w:r>
        <w:rPr>
          <w:rFonts w:hint="eastAsia" w:ascii="仿宋" w:hAnsi="仿宋" w:eastAsia="仿宋" w:cs="仿宋"/>
          <w:b/>
          <w:color w:val="auto"/>
          <w:sz w:val="32"/>
          <w:szCs w:val="32"/>
          <w:highlight w:val="none"/>
          <w:shd w:val="clear" w:color="auto" w:fill="FFFFFF"/>
          <w:lang w:eastAsia="zh-CN"/>
        </w:rPr>
        <w:drawing>
          <wp:anchor distT="0" distB="0" distL="114300" distR="114300" simplePos="0" relativeHeight="251661312" behindDoc="1" locked="0" layoutInCell="1" allowOverlap="1">
            <wp:simplePos x="0" y="0"/>
            <wp:positionH relativeFrom="column">
              <wp:posOffset>2153285</wp:posOffset>
            </wp:positionH>
            <wp:positionV relativeFrom="paragraph">
              <wp:posOffset>264795</wp:posOffset>
            </wp:positionV>
            <wp:extent cx="1466215" cy="1390650"/>
            <wp:effectExtent l="0" t="0" r="635" b="0"/>
            <wp:wrapTight wrapText="bothSides">
              <wp:wrapPolygon>
                <wp:start x="0" y="0"/>
                <wp:lineTo x="0" y="21304"/>
                <wp:lineTo x="21329" y="21304"/>
                <wp:lineTo x="21329" y="0"/>
                <wp:lineTo x="0" y="0"/>
              </wp:wrapPolygon>
            </wp:wrapTight>
            <wp:docPr id="3" name="图片 3" descr="d53eb5700307075d23daf00df32f9f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d53eb5700307075d23daf00df32f9f8"/>
                    <pic:cNvPicPr>
                      <a:picLocks noChangeAspect="1"/>
                    </pic:cNvPicPr>
                  </pic:nvPicPr>
                  <pic:blipFill>
                    <a:blip r:embed="rId22"/>
                    <a:stretch>
                      <a:fillRect/>
                    </a:stretch>
                  </pic:blipFill>
                  <pic:spPr>
                    <a:xfrm>
                      <a:off x="0" y="0"/>
                      <a:ext cx="1466215" cy="1390650"/>
                    </a:xfrm>
                    <a:prstGeom prst="rect">
                      <a:avLst/>
                    </a:prstGeom>
                  </pic:spPr>
                </pic:pic>
              </a:graphicData>
            </a:graphic>
          </wp:anchor>
        </w:drawing>
      </w:r>
    </w:p>
    <w:p w14:paraId="61851C44">
      <w:pPr>
        <w:spacing w:line="480" w:lineRule="exact"/>
        <w:rPr>
          <w:rFonts w:hint="eastAsia" w:ascii="仿宋" w:hAnsi="仿宋" w:eastAsia="仿宋" w:cs="仿宋"/>
          <w:b/>
          <w:color w:val="auto"/>
          <w:sz w:val="36"/>
          <w:szCs w:val="36"/>
          <w:highlight w:val="none"/>
        </w:rPr>
      </w:pPr>
    </w:p>
    <w:p w14:paraId="550BBCA3">
      <w:pPr>
        <w:spacing w:line="480" w:lineRule="exact"/>
        <w:rPr>
          <w:rFonts w:hint="eastAsia" w:ascii="仿宋" w:hAnsi="仿宋" w:eastAsia="仿宋" w:cs="仿宋"/>
          <w:b/>
          <w:color w:val="auto"/>
          <w:sz w:val="36"/>
          <w:szCs w:val="36"/>
          <w:highlight w:val="none"/>
        </w:rPr>
      </w:pPr>
    </w:p>
    <w:p w14:paraId="051EE049">
      <w:pPr>
        <w:spacing w:line="480" w:lineRule="exact"/>
        <w:rPr>
          <w:rFonts w:hint="eastAsia" w:ascii="仿宋" w:hAnsi="仿宋" w:eastAsia="仿宋" w:cs="仿宋"/>
          <w:b/>
          <w:color w:val="auto"/>
          <w:sz w:val="36"/>
          <w:szCs w:val="36"/>
          <w:highlight w:val="none"/>
        </w:rPr>
      </w:pPr>
    </w:p>
    <w:p w14:paraId="62C326BE">
      <w:pPr>
        <w:pStyle w:val="34"/>
        <w:rPr>
          <w:rFonts w:hint="eastAsia" w:ascii="仿宋" w:hAnsi="仿宋" w:eastAsia="仿宋" w:cs="仿宋"/>
          <w:b/>
          <w:color w:val="auto"/>
          <w:sz w:val="32"/>
          <w:szCs w:val="32"/>
          <w:highlight w:val="none"/>
        </w:rPr>
      </w:pPr>
    </w:p>
    <w:p w14:paraId="7BD7B0CF">
      <w:pPr>
        <w:pStyle w:val="12"/>
        <w:rPr>
          <w:rFonts w:hint="eastAsia" w:ascii="仿宋" w:hAnsi="仿宋" w:eastAsia="仿宋" w:cs="仿宋"/>
          <w:highlight w:val="none"/>
        </w:rPr>
      </w:pPr>
    </w:p>
    <w:p w14:paraId="2F447740">
      <w:pPr>
        <w:pStyle w:val="12"/>
        <w:spacing w:line="640" w:lineRule="exact"/>
        <w:ind w:firstLine="1606" w:firstLineChars="500"/>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采购人：</w:t>
      </w:r>
      <w:r>
        <w:rPr>
          <w:rFonts w:hint="eastAsia" w:ascii="仿宋" w:hAnsi="仿宋" w:eastAsia="仿宋" w:cs="仿宋"/>
          <w:b/>
          <w:bCs/>
          <w:color w:val="auto"/>
          <w:sz w:val="32"/>
          <w:szCs w:val="32"/>
          <w:highlight w:val="none"/>
          <w:u w:val="none" w:color="auto"/>
          <w:lang w:eastAsia="zh-CN"/>
        </w:rPr>
        <w:t>长武县自然资源局</w:t>
      </w:r>
    </w:p>
    <w:p w14:paraId="6D261F3D">
      <w:pPr>
        <w:pStyle w:val="12"/>
        <w:spacing w:line="640" w:lineRule="exact"/>
        <w:jc w:val="center"/>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rPr>
        <w:t>采购代理机构：</w:t>
      </w:r>
      <w:r>
        <w:rPr>
          <w:rFonts w:hint="eastAsia" w:ascii="仿宋" w:hAnsi="仿宋" w:eastAsia="仿宋" w:cs="仿宋"/>
          <w:b/>
          <w:bCs/>
          <w:sz w:val="32"/>
          <w:szCs w:val="32"/>
          <w:highlight w:val="none"/>
          <w:lang w:eastAsia="zh-CN"/>
        </w:rPr>
        <w:t>华招广和项目管理有限公司</w:t>
      </w:r>
    </w:p>
    <w:p w14:paraId="1AC5C710">
      <w:pPr>
        <w:spacing w:beforeLines="70" w:line="560" w:lineRule="exact"/>
        <w:ind w:firstLine="3213" w:firstLineChars="1000"/>
        <w:rPr>
          <w:rFonts w:hint="eastAsia" w:ascii="仿宋" w:hAnsi="仿宋" w:eastAsia="仿宋" w:cs="仿宋"/>
          <w:b/>
          <w:bCs/>
          <w:color w:val="auto"/>
          <w:sz w:val="32"/>
          <w:szCs w:val="32"/>
          <w:highlight w:val="none"/>
        </w:rPr>
      </w:pPr>
      <w:r>
        <w:rPr>
          <w:rFonts w:hint="eastAsia" w:ascii="仿宋" w:hAnsi="仿宋" w:eastAsia="仿宋" w:cs="仿宋"/>
          <w:b/>
          <w:bCs/>
          <w:sz w:val="32"/>
          <w:szCs w:val="32"/>
          <w:highlight w:val="none"/>
        </w:rPr>
        <w:t>二零二</w:t>
      </w:r>
      <w:r>
        <w:rPr>
          <w:rFonts w:hint="eastAsia" w:ascii="仿宋" w:hAnsi="仿宋" w:eastAsia="仿宋" w:cs="仿宋"/>
          <w:b/>
          <w:bCs/>
          <w:sz w:val="32"/>
          <w:szCs w:val="32"/>
          <w:highlight w:val="none"/>
          <w:lang w:val="en-US" w:eastAsia="zh-CN"/>
        </w:rPr>
        <w:t>六</w:t>
      </w:r>
      <w:r>
        <w:rPr>
          <w:rFonts w:hint="eastAsia" w:ascii="仿宋" w:hAnsi="仿宋" w:eastAsia="仿宋" w:cs="仿宋"/>
          <w:b/>
          <w:bCs/>
          <w:sz w:val="32"/>
          <w:szCs w:val="32"/>
          <w:highlight w:val="none"/>
        </w:rPr>
        <w:t>年</w:t>
      </w:r>
      <w:r>
        <w:rPr>
          <w:rFonts w:hint="eastAsia" w:ascii="仿宋" w:hAnsi="仿宋" w:eastAsia="仿宋" w:cs="仿宋"/>
          <w:b/>
          <w:bCs/>
          <w:sz w:val="32"/>
          <w:szCs w:val="32"/>
          <w:highlight w:val="none"/>
          <w:lang w:val="en-US" w:eastAsia="zh-CN"/>
        </w:rPr>
        <w:t>七</w:t>
      </w:r>
      <w:r>
        <w:rPr>
          <w:rFonts w:hint="eastAsia" w:ascii="仿宋" w:hAnsi="仿宋" w:eastAsia="仿宋" w:cs="仿宋"/>
          <w:b/>
          <w:bCs/>
          <w:sz w:val="32"/>
          <w:szCs w:val="32"/>
          <w:highlight w:val="none"/>
        </w:rPr>
        <w:t>月</w:t>
      </w:r>
    </w:p>
    <w:p w14:paraId="172720A0">
      <w:pPr>
        <w:rPr>
          <w:rFonts w:hint="eastAsia" w:ascii="仿宋" w:hAnsi="仿宋" w:eastAsia="仿宋" w:cs="仿宋"/>
          <w:b/>
          <w:sz w:val="52"/>
          <w:szCs w:val="52"/>
          <w:highlight w:val="none"/>
        </w:rPr>
      </w:pPr>
      <w:r>
        <w:rPr>
          <w:rFonts w:hint="eastAsia" w:ascii="仿宋" w:hAnsi="仿宋" w:eastAsia="仿宋" w:cs="仿宋"/>
          <w:b/>
          <w:sz w:val="52"/>
          <w:szCs w:val="52"/>
          <w:highlight w:val="none"/>
        </w:rPr>
        <w:br w:type="page"/>
      </w:r>
    </w:p>
    <w:p w14:paraId="40789C1C">
      <w:pPr>
        <w:spacing w:line="560" w:lineRule="exact"/>
        <w:jc w:val="center"/>
        <w:rPr>
          <w:rFonts w:hint="eastAsia" w:ascii="仿宋" w:hAnsi="仿宋" w:eastAsia="仿宋" w:cs="仿宋"/>
          <w:b/>
          <w:color w:val="auto"/>
          <w:sz w:val="52"/>
          <w:szCs w:val="52"/>
          <w:highlight w:val="none"/>
          <w:u w:val="double"/>
        </w:rPr>
      </w:pPr>
      <w:r>
        <w:rPr>
          <w:rFonts w:hint="eastAsia" w:ascii="仿宋" w:hAnsi="仿宋" w:eastAsia="仿宋" w:cs="仿宋"/>
          <w:b/>
          <w:color w:val="auto"/>
          <w:sz w:val="48"/>
          <w:szCs w:val="48"/>
          <w:highlight w:val="none"/>
          <w:u w:val="double"/>
        </w:rPr>
        <w:t>特 别 提 示</w:t>
      </w:r>
    </w:p>
    <w:p w14:paraId="081C64AC">
      <w:pPr>
        <w:spacing w:line="640" w:lineRule="exact"/>
        <w:rPr>
          <w:rFonts w:hint="eastAsia" w:ascii="仿宋" w:hAnsi="仿宋" w:eastAsia="仿宋" w:cs="仿宋"/>
          <w:b/>
          <w:bCs/>
          <w:color w:val="auto"/>
          <w:sz w:val="24"/>
          <w:highlight w:val="none"/>
        </w:rPr>
      </w:pPr>
    </w:p>
    <w:p w14:paraId="0AB0FC55">
      <w:pPr>
        <w:spacing w:line="640" w:lineRule="exact"/>
        <w:ind w:firstLine="482" w:firstLineChars="200"/>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各供应商</w:t>
      </w:r>
      <w:r>
        <w:rPr>
          <w:rFonts w:hint="eastAsia" w:ascii="仿宋" w:hAnsi="仿宋" w:eastAsia="仿宋" w:cs="仿宋"/>
          <w:color w:val="auto"/>
          <w:sz w:val="24"/>
          <w:highlight w:val="none"/>
        </w:rPr>
        <w:t>：在此我们特别善意地提醒您注意！</w:t>
      </w:r>
    </w:p>
    <w:p w14:paraId="5E722BED">
      <w:pPr>
        <w:spacing w:line="64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1、请您仔细地阅读竞争性磋商文件并正确理解竞争性磋商文件中各项具体要求。</w:t>
      </w:r>
    </w:p>
    <w:p w14:paraId="693B27E9">
      <w:pPr>
        <w:spacing w:line="64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2、请您严格按照竞争性磋商文件载明的竞争性磋商响应文件格式要求编制竞争性磋商响应文件。</w:t>
      </w:r>
    </w:p>
    <w:p w14:paraId="29E92E6B">
      <w:pPr>
        <w:spacing w:line="64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3、请您按照竞争性磋商文件要求密封竞争性磋商响应文件。</w:t>
      </w:r>
    </w:p>
    <w:p w14:paraId="0C6F2F55">
      <w:pPr>
        <w:spacing w:line="64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4、请您明确标记竞争性磋商响应文件的正本、副本。</w:t>
      </w:r>
    </w:p>
    <w:p w14:paraId="48899DCC">
      <w:pPr>
        <w:spacing w:line="640" w:lineRule="exac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、如在竞争性磋商响应文件递交截止时间前放弃本次投标，请以书面形式发出弃标函。</w:t>
      </w:r>
    </w:p>
    <w:p w14:paraId="71471059">
      <w:pPr>
        <w:spacing w:line="64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、请您于</w:t>
      </w:r>
      <w:r>
        <w:rPr>
          <w:rFonts w:hint="eastAsia" w:ascii="仿宋" w:hAnsi="仿宋" w:eastAsia="仿宋" w:cs="仿宋"/>
          <w:color w:val="auto"/>
          <w:sz w:val="24"/>
          <w:highlight w:val="none"/>
          <w:lang w:val="en-US" w:eastAsia="zh-CN"/>
        </w:rPr>
        <w:t>2026年8月14日14时00分</w:t>
      </w:r>
      <w:r>
        <w:rPr>
          <w:rFonts w:hint="eastAsia" w:ascii="仿宋" w:hAnsi="仿宋" w:eastAsia="仿宋" w:cs="仿宋"/>
          <w:color w:val="auto"/>
          <w:sz w:val="24"/>
          <w:highlight w:val="none"/>
        </w:rPr>
        <w:t>，准时到</w:t>
      </w:r>
      <w:r>
        <w:rPr>
          <w:rFonts w:hint="eastAsia" w:ascii="仿宋" w:hAnsi="仿宋" w:eastAsia="仿宋" w:cs="仿宋"/>
          <w:color w:val="auto"/>
          <w:sz w:val="24"/>
          <w:highlight w:val="none"/>
          <w:lang w:eastAsia="zh-CN"/>
        </w:rPr>
        <w:t>西安市雁塔区西部国际广场 B 座 28 层会议室 F</w:t>
      </w:r>
      <w:r>
        <w:rPr>
          <w:rFonts w:hint="eastAsia" w:ascii="仿宋" w:hAnsi="仿宋" w:eastAsia="仿宋" w:cs="仿宋"/>
          <w:color w:val="auto"/>
          <w:sz w:val="24"/>
          <w:highlight w:val="none"/>
        </w:rPr>
        <w:t>递交竞争性磋商响应文件并参加竞争性磋商会议，避免迟误。</w:t>
      </w:r>
    </w:p>
    <w:p w14:paraId="3A124802">
      <w:pPr>
        <w:spacing w:line="64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、请您到达竞争性磋商会议地点后及时到签到处签字登记。</w:t>
      </w:r>
    </w:p>
    <w:p w14:paraId="3FA5283D">
      <w:pPr>
        <w:spacing w:line="640" w:lineRule="exact"/>
        <w:ind w:firstLine="480" w:firstLineChars="200"/>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谨记上述提示，将有助您顺利地参加投标。若有什么需要帮助，请您与我们的工作人员联系，我们将竭诚为您服务。</w:t>
      </w:r>
    </w:p>
    <w:p w14:paraId="3AE8D1AB">
      <w:pPr>
        <w:spacing w:line="640" w:lineRule="exact"/>
        <w:rPr>
          <w:rFonts w:hint="eastAsia" w:ascii="仿宋" w:hAnsi="仿宋" w:eastAsia="仿宋" w:cs="仿宋"/>
          <w:b/>
          <w:color w:val="auto"/>
          <w:sz w:val="52"/>
          <w:szCs w:val="52"/>
          <w:highlight w:val="none"/>
        </w:rPr>
        <w:sectPr>
          <w:headerReference r:id="rId3" w:type="first"/>
          <w:pgSz w:w="11905" w:h="16838"/>
          <w:pgMar w:top="1134" w:right="1287" w:bottom="1134" w:left="1304" w:header="850" w:footer="992" w:gutter="0"/>
          <w:pgBorders>
            <w:top w:val="none" w:sz="0" w:space="0"/>
            <w:left w:val="none" w:sz="0" w:space="0"/>
            <w:bottom w:val="none" w:sz="0" w:space="0"/>
            <w:right w:val="none" w:sz="0" w:space="0"/>
          </w:pgBorders>
          <w:pgNumType w:start="1"/>
          <w:cols w:space="0" w:num="1"/>
          <w:titlePg/>
          <w:rtlGutter w:val="0"/>
          <w:docGrid w:type="lines" w:linePitch="317" w:charSpace="0"/>
        </w:sectPr>
      </w:pPr>
    </w:p>
    <w:p w14:paraId="24F01C06">
      <w:pPr>
        <w:jc w:val="center"/>
        <w:rPr>
          <w:rFonts w:hint="eastAsia" w:ascii="仿宋" w:hAnsi="仿宋" w:eastAsia="仿宋" w:cs="仿宋"/>
          <w:b/>
          <w:bCs/>
          <w:sz w:val="48"/>
          <w:szCs w:val="56"/>
          <w:highlight w:val="none"/>
          <w:lang w:val="zh-CN"/>
        </w:rPr>
      </w:pPr>
      <w:bookmarkStart w:id="0" w:name="_Toc7691"/>
      <w:bookmarkStart w:id="1" w:name="_Toc26753"/>
      <w:bookmarkStart w:id="2" w:name="_Toc25607"/>
      <w:bookmarkStart w:id="3" w:name="_Toc30286"/>
      <w:bookmarkStart w:id="4" w:name="_Toc5483"/>
      <w:r>
        <w:rPr>
          <w:rFonts w:hint="eastAsia" w:ascii="仿宋" w:hAnsi="仿宋" w:eastAsia="仿宋" w:cs="仿宋"/>
          <w:b/>
          <w:bCs/>
          <w:sz w:val="48"/>
          <w:szCs w:val="56"/>
          <w:highlight w:val="none"/>
          <w:lang w:val="zh-CN"/>
        </w:rPr>
        <w:t>目  录</w:t>
      </w:r>
      <w:bookmarkEnd w:id="0"/>
      <w:bookmarkEnd w:id="1"/>
      <w:bookmarkEnd w:id="2"/>
      <w:bookmarkEnd w:id="3"/>
    </w:p>
    <w:p w14:paraId="07246462">
      <w:pPr>
        <w:pStyle w:val="20"/>
        <w:rPr>
          <w:rFonts w:hint="eastAsia" w:ascii="仿宋" w:hAnsi="仿宋" w:eastAsia="仿宋" w:cs="仿宋"/>
          <w:highlight w:val="none"/>
        </w:rPr>
      </w:pPr>
    </w:p>
    <w:bookmarkEnd w:id="4"/>
    <w:p w14:paraId="5623EE1B">
      <w:pPr>
        <w:pStyle w:val="17"/>
        <w:tabs>
          <w:tab w:val="right" w:leader="dot" w:pos="9314"/>
        </w:tabs>
        <w:spacing w:line="48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TOC \o "1-2" \h \u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HYPERLINK \l _Toc13521 </w:instrText>
      </w:r>
      <w:r>
        <w:rPr>
          <w:rFonts w:hint="eastAsia" w:ascii="仿宋" w:hAnsi="仿宋" w:eastAsia="仿宋" w:cs="仿宋"/>
          <w:sz w:val="24"/>
          <w:szCs w:val="32"/>
          <w:highlight w:val="none"/>
        </w:rPr>
        <w:fldChar w:fldCharType="separate"/>
      </w:r>
      <w:r>
        <w:rPr>
          <w:rFonts w:hint="eastAsia" w:ascii="仿宋" w:hAnsi="仿宋" w:eastAsia="仿宋" w:cs="仿宋"/>
          <w:bCs/>
          <w:kern w:val="44"/>
          <w:sz w:val="24"/>
          <w:szCs w:val="52"/>
          <w:highlight w:val="none"/>
          <w:lang w:val="en-US" w:eastAsia="zh-CN" w:bidi="ar-SA"/>
        </w:rPr>
        <w:t>第一章  竞争性磋商邀请书</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_Toc13521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1</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p>
    <w:p w14:paraId="513BCD11">
      <w:pPr>
        <w:pStyle w:val="17"/>
        <w:tabs>
          <w:tab w:val="right" w:leader="dot" w:pos="9314"/>
        </w:tabs>
        <w:spacing w:line="48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HYPERLINK \l _Toc5918 </w:instrText>
      </w:r>
      <w:r>
        <w:rPr>
          <w:rFonts w:hint="eastAsia" w:ascii="仿宋" w:hAnsi="仿宋" w:eastAsia="仿宋" w:cs="仿宋"/>
          <w:sz w:val="24"/>
          <w:szCs w:val="32"/>
          <w:highlight w:val="none"/>
        </w:rPr>
        <w:fldChar w:fldCharType="separate"/>
      </w:r>
      <w:r>
        <w:rPr>
          <w:rFonts w:hint="eastAsia" w:ascii="仿宋" w:hAnsi="仿宋" w:eastAsia="仿宋" w:cs="仿宋"/>
          <w:bCs/>
          <w:kern w:val="44"/>
          <w:sz w:val="24"/>
          <w:szCs w:val="52"/>
          <w:highlight w:val="none"/>
          <w:lang w:val="en-US" w:eastAsia="zh-CN" w:bidi="ar-SA"/>
        </w:rPr>
        <w:t>第二章  供应商须知</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_Toc5918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4</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p>
    <w:p w14:paraId="33129D91">
      <w:pPr>
        <w:pStyle w:val="18"/>
        <w:tabs>
          <w:tab w:val="right" w:leader="dot" w:pos="9314"/>
        </w:tabs>
        <w:spacing w:line="48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HYPERLINK \l _Toc287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6"/>
          <w:highlight w:val="none"/>
        </w:rPr>
        <w:t>一、供应商须知前附表</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_Toc287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5</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p>
    <w:p w14:paraId="6772CD5F">
      <w:pPr>
        <w:pStyle w:val="18"/>
        <w:tabs>
          <w:tab w:val="right" w:leader="dot" w:pos="9314"/>
        </w:tabs>
        <w:spacing w:line="48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HYPERLINK \l _Toc16242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6"/>
          <w:highlight w:val="none"/>
        </w:rPr>
        <w:t>二、项目说明</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_Toc16242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9</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p>
    <w:p w14:paraId="0EC5EA54">
      <w:pPr>
        <w:pStyle w:val="18"/>
        <w:tabs>
          <w:tab w:val="right" w:leader="dot" w:pos="9314"/>
        </w:tabs>
        <w:spacing w:line="48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HYPERLINK \l _Toc23786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6"/>
          <w:highlight w:val="none"/>
        </w:rPr>
        <w:t>三、竞争性磋商文件</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_Toc23786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9</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p>
    <w:p w14:paraId="591B6372">
      <w:pPr>
        <w:pStyle w:val="18"/>
        <w:tabs>
          <w:tab w:val="right" w:leader="dot" w:pos="9314"/>
        </w:tabs>
        <w:spacing w:line="48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HYPERLINK \l _Toc21210 </w:instrText>
      </w:r>
      <w:r>
        <w:rPr>
          <w:rFonts w:hint="eastAsia" w:ascii="仿宋" w:hAnsi="仿宋" w:eastAsia="仿宋" w:cs="仿宋"/>
          <w:sz w:val="24"/>
          <w:szCs w:val="32"/>
          <w:highlight w:val="none"/>
        </w:rPr>
        <w:fldChar w:fldCharType="separate"/>
      </w:r>
      <w:r>
        <w:rPr>
          <w:rFonts w:hint="eastAsia" w:ascii="仿宋" w:hAnsi="仿宋" w:eastAsia="仿宋" w:cs="仿宋"/>
          <w:kern w:val="0"/>
          <w:sz w:val="24"/>
          <w:szCs w:val="36"/>
          <w:highlight w:val="none"/>
        </w:rPr>
        <w:t>四、竞争性磋商响应文件</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_Toc21210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10</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p>
    <w:p w14:paraId="2EDDBA20">
      <w:pPr>
        <w:pStyle w:val="18"/>
        <w:tabs>
          <w:tab w:val="right" w:leader="dot" w:pos="9314"/>
        </w:tabs>
        <w:spacing w:line="48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HYPERLINK \l _Toc16109 </w:instrText>
      </w:r>
      <w:r>
        <w:rPr>
          <w:rFonts w:hint="eastAsia" w:ascii="仿宋" w:hAnsi="仿宋" w:eastAsia="仿宋" w:cs="仿宋"/>
          <w:sz w:val="24"/>
          <w:szCs w:val="32"/>
          <w:highlight w:val="none"/>
        </w:rPr>
        <w:fldChar w:fldCharType="separate"/>
      </w:r>
      <w:r>
        <w:rPr>
          <w:rFonts w:hint="eastAsia" w:ascii="仿宋" w:hAnsi="仿宋" w:eastAsia="仿宋" w:cs="仿宋"/>
          <w:bCs/>
          <w:kern w:val="0"/>
          <w:sz w:val="24"/>
          <w:szCs w:val="36"/>
          <w:highlight w:val="none"/>
          <w:lang w:val="en-US" w:eastAsia="zh-CN" w:bidi="ar-SA"/>
        </w:rPr>
        <w:t>五、磋商担保</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_Toc16109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14</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p>
    <w:p w14:paraId="028082C5">
      <w:pPr>
        <w:pStyle w:val="18"/>
        <w:tabs>
          <w:tab w:val="right" w:leader="dot" w:pos="9314"/>
        </w:tabs>
        <w:spacing w:line="48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HYPERLINK \l _Toc9786 </w:instrText>
      </w:r>
      <w:r>
        <w:rPr>
          <w:rFonts w:hint="eastAsia" w:ascii="仿宋" w:hAnsi="仿宋" w:eastAsia="仿宋" w:cs="仿宋"/>
          <w:sz w:val="24"/>
          <w:szCs w:val="32"/>
          <w:highlight w:val="none"/>
        </w:rPr>
        <w:fldChar w:fldCharType="separate"/>
      </w:r>
      <w:r>
        <w:rPr>
          <w:rFonts w:hint="eastAsia" w:ascii="仿宋" w:hAnsi="仿宋" w:eastAsia="仿宋" w:cs="仿宋"/>
          <w:kern w:val="0"/>
          <w:sz w:val="24"/>
          <w:szCs w:val="36"/>
          <w:highlight w:val="none"/>
        </w:rPr>
        <w:t>六、磋商响应</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_Toc9786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14</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p>
    <w:p w14:paraId="04DAF3E4">
      <w:pPr>
        <w:pStyle w:val="18"/>
        <w:tabs>
          <w:tab w:val="right" w:leader="dot" w:pos="9314"/>
        </w:tabs>
        <w:spacing w:line="48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HYPERLINK \l _Toc28213 </w:instrText>
      </w:r>
      <w:r>
        <w:rPr>
          <w:rFonts w:hint="eastAsia" w:ascii="仿宋" w:hAnsi="仿宋" w:eastAsia="仿宋" w:cs="仿宋"/>
          <w:sz w:val="24"/>
          <w:szCs w:val="32"/>
          <w:highlight w:val="none"/>
        </w:rPr>
        <w:fldChar w:fldCharType="separate"/>
      </w:r>
      <w:r>
        <w:rPr>
          <w:rFonts w:hint="eastAsia" w:ascii="仿宋" w:hAnsi="仿宋" w:eastAsia="仿宋" w:cs="仿宋"/>
          <w:bCs/>
          <w:kern w:val="0"/>
          <w:sz w:val="24"/>
          <w:szCs w:val="36"/>
          <w:highlight w:val="none"/>
        </w:rPr>
        <w:t>七、</w:t>
      </w:r>
      <w:r>
        <w:rPr>
          <w:rFonts w:hint="eastAsia" w:ascii="仿宋" w:hAnsi="仿宋" w:eastAsia="仿宋" w:cs="仿宋"/>
          <w:bCs/>
          <w:kern w:val="0"/>
          <w:sz w:val="24"/>
          <w:szCs w:val="36"/>
          <w:highlight w:val="none"/>
          <w:lang w:val="en-US" w:eastAsia="zh-CN"/>
        </w:rPr>
        <w:t>开标</w:t>
      </w:r>
      <w:r>
        <w:rPr>
          <w:rFonts w:hint="eastAsia" w:ascii="仿宋" w:hAnsi="仿宋" w:eastAsia="仿宋" w:cs="仿宋"/>
          <w:bCs/>
          <w:kern w:val="0"/>
          <w:sz w:val="24"/>
          <w:szCs w:val="36"/>
          <w:highlight w:val="none"/>
        </w:rPr>
        <w:t>、资格审查、</w:t>
      </w:r>
      <w:r>
        <w:rPr>
          <w:rFonts w:hint="eastAsia" w:ascii="仿宋" w:hAnsi="仿宋" w:eastAsia="仿宋" w:cs="仿宋"/>
          <w:bCs/>
          <w:kern w:val="0"/>
          <w:sz w:val="24"/>
          <w:szCs w:val="36"/>
          <w:highlight w:val="none"/>
          <w:lang w:val="en-US" w:eastAsia="zh-CN"/>
        </w:rPr>
        <w:t>磋商</w:t>
      </w:r>
      <w:r>
        <w:rPr>
          <w:rFonts w:hint="eastAsia" w:ascii="仿宋" w:hAnsi="仿宋" w:eastAsia="仿宋" w:cs="仿宋"/>
          <w:bCs/>
          <w:kern w:val="0"/>
          <w:sz w:val="24"/>
          <w:szCs w:val="36"/>
          <w:highlight w:val="none"/>
        </w:rPr>
        <w:t>评审及定标</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_Toc28213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16</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p>
    <w:p w14:paraId="7CC823E2">
      <w:pPr>
        <w:pStyle w:val="18"/>
        <w:tabs>
          <w:tab w:val="right" w:leader="dot" w:pos="9314"/>
        </w:tabs>
        <w:spacing w:line="48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HYPERLINK \l _Toc23380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6"/>
          <w:highlight w:val="none"/>
          <w:lang w:val="en-US" w:eastAsia="zh-CN"/>
        </w:rPr>
        <w:t>八、合同</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_Toc23380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28</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p>
    <w:p w14:paraId="71783003">
      <w:pPr>
        <w:pStyle w:val="18"/>
        <w:tabs>
          <w:tab w:val="right" w:leader="dot" w:pos="9314"/>
        </w:tabs>
        <w:spacing w:line="48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HYPERLINK \l _Toc18615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6"/>
          <w:highlight w:val="none"/>
          <w:lang w:val="en-US" w:eastAsia="zh-CN"/>
        </w:rPr>
        <w:t>九、合同的履约验收</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_Toc18615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29</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p>
    <w:p w14:paraId="715BECC4">
      <w:pPr>
        <w:pStyle w:val="18"/>
        <w:tabs>
          <w:tab w:val="right" w:leader="dot" w:pos="9314"/>
        </w:tabs>
        <w:spacing w:line="48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HYPERLINK \l _Toc5759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6"/>
          <w:highlight w:val="none"/>
          <w:lang w:val="en-US" w:eastAsia="zh-CN"/>
        </w:rPr>
        <w:t>十、招标代理服务费</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_Toc5759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29</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p>
    <w:p w14:paraId="41D817B9">
      <w:pPr>
        <w:pStyle w:val="18"/>
        <w:tabs>
          <w:tab w:val="right" w:leader="dot" w:pos="9314"/>
        </w:tabs>
        <w:spacing w:line="48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HYPERLINK \l _Toc3776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6"/>
          <w:highlight w:val="none"/>
          <w:lang w:val="en-US" w:eastAsia="zh-CN"/>
        </w:rPr>
        <w:t>十一、</w:t>
      </w:r>
      <w:r>
        <w:rPr>
          <w:rFonts w:hint="eastAsia" w:ascii="仿宋" w:hAnsi="仿宋" w:eastAsia="仿宋" w:cs="仿宋"/>
          <w:sz w:val="24"/>
          <w:szCs w:val="36"/>
          <w:highlight w:val="none"/>
          <w:lang w:eastAsia="zh-CN"/>
        </w:rPr>
        <w:t>重新组织采购活动</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_Toc3776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30</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p>
    <w:p w14:paraId="7C4EF4FA">
      <w:pPr>
        <w:pStyle w:val="18"/>
        <w:tabs>
          <w:tab w:val="right" w:leader="dot" w:pos="9314"/>
        </w:tabs>
        <w:spacing w:line="48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HYPERLINK \l _Toc22241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6"/>
          <w:highlight w:val="none"/>
          <w:lang w:val="en-US" w:eastAsia="zh-CN"/>
        </w:rPr>
        <w:t>十二、询问、质疑与投诉</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_Toc22241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30</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p>
    <w:p w14:paraId="20CA0AA8">
      <w:pPr>
        <w:pStyle w:val="18"/>
        <w:tabs>
          <w:tab w:val="right" w:leader="dot" w:pos="9314"/>
        </w:tabs>
        <w:spacing w:line="48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HYPERLINK \l _Toc10948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6"/>
          <w:highlight w:val="none"/>
          <w:lang w:val="en-US" w:eastAsia="zh-CN"/>
        </w:rPr>
        <w:t>十三、拒绝商业贿赂</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_Toc10948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32</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p>
    <w:p w14:paraId="17164463">
      <w:pPr>
        <w:pStyle w:val="17"/>
        <w:tabs>
          <w:tab w:val="right" w:leader="dot" w:pos="9314"/>
        </w:tabs>
        <w:spacing w:line="48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HYPERLINK \l _Toc11638 </w:instrText>
      </w:r>
      <w:r>
        <w:rPr>
          <w:rFonts w:hint="eastAsia" w:ascii="仿宋" w:hAnsi="仿宋" w:eastAsia="仿宋" w:cs="仿宋"/>
          <w:sz w:val="24"/>
          <w:szCs w:val="32"/>
          <w:highlight w:val="none"/>
        </w:rPr>
        <w:fldChar w:fldCharType="separate"/>
      </w:r>
      <w:r>
        <w:rPr>
          <w:rFonts w:hint="eastAsia" w:ascii="仿宋" w:hAnsi="仿宋" w:eastAsia="仿宋" w:cs="仿宋"/>
          <w:kern w:val="0"/>
          <w:sz w:val="24"/>
          <w:szCs w:val="32"/>
          <w:highlight w:val="none"/>
        </w:rPr>
        <w:t xml:space="preserve">第三章  </w:t>
      </w:r>
      <w:r>
        <w:rPr>
          <w:rFonts w:hint="eastAsia" w:ascii="仿宋" w:hAnsi="仿宋" w:eastAsia="仿宋" w:cs="仿宋"/>
          <w:kern w:val="0"/>
          <w:sz w:val="24"/>
          <w:szCs w:val="32"/>
          <w:highlight w:val="none"/>
          <w:lang w:eastAsia="zh-CN"/>
        </w:rPr>
        <w:t>服务</w:t>
      </w:r>
      <w:r>
        <w:rPr>
          <w:rFonts w:hint="eastAsia" w:ascii="仿宋" w:hAnsi="仿宋" w:eastAsia="仿宋" w:cs="仿宋"/>
          <w:kern w:val="0"/>
          <w:sz w:val="24"/>
          <w:szCs w:val="32"/>
          <w:highlight w:val="none"/>
        </w:rPr>
        <w:t>内容及要求</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_Toc11638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33</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p>
    <w:p w14:paraId="324294E9">
      <w:pPr>
        <w:pStyle w:val="17"/>
        <w:tabs>
          <w:tab w:val="right" w:leader="dot" w:pos="9314"/>
        </w:tabs>
        <w:spacing w:line="48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HYPERLINK \l _Toc24766 </w:instrText>
      </w:r>
      <w:r>
        <w:rPr>
          <w:rFonts w:hint="eastAsia" w:ascii="仿宋" w:hAnsi="仿宋" w:eastAsia="仿宋" w:cs="仿宋"/>
          <w:sz w:val="24"/>
          <w:szCs w:val="32"/>
          <w:highlight w:val="none"/>
        </w:rPr>
        <w:fldChar w:fldCharType="separate"/>
      </w:r>
      <w:r>
        <w:rPr>
          <w:rFonts w:hint="eastAsia" w:ascii="仿宋" w:hAnsi="仿宋" w:eastAsia="仿宋" w:cs="仿宋"/>
          <w:kern w:val="0"/>
          <w:sz w:val="24"/>
          <w:szCs w:val="32"/>
          <w:highlight w:val="none"/>
        </w:rPr>
        <w:t>第四章  商务要求</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_Toc24766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35</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p>
    <w:p w14:paraId="221E29A8">
      <w:pPr>
        <w:pStyle w:val="17"/>
        <w:tabs>
          <w:tab w:val="right" w:leader="dot" w:pos="9314"/>
        </w:tabs>
        <w:spacing w:line="48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HYPERLINK \l _Toc12665 </w:instrText>
      </w:r>
      <w:r>
        <w:rPr>
          <w:rFonts w:hint="eastAsia" w:ascii="仿宋" w:hAnsi="仿宋" w:eastAsia="仿宋" w:cs="仿宋"/>
          <w:sz w:val="24"/>
          <w:szCs w:val="32"/>
          <w:highlight w:val="none"/>
        </w:rPr>
        <w:fldChar w:fldCharType="separate"/>
      </w:r>
      <w:r>
        <w:rPr>
          <w:rFonts w:hint="eastAsia" w:ascii="仿宋" w:hAnsi="仿宋" w:eastAsia="仿宋" w:cs="仿宋"/>
          <w:bCs/>
          <w:kern w:val="0"/>
          <w:sz w:val="24"/>
          <w:szCs w:val="52"/>
          <w:highlight w:val="none"/>
          <w:lang w:val="en-US" w:eastAsia="zh-CN" w:bidi="ar-SA"/>
        </w:rPr>
        <w:t>第五章  合同条款（参考格式）</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_Toc12665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35</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p>
    <w:p w14:paraId="2D1D365E">
      <w:pPr>
        <w:pStyle w:val="17"/>
        <w:tabs>
          <w:tab w:val="right" w:leader="dot" w:pos="9314"/>
        </w:tabs>
        <w:spacing w:line="48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HYPERLINK \l _Toc27011 </w:instrText>
      </w:r>
      <w:r>
        <w:rPr>
          <w:rFonts w:hint="eastAsia" w:ascii="仿宋" w:hAnsi="仿宋" w:eastAsia="仿宋" w:cs="仿宋"/>
          <w:sz w:val="24"/>
          <w:szCs w:val="32"/>
          <w:highlight w:val="none"/>
        </w:rPr>
        <w:fldChar w:fldCharType="separate"/>
      </w:r>
      <w:r>
        <w:rPr>
          <w:rFonts w:hint="eastAsia" w:ascii="仿宋" w:hAnsi="仿宋" w:eastAsia="仿宋" w:cs="仿宋"/>
          <w:kern w:val="0"/>
          <w:sz w:val="24"/>
          <w:szCs w:val="32"/>
          <w:highlight w:val="none"/>
        </w:rPr>
        <w:t>第六章  竞争性磋商响应文件格式</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_Toc27011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42</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p>
    <w:p w14:paraId="69CA42A5">
      <w:pPr>
        <w:pStyle w:val="12"/>
        <w:keepNext w:val="0"/>
        <w:keepLines w:val="0"/>
        <w:pageBreakBefore w:val="0"/>
        <w:widowControl w:val="0"/>
        <w:kinsoku/>
        <w:wordWrap/>
        <w:overflowPunct/>
        <w:topLinePunct w:val="0"/>
        <w:autoSpaceDE/>
        <w:autoSpaceDN/>
        <w:bidi w:val="0"/>
        <w:adjustRightInd/>
        <w:snapToGrid w:val="0"/>
        <w:spacing w:line="480" w:lineRule="auto"/>
        <w:jc w:val="center"/>
        <w:textAlignment w:val="auto"/>
        <w:rPr>
          <w:rFonts w:hint="eastAsia" w:ascii="仿宋" w:hAnsi="仿宋" w:eastAsia="仿宋" w:cs="仿宋"/>
          <w:szCs w:val="24"/>
          <w:highlight w:val="none"/>
        </w:rPr>
      </w:pPr>
      <w:r>
        <w:rPr>
          <w:rFonts w:hint="eastAsia" w:ascii="仿宋" w:hAnsi="仿宋" w:eastAsia="仿宋" w:cs="仿宋"/>
          <w:sz w:val="24"/>
          <w:szCs w:val="32"/>
          <w:highlight w:val="none"/>
        </w:rPr>
        <w:fldChar w:fldCharType="end"/>
      </w:r>
    </w:p>
    <w:p w14:paraId="7E761C85">
      <w:pPr>
        <w:pStyle w:val="12"/>
        <w:keepNext w:val="0"/>
        <w:keepLines w:val="0"/>
        <w:pageBreakBefore w:val="0"/>
        <w:widowControl w:val="0"/>
        <w:kinsoku/>
        <w:wordWrap/>
        <w:overflowPunct/>
        <w:topLinePunct w:val="0"/>
        <w:autoSpaceDE/>
        <w:autoSpaceDN/>
        <w:bidi w:val="0"/>
        <w:adjustRightInd/>
        <w:snapToGrid w:val="0"/>
        <w:spacing w:line="620" w:lineRule="exact"/>
        <w:jc w:val="center"/>
        <w:textAlignment w:val="auto"/>
        <w:outlineLvl w:val="0"/>
        <w:rPr>
          <w:rFonts w:hint="eastAsia" w:ascii="仿宋" w:hAnsi="仿宋" w:eastAsia="仿宋" w:cs="仿宋"/>
          <w:b/>
          <w:bCs/>
          <w:kern w:val="44"/>
          <w:sz w:val="44"/>
          <w:szCs w:val="44"/>
          <w:highlight w:val="none"/>
          <w:lang w:val="en-US" w:eastAsia="zh-CN" w:bidi="ar-SA"/>
        </w:rPr>
        <w:sectPr>
          <w:footerReference r:id="rId6" w:type="first"/>
          <w:headerReference r:id="rId4" w:type="default"/>
          <w:footerReference r:id="rId5" w:type="default"/>
          <w:pgSz w:w="11905" w:h="16838"/>
          <w:pgMar w:top="1134" w:right="1287" w:bottom="1134" w:left="1304" w:header="850" w:footer="992" w:gutter="0"/>
          <w:pgNumType w:start="1"/>
          <w:cols w:space="0" w:num="1"/>
          <w:titlePg/>
          <w:rtlGutter w:val="0"/>
          <w:docGrid w:type="lines" w:linePitch="317" w:charSpace="0"/>
        </w:sectPr>
      </w:pPr>
    </w:p>
    <w:p w14:paraId="5D7ECE07">
      <w:pPr>
        <w:pStyle w:val="12"/>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0"/>
        <w:rPr>
          <w:rFonts w:hint="eastAsia" w:ascii="仿宋" w:hAnsi="仿宋" w:eastAsia="仿宋" w:cs="仿宋"/>
          <w:b/>
          <w:bCs/>
          <w:kern w:val="44"/>
          <w:sz w:val="44"/>
          <w:szCs w:val="44"/>
          <w:highlight w:val="none"/>
          <w:lang w:val="en-US" w:eastAsia="zh-CN" w:bidi="ar-SA"/>
        </w:rPr>
      </w:pPr>
      <w:bookmarkStart w:id="5" w:name="_Toc5352"/>
      <w:bookmarkStart w:id="6" w:name="_Toc13521"/>
      <w:r>
        <w:rPr>
          <w:rFonts w:hint="eastAsia" w:ascii="仿宋" w:hAnsi="仿宋" w:eastAsia="仿宋" w:cs="仿宋"/>
          <w:b/>
          <w:bCs/>
          <w:kern w:val="44"/>
          <w:sz w:val="44"/>
          <w:szCs w:val="44"/>
          <w:highlight w:val="none"/>
          <w:lang w:val="en-US" w:eastAsia="zh-CN" w:bidi="ar-SA"/>
        </w:rPr>
        <w:t>第一章  竞争性磋商邀请书</w:t>
      </w:r>
      <w:bookmarkEnd w:id="5"/>
      <w:bookmarkEnd w:id="6"/>
    </w:p>
    <w:p w14:paraId="3808DF10">
      <w:pPr>
        <w:pStyle w:val="8"/>
        <w:keepNext w:val="0"/>
        <w:keepLines w:val="0"/>
        <w:pageBreakBefore w:val="0"/>
        <w:widowControl/>
        <w:suppressLineNumbers w:val="0"/>
        <w:kinsoku/>
        <w:wordWrap/>
        <w:overflowPunct/>
        <w:topLinePunct w:val="0"/>
        <w:autoSpaceDE/>
        <w:autoSpaceDN/>
        <w:bidi w:val="0"/>
        <w:adjustRightInd/>
        <w:snapToGrid/>
        <w:spacing w:before="150" w:beforeAutospacing="0" w:after="150" w:afterAutospacing="0" w:line="560" w:lineRule="exact"/>
        <w:ind w:left="0" w:right="0"/>
        <w:textAlignment w:val="auto"/>
        <w:rPr>
          <w:rFonts w:hint="eastAsia" w:ascii="仿宋" w:hAnsi="仿宋" w:eastAsia="仿宋" w:cs="仿宋"/>
          <w:color w:val="auto"/>
          <w:sz w:val="24"/>
          <w:szCs w:val="24"/>
          <w:highlight w:val="none"/>
        </w:rPr>
      </w:pPr>
      <w:r>
        <w:rPr>
          <w:rStyle w:val="24"/>
          <w:rFonts w:hint="eastAsia" w:ascii="仿宋" w:hAnsi="仿宋" w:eastAsia="仿宋" w:cs="仿宋"/>
          <w:b/>
          <w:bCs/>
          <w:color w:val="auto"/>
          <w:sz w:val="24"/>
          <w:szCs w:val="24"/>
          <w:highlight w:val="none"/>
        </w:rPr>
        <w:t xml:space="preserve">项目概况 </w:t>
      </w:r>
    </w:p>
    <w:p w14:paraId="4091ED9E">
      <w:pPr>
        <w:pStyle w:val="19"/>
        <w:keepNext w:val="0"/>
        <w:keepLines w:val="0"/>
        <w:pageBreakBefore w:val="0"/>
        <w:widowControl/>
        <w:suppressLineNumbers w:val="0"/>
        <w:kinsoku/>
        <w:wordWrap/>
        <w:overflowPunct/>
        <w:topLinePunct w:val="0"/>
        <w:autoSpaceDE/>
        <w:autoSpaceDN/>
        <w:bidi w:val="0"/>
        <w:adjustRightInd/>
        <w:snapToGrid/>
        <w:spacing w:before="150" w:beforeAutospacing="0" w:after="15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长武县丁家镇、相公镇地质灾害风险调查评价项目</w:t>
      </w:r>
      <w:r>
        <w:rPr>
          <w:rFonts w:hint="eastAsia" w:ascii="仿宋" w:hAnsi="仿宋" w:eastAsia="仿宋" w:cs="仿宋"/>
          <w:color w:val="auto"/>
          <w:sz w:val="24"/>
          <w:szCs w:val="24"/>
          <w:highlight w:val="none"/>
        </w:rPr>
        <w:t>招标项目的潜在投标人应在</w:t>
      </w:r>
      <w:r>
        <w:rPr>
          <w:rFonts w:hint="eastAsia" w:ascii="仿宋" w:hAnsi="仿宋" w:eastAsia="仿宋" w:cs="仿宋"/>
          <w:color w:val="auto"/>
          <w:sz w:val="24"/>
          <w:szCs w:val="24"/>
          <w:highlight w:val="none"/>
          <w:lang w:eastAsia="zh-CN"/>
        </w:rPr>
        <w:t>西安市雁塔区西部国际广场B座28层2803室</w:t>
      </w:r>
      <w:r>
        <w:rPr>
          <w:rFonts w:hint="eastAsia" w:ascii="仿宋" w:hAnsi="仿宋" w:eastAsia="仿宋" w:cs="仿宋"/>
          <w:color w:val="auto"/>
          <w:sz w:val="24"/>
          <w:szCs w:val="24"/>
          <w:highlight w:val="none"/>
        </w:rPr>
        <w:t xml:space="preserve">获取招标文件，并于 </w:t>
      </w:r>
      <w:r>
        <w:rPr>
          <w:rFonts w:hint="eastAsia" w:ascii="仿宋" w:hAnsi="仿宋" w:eastAsia="仿宋" w:cs="仿宋"/>
          <w:color w:val="auto"/>
          <w:sz w:val="24"/>
          <w:szCs w:val="24"/>
          <w:highlight w:val="none"/>
          <w:lang w:eastAsia="zh-CN"/>
        </w:rPr>
        <w:t>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14</w:t>
      </w: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24"/>
          <w:szCs w:val="24"/>
          <w:highlight w:val="none"/>
          <w:lang w:val="en-US" w:eastAsia="zh-CN"/>
        </w:rPr>
        <w:t>14</w:t>
      </w:r>
      <w:r>
        <w:rPr>
          <w:rFonts w:hint="eastAsia" w:ascii="仿宋" w:hAnsi="仿宋" w:eastAsia="仿宋" w:cs="仿宋"/>
          <w:color w:val="auto"/>
          <w:sz w:val="24"/>
          <w:szCs w:val="24"/>
          <w:highlight w:val="none"/>
        </w:rPr>
        <w:t>时</w:t>
      </w:r>
      <w:r>
        <w:rPr>
          <w:rFonts w:hint="eastAsia" w:ascii="仿宋" w:hAnsi="仿宋" w:eastAsia="仿宋" w:cs="仿宋"/>
          <w:color w:val="auto"/>
          <w:sz w:val="24"/>
          <w:szCs w:val="24"/>
          <w:highlight w:val="none"/>
          <w:lang w:val="en-US" w:eastAsia="zh-CN"/>
        </w:rPr>
        <w:t>00</w:t>
      </w:r>
      <w:r>
        <w:rPr>
          <w:rFonts w:hint="eastAsia" w:ascii="仿宋" w:hAnsi="仿宋" w:eastAsia="仿宋" w:cs="仿宋"/>
          <w:color w:val="auto"/>
          <w:sz w:val="24"/>
          <w:szCs w:val="24"/>
          <w:highlight w:val="none"/>
        </w:rPr>
        <w:t>分 （北京时间）前递交投标文件。</w:t>
      </w:r>
    </w:p>
    <w:p w14:paraId="0F77D094">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Style w:val="24"/>
          <w:rFonts w:hint="eastAsia" w:ascii="仿宋" w:hAnsi="仿宋" w:eastAsia="仿宋" w:cs="仿宋"/>
          <w:b/>
          <w:bCs/>
          <w:color w:val="auto"/>
          <w:sz w:val="24"/>
          <w:szCs w:val="24"/>
          <w:highlight w:val="none"/>
        </w:rPr>
        <w:t>一、项目基本情况</w:t>
      </w:r>
    </w:p>
    <w:p w14:paraId="13AC2742">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lang w:eastAsia="zh-CN"/>
        </w:rPr>
        <w:t>HZGH-2026-053</w:t>
      </w:r>
    </w:p>
    <w:p w14:paraId="512B6E90">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eastAsia="zh-CN"/>
        </w:rPr>
        <w:t>长武县丁家镇、相公镇地质灾害风险调查评价项目</w:t>
      </w:r>
    </w:p>
    <w:p w14:paraId="3933EAEB">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采购方式：公开招标</w:t>
      </w:r>
      <w:bookmarkStart w:id="93" w:name="_GoBack"/>
      <w:bookmarkEnd w:id="93"/>
    </w:p>
    <w:p w14:paraId="5FEE6CE1">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预算金额：</w:t>
      </w:r>
      <w:r>
        <w:rPr>
          <w:rFonts w:hint="eastAsia" w:ascii="仿宋" w:hAnsi="仿宋" w:eastAsia="仿宋" w:cs="仿宋"/>
          <w:color w:val="auto"/>
          <w:sz w:val="24"/>
          <w:szCs w:val="24"/>
          <w:highlight w:val="none"/>
          <w:lang w:eastAsia="zh-CN"/>
        </w:rPr>
        <w:t>810000.00</w:t>
      </w:r>
      <w:r>
        <w:rPr>
          <w:rFonts w:hint="eastAsia" w:ascii="仿宋" w:hAnsi="仿宋" w:eastAsia="仿宋" w:cs="仿宋"/>
          <w:color w:val="auto"/>
          <w:sz w:val="24"/>
          <w:szCs w:val="24"/>
          <w:highlight w:val="none"/>
        </w:rPr>
        <w:t>元</w:t>
      </w:r>
    </w:p>
    <w:p w14:paraId="2C35FA29">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采购需求：</w:t>
      </w:r>
    </w:p>
    <w:p w14:paraId="5FCFC24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both"/>
        <w:textAlignment w:val="auto"/>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合同包1(</w:t>
      </w:r>
      <w:r>
        <w:rPr>
          <w:rFonts w:hint="eastAsia" w:ascii="仿宋" w:hAnsi="仿宋" w:eastAsia="仿宋" w:cs="仿宋"/>
          <w:i w:val="0"/>
          <w:iCs w:val="0"/>
          <w:caps w:val="0"/>
          <w:color w:val="auto"/>
          <w:spacing w:val="0"/>
          <w:sz w:val="24"/>
          <w:szCs w:val="24"/>
          <w:highlight w:val="none"/>
          <w:shd w:val="clear" w:fill="FFFFFF"/>
          <w:lang w:eastAsia="zh-CN"/>
        </w:rPr>
        <w:t>长武县丁家镇、相公镇地质灾害风险调查评价项目</w:t>
      </w:r>
      <w:r>
        <w:rPr>
          <w:rFonts w:hint="eastAsia" w:ascii="仿宋" w:hAnsi="仿宋" w:eastAsia="仿宋" w:cs="仿宋"/>
          <w:i w:val="0"/>
          <w:iCs w:val="0"/>
          <w:caps w:val="0"/>
          <w:color w:val="auto"/>
          <w:spacing w:val="0"/>
          <w:sz w:val="24"/>
          <w:szCs w:val="24"/>
          <w:highlight w:val="none"/>
          <w:shd w:val="clear" w:fill="FFFFFF"/>
        </w:rPr>
        <w:t>):</w:t>
      </w:r>
    </w:p>
    <w:p w14:paraId="3DB3348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240" w:firstLineChars="100"/>
        <w:jc w:val="both"/>
        <w:textAlignment w:val="auto"/>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合同包预算金额：</w:t>
      </w:r>
      <w:r>
        <w:rPr>
          <w:rFonts w:hint="eastAsia" w:ascii="仿宋" w:hAnsi="仿宋" w:eastAsia="仿宋" w:cs="仿宋"/>
          <w:i w:val="0"/>
          <w:iCs w:val="0"/>
          <w:caps w:val="0"/>
          <w:color w:val="auto"/>
          <w:spacing w:val="0"/>
          <w:sz w:val="24"/>
          <w:szCs w:val="24"/>
          <w:highlight w:val="none"/>
          <w:shd w:val="clear" w:fill="FFFFFF"/>
          <w:lang w:eastAsia="zh-CN"/>
        </w:rPr>
        <w:t>810000.00</w:t>
      </w:r>
      <w:r>
        <w:rPr>
          <w:rFonts w:hint="eastAsia" w:ascii="仿宋" w:hAnsi="仿宋" w:eastAsia="仿宋" w:cs="仿宋"/>
          <w:i w:val="0"/>
          <w:iCs w:val="0"/>
          <w:caps w:val="0"/>
          <w:color w:val="auto"/>
          <w:spacing w:val="0"/>
          <w:sz w:val="24"/>
          <w:szCs w:val="24"/>
          <w:highlight w:val="none"/>
          <w:shd w:val="clear" w:fill="FFFFFF"/>
        </w:rPr>
        <w:t>元</w:t>
      </w:r>
    </w:p>
    <w:p w14:paraId="2B3F825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240" w:firstLineChars="100"/>
        <w:jc w:val="both"/>
        <w:textAlignment w:val="auto"/>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合同包最高限价：</w:t>
      </w:r>
      <w:r>
        <w:rPr>
          <w:rFonts w:hint="eastAsia" w:ascii="仿宋" w:hAnsi="仿宋" w:eastAsia="仿宋" w:cs="仿宋"/>
          <w:i w:val="0"/>
          <w:iCs w:val="0"/>
          <w:caps w:val="0"/>
          <w:color w:val="auto"/>
          <w:spacing w:val="0"/>
          <w:sz w:val="24"/>
          <w:szCs w:val="24"/>
          <w:highlight w:val="none"/>
          <w:shd w:val="clear" w:fill="FFFFFF"/>
          <w:lang w:eastAsia="zh-CN"/>
        </w:rPr>
        <w:t>810000.00</w:t>
      </w:r>
      <w:r>
        <w:rPr>
          <w:rFonts w:hint="eastAsia" w:ascii="仿宋" w:hAnsi="仿宋" w:eastAsia="仿宋" w:cs="仿宋"/>
          <w:i w:val="0"/>
          <w:iCs w:val="0"/>
          <w:caps w:val="0"/>
          <w:color w:val="auto"/>
          <w:spacing w:val="0"/>
          <w:sz w:val="24"/>
          <w:szCs w:val="24"/>
          <w:highlight w:val="none"/>
          <w:shd w:val="clear" w:fill="FFFFFF"/>
        </w:rPr>
        <w:t>元</w:t>
      </w:r>
    </w:p>
    <w:tbl>
      <w:tblPr>
        <w:tblStyle w:val="21"/>
        <w:tblW w:w="5081"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772"/>
        <w:gridCol w:w="1232"/>
        <w:gridCol w:w="2015"/>
        <w:gridCol w:w="1152"/>
        <w:gridCol w:w="1478"/>
        <w:gridCol w:w="1378"/>
        <w:gridCol w:w="1438"/>
      </w:tblGrid>
      <w:tr w14:paraId="79F30B6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40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010064">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品目号</w:t>
            </w:r>
          </w:p>
        </w:tc>
        <w:tc>
          <w:tcPr>
            <w:tcW w:w="65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6FD3E1E">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品目名称</w:t>
            </w:r>
          </w:p>
        </w:tc>
        <w:tc>
          <w:tcPr>
            <w:tcW w:w="1064"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596FC4D">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采购标的</w:t>
            </w:r>
          </w:p>
        </w:tc>
        <w:tc>
          <w:tcPr>
            <w:tcW w:w="60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AD7256F">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数量（单位）</w:t>
            </w:r>
          </w:p>
        </w:tc>
        <w:tc>
          <w:tcPr>
            <w:tcW w:w="78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B50A039">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技术规格、参数及要求</w:t>
            </w:r>
          </w:p>
        </w:tc>
        <w:tc>
          <w:tcPr>
            <w:tcW w:w="72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01E9E51">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品目预算(元)</w:t>
            </w:r>
          </w:p>
        </w:tc>
        <w:tc>
          <w:tcPr>
            <w:tcW w:w="759"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1BC67EB">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最高限价(元)</w:t>
            </w:r>
          </w:p>
        </w:tc>
      </w:tr>
      <w:tr w14:paraId="27DE840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40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C2EE18D">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1-1</w:t>
            </w:r>
          </w:p>
        </w:tc>
        <w:tc>
          <w:tcPr>
            <w:tcW w:w="65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418A6BE">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其他专业技术服务</w:t>
            </w:r>
          </w:p>
        </w:tc>
        <w:tc>
          <w:tcPr>
            <w:tcW w:w="1064"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5C1B557">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长武县丁家镇、相公镇地质灾害风险调查评价项目</w:t>
            </w:r>
          </w:p>
        </w:tc>
        <w:tc>
          <w:tcPr>
            <w:tcW w:w="60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DBA1E83">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1(项)</w:t>
            </w:r>
          </w:p>
        </w:tc>
        <w:tc>
          <w:tcPr>
            <w:tcW w:w="78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8968B0B">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详见采购文件</w:t>
            </w:r>
          </w:p>
        </w:tc>
        <w:tc>
          <w:tcPr>
            <w:tcW w:w="72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0222ECE">
            <w:pPr>
              <w:keepNext w:val="0"/>
              <w:keepLines w:val="0"/>
              <w:widowControl/>
              <w:suppressLineNumbers w:val="0"/>
              <w:wordWrap/>
              <w:spacing w:before="0" w:beforeAutospacing="0" w:after="0" w:afterAutospacing="0" w:line="360" w:lineRule="atLeast"/>
              <w:ind w:left="0" w:right="0"/>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810000.00</w:t>
            </w:r>
          </w:p>
        </w:tc>
        <w:tc>
          <w:tcPr>
            <w:tcW w:w="759"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53E316A">
            <w:pPr>
              <w:keepNext w:val="0"/>
              <w:keepLines w:val="0"/>
              <w:widowControl/>
              <w:suppressLineNumbers w:val="0"/>
              <w:wordWrap/>
              <w:spacing w:before="0" w:beforeAutospacing="0" w:after="0" w:afterAutospacing="0" w:line="360" w:lineRule="atLeast"/>
              <w:ind w:left="0" w:right="0"/>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810000.00</w:t>
            </w:r>
          </w:p>
        </w:tc>
      </w:tr>
    </w:tbl>
    <w:p w14:paraId="763B871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3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本合同包不接受联合体投标</w:t>
      </w:r>
    </w:p>
    <w:p w14:paraId="71E7733C">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3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aps w:val="0"/>
          <w:color w:val="auto"/>
          <w:spacing w:val="0"/>
          <w:sz w:val="24"/>
          <w:szCs w:val="24"/>
          <w:highlight w:val="none"/>
          <w:shd w:val="clear" w:fill="FFFFFF"/>
        </w:rPr>
        <w:t>合同履行期限：</w:t>
      </w:r>
      <w:r>
        <w:rPr>
          <w:rFonts w:hint="eastAsia" w:ascii="仿宋" w:hAnsi="仿宋" w:eastAsia="仿宋" w:cs="仿宋"/>
          <w:color w:val="auto"/>
          <w:sz w:val="24"/>
          <w:highlight w:val="none"/>
          <w:lang w:val="en-US" w:eastAsia="zh-CN"/>
        </w:rPr>
        <w:t>2026年12月31日前提交成果</w:t>
      </w:r>
      <w:r>
        <w:rPr>
          <w:rFonts w:hint="eastAsia" w:ascii="仿宋" w:hAnsi="仿宋" w:eastAsia="仿宋" w:cs="仿宋"/>
          <w:i w:val="0"/>
          <w:iCs w:val="0"/>
          <w:caps w:val="0"/>
          <w:color w:val="auto"/>
          <w:spacing w:val="0"/>
          <w:sz w:val="24"/>
          <w:szCs w:val="24"/>
          <w:highlight w:val="none"/>
          <w:shd w:val="clear" w:fill="FFFFFF"/>
          <w:lang w:eastAsia="zh-CN"/>
        </w:rPr>
        <w:t>。</w:t>
      </w:r>
    </w:p>
    <w:p w14:paraId="5925A6FA">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Style w:val="24"/>
          <w:rFonts w:hint="eastAsia" w:ascii="仿宋" w:hAnsi="仿宋" w:eastAsia="仿宋" w:cs="仿宋"/>
          <w:b/>
          <w:bCs/>
          <w:color w:val="auto"/>
          <w:sz w:val="24"/>
          <w:szCs w:val="24"/>
          <w:highlight w:val="none"/>
        </w:rPr>
        <w:t>二、申请人的资格要求：</w:t>
      </w:r>
    </w:p>
    <w:p w14:paraId="7A2DBE14">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1.满足《中华人民共和国政府采购法》第二十二条规定;</w:t>
      </w:r>
    </w:p>
    <w:p w14:paraId="6964672A">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2.落实政府采购政策需满足的资格要求： </w:t>
      </w:r>
    </w:p>
    <w:p w14:paraId="6F5C51F9">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aps w:val="0"/>
          <w:color w:val="auto"/>
          <w:spacing w:val="0"/>
          <w:sz w:val="24"/>
          <w:szCs w:val="24"/>
          <w:highlight w:val="none"/>
          <w:shd w:val="clear" w:color="auto" w:fill="FFFFFF"/>
        </w:rPr>
        <w:t>本项目专门面向中小企业采购</w:t>
      </w:r>
      <w:r>
        <w:rPr>
          <w:rFonts w:hint="eastAsia" w:ascii="仿宋" w:hAnsi="仿宋" w:eastAsia="仿宋" w:cs="仿宋"/>
          <w:i w:val="0"/>
          <w:iCs w:val="0"/>
          <w:caps w:val="0"/>
          <w:color w:val="auto"/>
          <w:spacing w:val="0"/>
          <w:sz w:val="24"/>
          <w:szCs w:val="24"/>
          <w:highlight w:val="none"/>
          <w:shd w:val="clear" w:color="auto" w:fill="FFFFFF"/>
          <w:lang w:eastAsia="zh-CN"/>
        </w:rPr>
        <w:t>：</w:t>
      </w:r>
      <w:r>
        <w:rPr>
          <w:rFonts w:hint="eastAsia" w:ascii="仿宋" w:hAnsi="仿宋" w:eastAsia="仿宋" w:cs="仿宋"/>
          <w:i w:val="0"/>
          <w:iCs w:val="0"/>
          <w:caps w:val="0"/>
          <w:color w:val="auto"/>
          <w:spacing w:val="0"/>
          <w:sz w:val="24"/>
          <w:szCs w:val="24"/>
          <w:highlight w:val="none"/>
          <w:shd w:val="clear" w:color="auto" w:fill="FFFFFF"/>
        </w:rPr>
        <w:t>须符合《政府采购促进中小企业发展管理办法》（财库〔2020〕46号）规定的中小企业参加；(提供《中小企业声明函》，</w:t>
      </w:r>
      <w:r>
        <w:rPr>
          <w:rFonts w:hint="eastAsia" w:ascii="仿宋" w:hAnsi="仿宋" w:eastAsia="仿宋" w:cs="仿宋"/>
          <w:b w:val="0"/>
          <w:bCs/>
          <w:color w:val="auto"/>
          <w:kern w:val="2"/>
          <w:sz w:val="24"/>
          <w:szCs w:val="24"/>
          <w:highlight w:val="none"/>
          <w:lang w:val="en-US" w:eastAsia="zh-CN" w:bidi="ar-SA"/>
        </w:rPr>
        <w:t>式样见竞争性磋商响应文件格式</w:t>
      </w:r>
      <w:r>
        <w:rPr>
          <w:rFonts w:hint="eastAsia" w:ascii="仿宋" w:hAnsi="仿宋" w:eastAsia="仿宋" w:cs="仿宋"/>
          <w:i w:val="0"/>
          <w:iCs w:val="0"/>
          <w:caps w:val="0"/>
          <w:color w:val="auto"/>
          <w:spacing w:val="0"/>
          <w:sz w:val="24"/>
          <w:szCs w:val="24"/>
          <w:highlight w:val="none"/>
          <w:shd w:val="clear" w:color="auto" w:fill="FFFFFF"/>
        </w:rPr>
        <w:t>)</w:t>
      </w:r>
    </w:p>
    <w:p w14:paraId="0A85A7A7">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3.本项目的特定资格要求：</w:t>
      </w:r>
    </w:p>
    <w:p w14:paraId="21CEF2E7">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合同包1(</w:t>
      </w:r>
      <w:r>
        <w:rPr>
          <w:rFonts w:hint="eastAsia" w:ascii="仿宋" w:hAnsi="仿宋" w:eastAsia="仿宋" w:cs="仿宋"/>
          <w:color w:val="auto"/>
          <w:sz w:val="24"/>
          <w:szCs w:val="24"/>
          <w:highlight w:val="none"/>
          <w:lang w:eastAsia="zh-CN"/>
        </w:rPr>
        <w:t>长武县丁家镇、相公镇地质灾害风险调查评价项目</w:t>
      </w:r>
      <w:r>
        <w:rPr>
          <w:rFonts w:hint="eastAsia" w:ascii="仿宋" w:hAnsi="仿宋" w:eastAsia="仿宋" w:cs="仿宋"/>
          <w:color w:val="auto"/>
          <w:sz w:val="24"/>
          <w:szCs w:val="24"/>
          <w:highlight w:val="none"/>
        </w:rPr>
        <w:t>)特定资格要求如下:</w:t>
      </w:r>
    </w:p>
    <w:p w14:paraId="296DFD29">
      <w:pPr>
        <w:pStyle w:val="1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0" w:beforeAutospacing="0" w:after="0" w:afterAutospacing="0" w:line="560" w:lineRule="exact"/>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SA"/>
        </w:rPr>
        <w:t>1、</w:t>
      </w:r>
      <w:r>
        <w:rPr>
          <w:rFonts w:hint="eastAsia" w:ascii="仿宋" w:hAnsi="仿宋" w:eastAsia="仿宋" w:cs="仿宋"/>
          <w:color w:val="auto"/>
          <w:sz w:val="24"/>
          <w:szCs w:val="24"/>
          <w:highlight w:val="none"/>
        </w:rPr>
        <w:t>法定代表人或负责人参与投标时需提供法定代表人或负责人资格证明书（附法定代表人或负责人身份证复印件）；（法定代表人或负责人须提供身份证原件，身份证原件可由本人持有）</w:t>
      </w:r>
    </w:p>
    <w:p w14:paraId="7D3FB65E">
      <w:pPr>
        <w:pStyle w:val="1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0" w:beforeAutospacing="0" w:after="0" w:afterAutospacing="0" w:line="560" w:lineRule="exact"/>
        <w:ind w:right="0" w:rightChars="0" w:firstLine="480" w:firstLineChars="200"/>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2、被授权人参与投标时需提供法定代表人或负责人授权委托书（附法定代表人或负责人及被授权人身份证复印件）；（被授权人须提供身份证原件，身份证原件可由本人持有）</w:t>
      </w:r>
    </w:p>
    <w:p w14:paraId="0D4166B7">
      <w:pPr>
        <w:pStyle w:val="1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0" w:beforeAutospacing="0" w:after="0" w:afterAutospacing="0" w:line="560" w:lineRule="exact"/>
        <w:ind w:right="0" w:rightChars="0" w:firstLine="480" w:firstLineChars="200"/>
        <w:textAlignment w:val="auto"/>
        <w:rPr>
          <w:rFonts w:hint="eastAsia" w:ascii="仿宋" w:hAnsi="仿宋" w:eastAsia="仿宋" w:cs="仿宋"/>
          <w:b w:val="0"/>
          <w:bCs/>
          <w:color w:val="auto"/>
          <w:szCs w:val="24"/>
          <w:highlight w:val="none"/>
          <w:lang w:val="en-US" w:eastAsia="zh-CN"/>
        </w:rPr>
      </w:pPr>
      <w:r>
        <w:rPr>
          <w:rFonts w:hint="eastAsia" w:ascii="仿宋" w:hAnsi="仿宋" w:eastAsia="仿宋" w:cs="仿宋"/>
          <w:b w:val="0"/>
          <w:bCs/>
          <w:color w:val="auto"/>
          <w:szCs w:val="24"/>
          <w:highlight w:val="none"/>
          <w:lang w:val="en-US" w:eastAsia="zh-CN"/>
        </w:rPr>
        <w:t>3、供应商须具备地质灾害评估和治理工程勘查设计甲级及以上资质；</w:t>
      </w:r>
    </w:p>
    <w:p w14:paraId="68FD2EE3">
      <w:pPr>
        <w:pStyle w:val="1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0" w:beforeAutospacing="0" w:after="0" w:afterAutospacing="0" w:line="560" w:lineRule="exact"/>
        <w:ind w:right="0" w:rightChars="0" w:firstLine="480" w:firstLineChars="200"/>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4、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w:t>
      </w:r>
    </w:p>
    <w:p w14:paraId="099B027E">
      <w:pPr>
        <w:pStyle w:val="1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0" w:beforeAutospacing="0" w:after="0" w:afterAutospacing="0" w:line="560" w:lineRule="exact"/>
        <w:ind w:right="0" w:rightChars="0" w:firstLine="480" w:firstLineChars="200"/>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5、单位负责人为同一人或者存在直接控股、管理关系的不同供应商，不得参加同一合同项下的政府采购活动；（提供书面承诺函，格式自拟加盖供应商公章）</w:t>
      </w:r>
    </w:p>
    <w:p w14:paraId="5C1AD9DD">
      <w:pPr>
        <w:pStyle w:val="1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0" w:beforeAutospacing="0" w:after="0" w:afterAutospacing="0" w:line="560" w:lineRule="exact"/>
        <w:ind w:right="0" w:rightChars="0" w:firstLine="480" w:firstLineChars="200"/>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6、本项目不接受联合体磋商</w:t>
      </w:r>
      <w:r>
        <w:rPr>
          <w:rFonts w:hint="eastAsia" w:ascii="仿宋" w:hAnsi="仿宋" w:eastAsia="仿宋" w:cs="仿宋"/>
          <w:color w:val="auto"/>
          <w:sz w:val="24"/>
          <w:szCs w:val="24"/>
          <w:highlight w:val="none"/>
        </w:rPr>
        <w:t>（提供书面承诺函，格式自拟加盖</w:t>
      </w:r>
      <w:r>
        <w:rPr>
          <w:rFonts w:hint="eastAsia" w:ascii="仿宋" w:hAnsi="仿宋" w:eastAsia="仿宋" w:cs="仿宋"/>
          <w:color w:val="auto"/>
          <w:kern w:val="0"/>
          <w:sz w:val="24"/>
          <w:szCs w:val="24"/>
          <w:highlight w:val="none"/>
          <w:lang w:val="en-US" w:eastAsia="zh-CN" w:bidi="ar-SA"/>
        </w:rPr>
        <w:t>供应商</w:t>
      </w:r>
      <w:r>
        <w:rPr>
          <w:rFonts w:hint="eastAsia" w:ascii="仿宋" w:hAnsi="仿宋" w:eastAsia="仿宋" w:cs="仿宋"/>
          <w:color w:val="auto"/>
          <w:sz w:val="24"/>
          <w:szCs w:val="24"/>
          <w:highlight w:val="none"/>
        </w:rPr>
        <w:t>公章）</w:t>
      </w:r>
      <w:r>
        <w:rPr>
          <w:rFonts w:hint="eastAsia" w:ascii="仿宋" w:hAnsi="仿宋" w:eastAsia="仿宋" w:cs="仿宋"/>
          <w:color w:val="auto"/>
          <w:kern w:val="0"/>
          <w:sz w:val="24"/>
          <w:szCs w:val="24"/>
          <w:highlight w:val="none"/>
          <w:lang w:val="en-US" w:eastAsia="zh-CN" w:bidi="ar-SA"/>
        </w:rPr>
        <w:t>。</w:t>
      </w:r>
    </w:p>
    <w:p w14:paraId="3644AD8E">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Style w:val="24"/>
          <w:rFonts w:hint="eastAsia" w:ascii="仿宋" w:hAnsi="仿宋" w:eastAsia="仿宋" w:cs="仿宋"/>
          <w:b/>
          <w:bCs/>
          <w:color w:val="auto"/>
          <w:sz w:val="24"/>
          <w:szCs w:val="24"/>
          <w:highlight w:val="none"/>
        </w:rPr>
        <w:t>三、获取招标文件</w:t>
      </w:r>
    </w:p>
    <w:p w14:paraId="6EE914F0">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时间：2026年07月28日至2026年08月04日，每天上午09:00:00至12:00:00 ，下午 14:00:00 至 17:00:00 （北京时间,法定节假日除外）</w:t>
      </w:r>
    </w:p>
    <w:p w14:paraId="069286EA">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地点：</w:t>
      </w:r>
      <w:r>
        <w:rPr>
          <w:rFonts w:hint="eastAsia" w:ascii="仿宋" w:hAnsi="仿宋" w:eastAsia="仿宋" w:cs="仿宋"/>
          <w:color w:val="auto"/>
          <w:sz w:val="24"/>
          <w:szCs w:val="24"/>
          <w:highlight w:val="none"/>
          <w:lang w:eastAsia="zh-CN"/>
        </w:rPr>
        <w:t>西安市雁塔区西部国际广场B座28层2803室</w:t>
      </w:r>
    </w:p>
    <w:p w14:paraId="2D61FFEE">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方式：现场获取</w:t>
      </w:r>
    </w:p>
    <w:p w14:paraId="69233933">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售价：</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 xml:space="preserve">元 </w:t>
      </w:r>
    </w:p>
    <w:p w14:paraId="254F96D1">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Style w:val="24"/>
          <w:rFonts w:hint="eastAsia" w:ascii="仿宋" w:hAnsi="仿宋" w:eastAsia="仿宋" w:cs="仿宋"/>
          <w:b/>
          <w:bCs/>
          <w:color w:val="auto"/>
          <w:sz w:val="24"/>
          <w:szCs w:val="24"/>
          <w:highlight w:val="none"/>
        </w:rPr>
        <w:t>四、提交投标文件截止时间、开标时间和地点</w:t>
      </w:r>
    </w:p>
    <w:p w14:paraId="70FB8C62">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14</w:t>
      </w: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24"/>
          <w:szCs w:val="24"/>
          <w:highlight w:val="none"/>
          <w:lang w:val="en-US" w:eastAsia="zh-CN"/>
        </w:rPr>
        <w:t>14</w:t>
      </w:r>
      <w:r>
        <w:rPr>
          <w:rFonts w:hint="eastAsia" w:ascii="仿宋" w:hAnsi="仿宋" w:eastAsia="仿宋" w:cs="仿宋"/>
          <w:color w:val="auto"/>
          <w:sz w:val="24"/>
          <w:szCs w:val="24"/>
          <w:highlight w:val="none"/>
        </w:rPr>
        <w:t>时</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0分00秒（北京时间）</w:t>
      </w:r>
    </w:p>
    <w:p w14:paraId="25E1D275">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地点：</w:t>
      </w:r>
      <w:r>
        <w:rPr>
          <w:rFonts w:hint="eastAsia" w:ascii="仿宋" w:hAnsi="仿宋" w:eastAsia="仿宋" w:cs="仿宋"/>
          <w:color w:val="auto"/>
          <w:spacing w:val="-2"/>
          <w:sz w:val="24"/>
          <w:szCs w:val="24"/>
          <w:highlight w:val="none"/>
        </w:rPr>
        <w:t>西安市雁塔区西部国际广场</w:t>
      </w:r>
      <w:r>
        <w:rPr>
          <w:rFonts w:hint="eastAsia" w:ascii="仿宋" w:hAnsi="仿宋" w:eastAsia="仿宋" w:cs="仿宋"/>
          <w:color w:val="auto"/>
          <w:spacing w:val="-40"/>
          <w:sz w:val="24"/>
          <w:szCs w:val="24"/>
          <w:highlight w:val="none"/>
        </w:rPr>
        <w:t xml:space="preserve"> </w:t>
      </w:r>
      <w:r>
        <w:rPr>
          <w:rFonts w:hint="eastAsia" w:ascii="仿宋" w:hAnsi="仿宋" w:eastAsia="仿宋" w:cs="仿宋"/>
          <w:color w:val="auto"/>
          <w:spacing w:val="-2"/>
          <w:sz w:val="24"/>
          <w:szCs w:val="24"/>
          <w:highlight w:val="none"/>
        </w:rPr>
        <w:t>B</w:t>
      </w:r>
      <w:r>
        <w:rPr>
          <w:rFonts w:hint="eastAsia" w:ascii="仿宋" w:hAnsi="仿宋" w:eastAsia="仿宋" w:cs="仿宋"/>
          <w:color w:val="auto"/>
          <w:spacing w:val="-42"/>
          <w:sz w:val="24"/>
          <w:szCs w:val="24"/>
          <w:highlight w:val="none"/>
        </w:rPr>
        <w:t xml:space="preserve"> </w:t>
      </w:r>
      <w:r>
        <w:rPr>
          <w:rFonts w:hint="eastAsia" w:ascii="仿宋" w:hAnsi="仿宋" w:eastAsia="仿宋" w:cs="仿宋"/>
          <w:color w:val="auto"/>
          <w:spacing w:val="-2"/>
          <w:sz w:val="24"/>
          <w:szCs w:val="24"/>
          <w:highlight w:val="none"/>
        </w:rPr>
        <w:t>座</w:t>
      </w:r>
      <w:r>
        <w:rPr>
          <w:rFonts w:hint="eastAsia" w:ascii="仿宋" w:hAnsi="仿宋" w:eastAsia="仿宋" w:cs="仿宋"/>
          <w:color w:val="auto"/>
          <w:spacing w:val="-42"/>
          <w:sz w:val="24"/>
          <w:szCs w:val="24"/>
          <w:highlight w:val="none"/>
        </w:rPr>
        <w:t xml:space="preserve"> </w:t>
      </w:r>
      <w:r>
        <w:rPr>
          <w:rFonts w:hint="eastAsia" w:ascii="仿宋" w:hAnsi="仿宋" w:eastAsia="仿宋" w:cs="仿宋"/>
          <w:color w:val="auto"/>
          <w:spacing w:val="-2"/>
          <w:sz w:val="24"/>
          <w:szCs w:val="24"/>
          <w:highlight w:val="none"/>
        </w:rPr>
        <w:t>28</w:t>
      </w:r>
      <w:r>
        <w:rPr>
          <w:rFonts w:hint="eastAsia" w:ascii="仿宋" w:hAnsi="仿宋" w:eastAsia="仿宋" w:cs="仿宋"/>
          <w:color w:val="auto"/>
          <w:spacing w:val="-45"/>
          <w:sz w:val="24"/>
          <w:szCs w:val="24"/>
          <w:highlight w:val="none"/>
        </w:rPr>
        <w:t xml:space="preserve"> </w:t>
      </w:r>
      <w:r>
        <w:rPr>
          <w:rFonts w:hint="eastAsia" w:ascii="仿宋" w:hAnsi="仿宋" w:eastAsia="仿宋" w:cs="仿宋"/>
          <w:color w:val="auto"/>
          <w:spacing w:val="-2"/>
          <w:sz w:val="24"/>
          <w:szCs w:val="24"/>
          <w:highlight w:val="none"/>
        </w:rPr>
        <w:t>层会议室</w:t>
      </w:r>
      <w:r>
        <w:rPr>
          <w:rFonts w:hint="eastAsia" w:ascii="仿宋" w:hAnsi="仿宋" w:eastAsia="仿宋" w:cs="仿宋"/>
          <w:color w:val="auto"/>
          <w:spacing w:val="-47"/>
          <w:sz w:val="24"/>
          <w:szCs w:val="24"/>
          <w:highlight w:val="none"/>
        </w:rPr>
        <w:t xml:space="preserve"> </w:t>
      </w:r>
      <w:r>
        <w:rPr>
          <w:rFonts w:hint="eastAsia" w:ascii="仿宋" w:hAnsi="仿宋" w:eastAsia="仿宋" w:cs="仿宋"/>
          <w:color w:val="auto"/>
          <w:spacing w:val="-2"/>
          <w:sz w:val="24"/>
          <w:szCs w:val="24"/>
          <w:highlight w:val="none"/>
        </w:rPr>
        <w:t>F</w:t>
      </w:r>
      <w:r>
        <w:rPr>
          <w:rFonts w:hint="eastAsia" w:ascii="仿宋" w:hAnsi="仿宋" w:eastAsia="仿宋" w:cs="仿宋"/>
          <w:color w:val="auto"/>
          <w:sz w:val="24"/>
          <w:szCs w:val="24"/>
          <w:highlight w:val="none"/>
        </w:rPr>
        <w:t xml:space="preserve"> </w:t>
      </w:r>
    </w:p>
    <w:p w14:paraId="36D0BDDD">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Style w:val="24"/>
          <w:rFonts w:hint="eastAsia" w:ascii="仿宋" w:hAnsi="仿宋" w:eastAsia="仿宋" w:cs="仿宋"/>
          <w:b/>
          <w:bCs/>
          <w:color w:val="auto"/>
          <w:sz w:val="24"/>
          <w:szCs w:val="24"/>
          <w:highlight w:val="none"/>
        </w:rPr>
        <w:t>五、公告期限</w:t>
      </w:r>
    </w:p>
    <w:p w14:paraId="0D30E790">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自本公告发布之日起5个工作日。</w:t>
      </w:r>
    </w:p>
    <w:p w14:paraId="73383071">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Style w:val="24"/>
          <w:rFonts w:hint="eastAsia" w:ascii="仿宋" w:hAnsi="仿宋" w:eastAsia="仿宋" w:cs="仿宋"/>
          <w:b/>
          <w:bCs/>
          <w:color w:val="auto"/>
          <w:sz w:val="24"/>
          <w:szCs w:val="24"/>
          <w:highlight w:val="none"/>
        </w:rPr>
        <w:t>六、其他补充事宜</w:t>
      </w:r>
    </w:p>
    <w:p w14:paraId="6786209C">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1、落实的政府采购政策：</w:t>
      </w:r>
    </w:p>
    <w:p w14:paraId="2C205E98">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76CAAFB9">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（2）《陕西省财政厅关于加快推进我省中小企业政府采购信用融资工作的通知》（陕财办采〔2020〕15号）、陕西省财政厅关于印发《陕西省中小企业政府采购信用融资办法》(陕财办采[2018]23号)；</w:t>
      </w:r>
    </w:p>
    <w:p w14:paraId="3790DB33">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45FCA16E">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（4）《陕西省财政厅关于进一步加大政府采购支持中小企业力度的通知》（陕财办采〔2022〕5号）、《陕西省财政厅关于落实政府采购支持中小企业政策有关事项的通知》（陕财办采函〔2022〕10号）</w:t>
      </w:r>
    </w:p>
    <w:p w14:paraId="66680D4C">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05E9F79C">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（6）《关于进一步加强政府绿色采购有关问题的通知》（陕财办采〔2021〕29号）；</w:t>
      </w:r>
    </w:p>
    <w:p w14:paraId="4F2A2240">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（7）如有最新颁布的政府采购政策，按最新的文件执行。</w:t>
      </w:r>
    </w:p>
    <w:p w14:paraId="0A0B076F">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2" w:firstLineChars="200"/>
        <w:jc w:val="both"/>
        <w:textAlignment w:val="auto"/>
        <w:rPr>
          <w:rFonts w:hint="eastAsia" w:ascii="仿宋" w:hAnsi="仿宋" w:eastAsia="仿宋" w:cs="仿宋"/>
          <w:color w:val="auto"/>
          <w:sz w:val="22"/>
          <w:szCs w:val="22"/>
          <w:highlight w:val="none"/>
        </w:rPr>
      </w:pPr>
      <w:r>
        <w:rPr>
          <w:rStyle w:val="24"/>
          <w:rFonts w:hint="eastAsia" w:ascii="仿宋" w:hAnsi="仿宋" w:eastAsia="仿宋" w:cs="仿宋"/>
          <w:b/>
          <w:bCs/>
          <w:i w:val="0"/>
          <w:iCs w:val="0"/>
          <w:caps w:val="0"/>
          <w:color w:val="auto"/>
          <w:spacing w:val="0"/>
          <w:kern w:val="0"/>
          <w:sz w:val="24"/>
          <w:szCs w:val="24"/>
          <w:highlight w:val="none"/>
          <w:shd w:val="clear" w:color="auto" w:fill="FFFFFF"/>
          <w:lang w:val="en-US" w:eastAsia="zh-CN" w:bidi="ar"/>
        </w:rPr>
        <w:t>2、获取招标文件时（9：00—12：00，14：00--17：00（节假日除外））请携带有效的单位介绍信及被介绍人身份证复印件，加盖供应商公章（鲜章）,可自带 U 盘拷贝电子文件（本项目仅支持现场报名获取，谢绝邮寄）。</w:t>
      </w:r>
    </w:p>
    <w:p w14:paraId="29CD65D8">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Style w:val="24"/>
          <w:rFonts w:hint="eastAsia" w:ascii="仿宋" w:hAnsi="仿宋" w:eastAsia="仿宋" w:cs="仿宋"/>
          <w:b/>
          <w:bCs/>
          <w:color w:val="auto"/>
          <w:sz w:val="24"/>
          <w:szCs w:val="24"/>
          <w:highlight w:val="none"/>
        </w:rPr>
        <w:t>七、对本次招标提出询问，请按以下方式联系。</w:t>
      </w:r>
    </w:p>
    <w:p w14:paraId="39086515">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1.采购人信息</w:t>
      </w:r>
    </w:p>
    <w:p w14:paraId="6BFF328A">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lang w:eastAsia="zh-CN"/>
        </w:rPr>
        <w:t>长武县自然资源局</w:t>
      </w:r>
    </w:p>
    <w:p w14:paraId="7B2EF28D">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lang w:eastAsia="zh-CN"/>
        </w:rPr>
        <w:t>长武县宜禄街</w:t>
      </w:r>
    </w:p>
    <w:p w14:paraId="510FCD49">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lang w:eastAsia="zh-CN"/>
        </w:rPr>
        <w:t>029-34202714</w:t>
      </w:r>
    </w:p>
    <w:p w14:paraId="4D056E9D">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2.采购代理机构信息</w:t>
      </w:r>
    </w:p>
    <w:p w14:paraId="668BD8D4">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名称：华招广和项目管理有限公司</w:t>
      </w:r>
    </w:p>
    <w:p w14:paraId="7EC22A27">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lang w:eastAsia="zh-CN"/>
        </w:rPr>
        <w:t>西安市雁塔区西部国际广场B座28层2803室</w:t>
      </w:r>
    </w:p>
    <w:p w14:paraId="30E35881">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联系方式：029-87592321</w:t>
      </w:r>
    </w:p>
    <w:p w14:paraId="4E196C7C">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3.项目联系方式 </w:t>
      </w:r>
    </w:p>
    <w:p w14:paraId="390C3B88">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项目联系人：</w:t>
      </w:r>
      <w:r>
        <w:rPr>
          <w:rFonts w:hint="eastAsia" w:ascii="仿宋" w:hAnsi="仿宋" w:eastAsia="仿宋" w:cs="仿宋"/>
          <w:color w:val="auto"/>
          <w:sz w:val="24"/>
          <w:szCs w:val="24"/>
          <w:highlight w:val="none"/>
          <w:lang w:eastAsia="zh-CN"/>
        </w:rPr>
        <w:t>秦工</w:t>
      </w:r>
    </w:p>
    <w:p w14:paraId="1C1E25BC">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电话：029-87592321</w:t>
      </w:r>
    </w:p>
    <w:p w14:paraId="16AD04D9">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rStyle w:val="24"/>
          <w:rFonts w:hint="eastAsia" w:ascii="仿宋" w:hAnsi="仿宋" w:eastAsia="仿宋" w:cs="仿宋"/>
          <w:b/>
          <w:bCs/>
          <w:i w:val="0"/>
          <w:iCs w:val="0"/>
          <w:caps w:val="0"/>
          <w:color w:val="auto"/>
          <w:spacing w:val="0"/>
          <w:sz w:val="24"/>
          <w:szCs w:val="24"/>
          <w:highlight w:val="none"/>
          <w:shd w:val="clear" w:fill="FFFFFF"/>
        </w:rPr>
      </w:pPr>
    </w:p>
    <w:p w14:paraId="68675F3D">
      <w:pPr>
        <w:pStyle w:val="26"/>
        <w:keepNext w:val="0"/>
        <w:keepLines w:val="0"/>
        <w:pageBreakBefore w:val="0"/>
        <w:kinsoku/>
        <w:wordWrap/>
        <w:overflowPunct/>
        <w:topLinePunct w:val="0"/>
        <w:autoSpaceDE/>
        <w:autoSpaceDN/>
        <w:bidi w:val="0"/>
        <w:adjustRightInd/>
        <w:snapToGrid/>
        <w:spacing w:line="640" w:lineRule="exact"/>
        <w:ind w:left="0" w:leftChars="0" w:right="0" w:rightChars="0" w:firstLine="960" w:firstLineChars="400"/>
        <w:jc w:val="center"/>
        <w:textAlignment w:val="auto"/>
        <w:outlineLvl w:val="0"/>
        <w:rPr>
          <w:rFonts w:hint="eastAsia" w:ascii="仿宋" w:hAnsi="仿宋" w:eastAsia="仿宋" w:cs="仿宋"/>
          <w:b/>
          <w:bCs/>
          <w:kern w:val="44"/>
          <w:sz w:val="44"/>
          <w:szCs w:val="44"/>
          <w:highlight w:val="none"/>
          <w:lang w:val="en-US" w:eastAsia="zh-CN" w:bidi="ar-SA"/>
        </w:rPr>
      </w:pPr>
      <w:bookmarkStart w:id="7" w:name="_Toc5918"/>
      <w:r>
        <w:rPr>
          <w:rFonts w:hint="eastAsia" w:ascii="仿宋" w:hAnsi="仿宋" w:eastAsia="仿宋" w:cs="仿宋"/>
          <w:sz w:val="24"/>
          <w:highlight w:val="none"/>
        </w:rPr>
        <mc:AlternateContent>
          <mc:Choice Requires="wps">
            <w:drawing>
              <wp:anchor distT="0" distB="0" distL="114300" distR="114300" simplePos="0" relativeHeight="251660288" behindDoc="0" locked="0" layoutInCell="1" allowOverlap="1">
                <wp:simplePos x="0" y="0"/>
                <wp:positionH relativeFrom="column">
                  <wp:posOffset>97155</wp:posOffset>
                </wp:positionH>
                <wp:positionV relativeFrom="paragraph">
                  <wp:posOffset>6350</wp:posOffset>
                </wp:positionV>
                <wp:extent cx="5744210" cy="866775"/>
                <wp:effectExtent l="5080" t="4445" r="22860" b="5080"/>
                <wp:wrapSquare wrapText="bothSides"/>
                <wp:docPr id="12" name="文本框 12"/>
                <wp:cNvGraphicFramePr/>
                <a:graphic xmlns:a="http://schemas.openxmlformats.org/drawingml/2006/main">
                  <a:graphicData uri="http://schemas.microsoft.com/office/word/2010/wordprocessingShape">
                    <wps:wsp>
                      <wps:cNvSpPr txBox="1"/>
                      <wps:spPr>
                        <a:xfrm>
                          <a:off x="0" y="0"/>
                          <a:ext cx="5744210" cy="86677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A9C3FC2">
                            <w:pPr>
                              <w:spacing w:line="500" w:lineRule="exact"/>
                              <w:rPr>
                                <w:rFonts w:hint="eastAsia" w:ascii="仿宋" w:hAnsi="仿宋" w:eastAsia="仿宋" w:cs="仿宋"/>
                                <w:b/>
                                <w:sz w:val="24"/>
                              </w:rPr>
                            </w:pPr>
                            <w:r>
                              <w:rPr>
                                <w:rFonts w:hint="eastAsia" w:ascii="仿宋" w:hAnsi="仿宋" w:eastAsia="仿宋" w:cs="仿宋"/>
                                <w:b/>
                                <w:sz w:val="24"/>
                              </w:rPr>
                              <w:t>温馨提示：购买竞争性磋商文件后，请仔细阅读，特别注意粗体及划线部分，如有疑问请来电咨询。</w:t>
                            </w:r>
                          </w:p>
                        </w:txbxContent>
                      </wps:txbx>
                      <wps:bodyPr wrap="none" upright="1"/>
                    </wps:wsp>
                  </a:graphicData>
                </a:graphic>
              </wp:anchor>
            </w:drawing>
          </mc:Choice>
          <mc:Fallback>
            <w:pict>
              <v:shape id="_x0000_s1026" o:spid="_x0000_s1026" o:spt="202" type="#_x0000_t202" style="position:absolute;left:0pt;margin-left:7.65pt;margin-top:0.5pt;height:68.25pt;width:452.3pt;mso-wrap-distance-bottom:0pt;mso-wrap-distance-left:9pt;mso-wrap-distance-right:9pt;mso-wrap-distance-top:0pt;mso-wrap-style:none;z-index:251660288;mso-width-relative:page;mso-height-relative:page;" fillcolor="#FFFFFF" filled="t" stroked="t" coordsize="21600,21600" o:gfxdata="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DNUWpn1wAAAAgBAAAPAAAAAAAAAAEA&#10;IAAAACIAAABkcnMvZG93bnJldi54bWxQSwECFAAUAAAACACHTuJAWbw+gRACAABEBAAADgAAAAAA&#10;AAABACAAAAAmAQAAZHJzL2Uyb0RvYy54bWxQSwUGAAAAAAYABgBZAQAAqAUAAAAA&#10;">
                <v:fill on="t" focussize="0,0"/>
                <v:stroke color="#000000" joinstyle="miter"/>
                <v:imagedata o:title=""/>
                <o:lock v:ext="edit" aspectratio="f"/>
                <v:textbox>
                  <w:txbxContent>
                    <w:p w14:paraId="6A9C3FC2">
                      <w:pPr>
                        <w:spacing w:line="500" w:lineRule="exact"/>
                        <w:rPr>
                          <w:rFonts w:hint="eastAsia" w:ascii="仿宋" w:hAnsi="仿宋" w:eastAsia="仿宋" w:cs="仿宋"/>
                          <w:b/>
                          <w:sz w:val="24"/>
                        </w:rPr>
                      </w:pPr>
                      <w:r>
                        <w:rPr>
                          <w:rFonts w:hint="eastAsia" w:ascii="仿宋" w:hAnsi="仿宋" w:eastAsia="仿宋" w:cs="仿宋"/>
                          <w:b/>
                          <w:sz w:val="24"/>
                        </w:rPr>
                        <w:t>温馨提示：购买竞争性磋商文件后，请仔细阅读，特别注意粗体及划线部分，如有疑问请来电咨询。</w:t>
                      </w:r>
                    </w:p>
                  </w:txbxContent>
                </v:textbox>
                <w10:wrap type="square"/>
              </v:shape>
            </w:pict>
          </mc:Fallback>
        </mc:AlternateContent>
      </w:r>
      <w:r>
        <w:rPr>
          <w:rFonts w:hint="eastAsia" w:ascii="仿宋" w:hAnsi="仿宋" w:eastAsia="仿宋" w:cs="仿宋"/>
          <w:sz w:val="24"/>
          <w:highlight w:val="none"/>
        </w:rPr>
        <w:br w:type="page"/>
      </w:r>
      <w:bookmarkStart w:id="8" w:name="_Toc19270"/>
      <w:r>
        <w:rPr>
          <w:rFonts w:hint="eastAsia" w:ascii="仿宋" w:hAnsi="仿宋" w:eastAsia="仿宋" w:cs="仿宋"/>
          <w:b/>
          <w:bCs/>
          <w:kern w:val="44"/>
          <w:sz w:val="44"/>
          <w:szCs w:val="44"/>
          <w:highlight w:val="none"/>
          <w:lang w:val="en-US" w:eastAsia="zh-CN" w:bidi="ar-SA"/>
        </w:rPr>
        <w:t>第二章  供应商须知</w:t>
      </w:r>
      <w:bookmarkEnd w:id="7"/>
      <w:bookmarkEnd w:id="8"/>
    </w:p>
    <w:p w14:paraId="57BB0BE9">
      <w:pPr>
        <w:pStyle w:val="5"/>
        <w:pageBreakBefore w:val="0"/>
        <w:kinsoku/>
        <w:overflowPunct/>
        <w:autoSpaceDE/>
        <w:autoSpaceDN/>
        <w:bidi w:val="0"/>
        <w:adjustRightInd/>
        <w:spacing w:before="0" w:after="0" w:line="640" w:lineRule="exact"/>
        <w:jc w:val="center"/>
        <w:textAlignment w:val="auto"/>
        <w:rPr>
          <w:rFonts w:hint="eastAsia" w:ascii="仿宋" w:hAnsi="仿宋" w:eastAsia="仿宋" w:cs="仿宋"/>
          <w:sz w:val="28"/>
          <w:szCs w:val="28"/>
          <w:highlight w:val="none"/>
        </w:rPr>
      </w:pPr>
      <w:bookmarkStart w:id="9" w:name="_Toc22559"/>
      <w:bookmarkStart w:id="10" w:name="_Toc287"/>
      <w:r>
        <w:rPr>
          <w:rFonts w:hint="eastAsia" w:ascii="仿宋" w:hAnsi="仿宋" w:eastAsia="仿宋" w:cs="仿宋"/>
          <w:sz w:val="28"/>
          <w:szCs w:val="28"/>
          <w:highlight w:val="none"/>
        </w:rPr>
        <w:t>一、供应商须知前附表</w:t>
      </w:r>
      <w:bookmarkEnd w:id="9"/>
      <w:bookmarkEnd w:id="10"/>
    </w:p>
    <w:tbl>
      <w:tblPr>
        <w:tblStyle w:val="21"/>
        <w:tblW w:w="9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7"/>
        <w:gridCol w:w="2063"/>
        <w:gridCol w:w="6975"/>
      </w:tblGrid>
      <w:tr w14:paraId="7019C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5293C0BB">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2063" w:type="dxa"/>
            <w:noWrap w:val="0"/>
            <w:vAlign w:val="center"/>
          </w:tcPr>
          <w:p w14:paraId="04B2AEC5">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条款名称</w:t>
            </w:r>
          </w:p>
        </w:tc>
        <w:tc>
          <w:tcPr>
            <w:tcW w:w="6975" w:type="dxa"/>
            <w:noWrap w:val="0"/>
            <w:vAlign w:val="top"/>
          </w:tcPr>
          <w:p w14:paraId="5AD0F0A1">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说明和要求</w:t>
            </w:r>
          </w:p>
        </w:tc>
      </w:tr>
      <w:tr w14:paraId="72557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3C6D1647">
            <w:pPr>
              <w:keepNext w:val="0"/>
              <w:keepLines w:val="0"/>
              <w:pageBreakBefore w:val="0"/>
              <w:numPr>
                <w:ilvl w:val="0"/>
                <w:numId w:val="0"/>
              </w:numPr>
              <w:kinsoku/>
              <w:wordWrap/>
              <w:overflowPunct/>
              <w:topLinePunct w:val="0"/>
              <w:autoSpaceDE/>
              <w:autoSpaceDN/>
              <w:bidi w:val="0"/>
              <w:adjustRightInd/>
              <w:snapToGrid/>
              <w:spacing w:line="640" w:lineRule="exact"/>
              <w:ind w:left="425" w:leftChars="0" w:hanging="425" w:firstLineChars="0"/>
              <w:jc w:val="center"/>
              <w:textAlignment w:val="auto"/>
              <w:rPr>
                <w:rFonts w:hint="eastAsia" w:ascii="仿宋" w:hAnsi="仿宋" w:eastAsia="仿宋" w:cs="仿宋"/>
                <w:color w:val="auto"/>
                <w:sz w:val="24"/>
                <w:highlight w:val="none"/>
              </w:rPr>
            </w:pPr>
            <w:r>
              <w:rPr>
                <w:rFonts w:hint="eastAsia" w:ascii="仿宋" w:hAnsi="仿宋" w:eastAsia="仿宋" w:cs="仿宋"/>
                <w:color w:val="auto"/>
                <w:kern w:val="2"/>
                <w:sz w:val="24"/>
                <w:szCs w:val="24"/>
                <w:highlight w:val="none"/>
                <w:lang w:val="en-US" w:eastAsia="zh-CN" w:bidi="ar-SA"/>
              </w:rPr>
              <w:t>1.</w:t>
            </w:r>
          </w:p>
        </w:tc>
        <w:tc>
          <w:tcPr>
            <w:tcW w:w="2063" w:type="dxa"/>
            <w:noWrap w:val="0"/>
            <w:vAlign w:val="center"/>
          </w:tcPr>
          <w:p w14:paraId="4A067E2F">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highlight w:val="none"/>
                <w:u w:val="none" w:color="auto"/>
              </w:rPr>
            </w:pPr>
            <w:r>
              <w:rPr>
                <w:rFonts w:hint="eastAsia" w:ascii="仿宋" w:hAnsi="仿宋" w:eastAsia="仿宋" w:cs="仿宋"/>
                <w:color w:val="auto"/>
                <w:sz w:val="24"/>
                <w:highlight w:val="none"/>
                <w:u w:val="none" w:color="auto"/>
              </w:rPr>
              <w:t>采购人</w:t>
            </w:r>
          </w:p>
        </w:tc>
        <w:tc>
          <w:tcPr>
            <w:tcW w:w="6975" w:type="dxa"/>
            <w:noWrap w:val="0"/>
            <w:vAlign w:val="top"/>
          </w:tcPr>
          <w:p w14:paraId="218A2115">
            <w:pPr>
              <w:keepNext w:val="0"/>
              <w:keepLines w:val="0"/>
              <w:pageBreakBefore w:val="0"/>
              <w:kinsoku/>
              <w:wordWrap/>
              <w:overflowPunct/>
              <w:topLinePunct w:val="0"/>
              <w:autoSpaceDE/>
              <w:autoSpaceDN/>
              <w:bidi w:val="0"/>
              <w:adjustRightInd/>
              <w:snapToGrid/>
              <w:spacing w:line="640" w:lineRule="exac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pacing w:val="-1"/>
                <w:sz w:val="24"/>
                <w:szCs w:val="24"/>
                <w:highlight w:val="none"/>
                <w:lang w:eastAsia="zh-CN"/>
              </w:rPr>
              <w:t>长武县自然资源局</w:t>
            </w:r>
          </w:p>
        </w:tc>
      </w:tr>
      <w:tr w14:paraId="15DE2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5EDBF768">
            <w:pPr>
              <w:keepNext w:val="0"/>
              <w:keepLines w:val="0"/>
              <w:pageBreakBefore w:val="0"/>
              <w:numPr>
                <w:ilvl w:val="0"/>
                <w:numId w:val="0"/>
              </w:numPr>
              <w:kinsoku/>
              <w:wordWrap/>
              <w:overflowPunct/>
              <w:topLinePunct w:val="0"/>
              <w:autoSpaceDE/>
              <w:autoSpaceDN/>
              <w:bidi w:val="0"/>
              <w:adjustRightInd/>
              <w:snapToGrid/>
              <w:spacing w:line="640" w:lineRule="exact"/>
              <w:ind w:left="425" w:leftChars="0" w:hanging="425" w:firstLineChars="0"/>
              <w:jc w:val="center"/>
              <w:textAlignment w:val="auto"/>
              <w:rPr>
                <w:rFonts w:hint="eastAsia" w:ascii="仿宋" w:hAnsi="仿宋" w:eastAsia="仿宋" w:cs="仿宋"/>
                <w:color w:val="auto"/>
                <w:sz w:val="24"/>
                <w:highlight w:val="none"/>
              </w:rPr>
            </w:pPr>
            <w:r>
              <w:rPr>
                <w:rFonts w:hint="eastAsia" w:ascii="仿宋" w:hAnsi="仿宋" w:eastAsia="仿宋" w:cs="仿宋"/>
                <w:color w:val="auto"/>
                <w:kern w:val="2"/>
                <w:sz w:val="24"/>
                <w:szCs w:val="24"/>
                <w:highlight w:val="none"/>
                <w:lang w:val="en-US" w:eastAsia="zh-CN" w:bidi="ar-SA"/>
              </w:rPr>
              <w:t>2.</w:t>
            </w:r>
          </w:p>
        </w:tc>
        <w:tc>
          <w:tcPr>
            <w:tcW w:w="2063" w:type="dxa"/>
            <w:noWrap w:val="0"/>
            <w:vAlign w:val="center"/>
          </w:tcPr>
          <w:p w14:paraId="324F2297">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highlight w:val="none"/>
                <w:u w:val="wavyHeavy" w:color="FF0000"/>
              </w:rPr>
            </w:pPr>
            <w:r>
              <w:rPr>
                <w:rFonts w:hint="eastAsia" w:ascii="仿宋" w:hAnsi="仿宋" w:eastAsia="仿宋" w:cs="仿宋"/>
                <w:color w:val="auto"/>
                <w:sz w:val="24"/>
                <w:highlight w:val="none"/>
                <w:u w:val="none" w:color="auto"/>
              </w:rPr>
              <w:t>采购代理机构</w:t>
            </w:r>
          </w:p>
        </w:tc>
        <w:tc>
          <w:tcPr>
            <w:tcW w:w="6975" w:type="dxa"/>
            <w:noWrap w:val="0"/>
            <w:vAlign w:val="top"/>
          </w:tcPr>
          <w:p w14:paraId="38E14DDE">
            <w:pPr>
              <w:keepNext w:val="0"/>
              <w:keepLines w:val="0"/>
              <w:pageBreakBefore w:val="0"/>
              <w:kinsoku/>
              <w:wordWrap/>
              <w:overflowPunct/>
              <w:topLinePunct w:val="0"/>
              <w:autoSpaceDE/>
              <w:autoSpaceDN/>
              <w:bidi w:val="0"/>
              <w:adjustRightInd/>
              <w:snapToGrid/>
              <w:spacing w:line="640" w:lineRule="exac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华招广和项目管理有限公司</w:t>
            </w:r>
          </w:p>
        </w:tc>
      </w:tr>
      <w:tr w14:paraId="464D0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6C79AF5C">
            <w:pPr>
              <w:keepNext w:val="0"/>
              <w:keepLines w:val="0"/>
              <w:pageBreakBefore w:val="0"/>
              <w:numPr>
                <w:ilvl w:val="0"/>
                <w:numId w:val="0"/>
              </w:numPr>
              <w:kinsoku/>
              <w:wordWrap/>
              <w:overflowPunct/>
              <w:topLinePunct w:val="0"/>
              <w:autoSpaceDE/>
              <w:autoSpaceDN/>
              <w:bidi w:val="0"/>
              <w:adjustRightInd/>
              <w:snapToGrid/>
              <w:spacing w:line="640" w:lineRule="exact"/>
              <w:ind w:left="425" w:leftChars="0" w:hanging="425" w:firstLineChars="0"/>
              <w:jc w:val="center"/>
              <w:textAlignment w:val="auto"/>
              <w:rPr>
                <w:rFonts w:hint="eastAsia" w:ascii="仿宋" w:hAnsi="仿宋" w:eastAsia="仿宋" w:cs="仿宋"/>
                <w:color w:val="auto"/>
                <w:sz w:val="24"/>
                <w:highlight w:val="none"/>
              </w:rPr>
            </w:pPr>
            <w:r>
              <w:rPr>
                <w:rFonts w:hint="eastAsia" w:ascii="仿宋" w:hAnsi="仿宋" w:eastAsia="仿宋" w:cs="仿宋"/>
                <w:color w:val="auto"/>
                <w:kern w:val="2"/>
                <w:sz w:val="24"/>
                <w:szCs w:val="24"/>
                <w:highlight w:val="none"/>
                <w:lang w:val="en-US" w:eastAsia="zh-CN" w:bidi="ar-SA"/>
              </w:rPr>
              <w:t>3.</w:t>
            </w:r>
          </w:p>
        </w:tc>
        <w:tc>
          <w:tcPr>
            <w:tcW w:w="2063" w:type="dxa"/>
            <w:noWrap w:val="0"/>
            <w:vAlign w:val="center"/>
          </w:tcPr>
          <w:p w14:paraId="448353EE">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highlight w:val="none"/>
                <w:u w:val="none" w:color="auto"/>
              </w:rPr>
            </w:pPr>
            <w:r>
              <w:rPr>
                <w:rFonts w:hint="eastAsia" w:ascii="仿宋" w:hAnsi="仿宋" w:eastAsia="仿宋" w:cs="仿宋"/>
                <w:color w:val="auto"/>
                <w:sz w:val="24"/>
                <w:highlight w:val="none"/>
                <w:u w:val="none" w:color="auto"/>
              </w:rPr>
              <w:t>监督管理机构</w:t>
            </w:r>
          </w:p>
        </w:tc>
        <w:tc>
          <w:tcPr>
            <w:tcW w:w="6975" w:type="dxa"/>
            <w:noWrap w:val="0"/>
            <w:vAlign w:val="top"/>
          </w:tcPr>
          <w:p w14:paraId="6D10C4BC">
            <w:pPr>
              <w:keepNext w:val="0"/>
              <w:keepLines w:val="0"/>
              <w:pageBreakBefore w:val="0"/>
              <w:kinsoku/>
              <w:wordWrap/>
              <w:overflowPunct/>
              <w:topLinePunct w:val="0"/>
              <w:autoSpaceDE/>
              <w:autoSpaceDN/>
              <w:bidi w:val="0"/>
              <w:adjustRightInd/>
              <w:snapToGrid/>
              <w:spacing w:line="640" w:lineRule="exac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长武县财政局</w:t>
            </w:r>
          </w:p>
        </w:tc>
      </w:tr>
      <w:tr w14:paraId="75A6E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520D4419">
            <w:pPr>
              <w:keepNext w:val="0"/>
              <w:keepLines w:val="0"/>
              <w:pageBreakBefore w:val="0"/>
              <w:numPr>
                <w:ilvl w:val="0"/>
                <w:numId w:val="0"/>
              </w:numPr>
              <w:kinsoku/>
              <w:wordWrap/>
              <w:overflowPunct/>
              <w:topLinePunct w:val="0"/>
              <w:autoSpaceDE/>
              <w:autoSpaceDN/>
              <w:bidi w:val="0"/>
              <w:adjustRightInd/>
              <w:snapToGrid/>
              <w:spacing w:line="640" w:lineRule="exact"/>
              <w:ind w:left="425" w:leftChars="0" w:hanging="425" w:firstLineChars="0"/>
              <w:jc w:val="center"/>
              <w:textAlignment w:val="auto"/>
              <w:rPr>
                <w:rFonts w:hint="eastAsia" w:ascii="仿宋" w:hAnsi="仿宋" w:eastAsia="仿宋" w:cs="仿宋"/>
                <w:color w:val="auto"/>
                <w:sz w:val="24"/>
                <w:highlight w:val="none"/>
              </w:rPr>
            </w:pPr>
            <w:r>
              <w:rPr>
                <w:rFonts w:hint="eastAsia" w:ascii="仿宋" w:hAnsi="仿宋" w:eastAsia="仿宋" w:cs="仿宋"/>
                <w:color w:val="auto"/>
                <w:kern w:val="2"/>
                <w:sz w:val="24"/>
                <w:szCs w:val="24"/>
                <w:highlight w:val="none"/>
                <w:lang w:val="en-US" w:eastAsia="zh-CN" w:bidi="ar-SA"/>
              </w:rPr>
              <w:t>4.</w:t>
            </w:r>
          </w:p>
        </w:tc>
        <w:tc>
          <w:tcPr>
            <w:tcW w:w="2063" w:type="dxa"/>
            <w:noWrap w:val="0"/>
            <w:vAlign w:val="center"/>
          </w:tcPr>
          <w:p w14:paraId="083A79D2">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供应商</w:t>
            </w:r>
          </w:p>
        </w:tc>
        <w:tc>
          <w:tcPr>
            <w:tcW w:w="6975" w:type="dxa"/>
            <w:noWrap w:val="0"/>
            <w:vAlign w:val="top"/>
          </w:tcPr>
          <w:p w14:paraId="718FAECB">
            <w:pPr>
              <w:keepNext w:val="0"/>
              <w:keepLines w:val="0"/>
              <w:pageBreakBefore w:val="0"/>
              <w:kinsoku/>
              <w:wordWrap/>
              <w:overflowPunct/>
              <w:topLinePunct w:val="0"/>
              <w:autoSpaceDE/>
              <w:autoSpaceDN/>
              <w:bidi w:val="0"/>
              <w:adjustRightInd/>
              <w:snapToGrid/>
              <w:spacing w:line="640" w:lineRule="exac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响应</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"http://baike.baidu.com/view/8707.htm" \t "_blank"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磋商</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并且符合竞争性磋商文件规定资格条件和参加磋商竞争的法人或其他组织。</w:t>
            </w:r>
          </w:p>
        </w:tc>
      </w:tr>
      <w:tr w14:paraId="56EA6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37" w:type="dxa"/>
            <w:noWrap w:val="0"/>
            <w:vAlign w:val="center"/>
          </w:tcPr>
          <w:p w14:paraId="423EE1ED">
            <w:pPr>
              <w:keepNext w:val="0"/>
              <w:keepLines w:val="0"/>
              <w:pageBreakBefore w:val="0"/>
              <w:numPr>
                <w:ilvl w:val="0"/>
                <w:numId w:val="0"/>
              </w:numPr>
              <w:kinsoku/>
              <w:wordWrap/>
              <w:overflowPunct/>
              <w:topLinePunct w:val="0"/>
              <w:autoSpaceDE/>
              <w:autoSpaceDN/>
              <w:bidi w:val="0"/>
              <w:adjustRightInd/>
              <w:snapToGrid/>
              <w:spacing w:line="640" w:lineRule="exact"/>
              <w:ind w:left="425" w:leftChars="0" w:hanging="425" w:firstLineChars="0"/>
              <w:jc w:val="center"/>
              <w:textAlignment w:val="auto"/>
              <w:rPr>
                <w:rFonts w:hint="eastAsia" w:ascii="仿宋" w:hAnsi="仿宋" w:eastAsia="仿宋" w:cs="仿宋"/>
                <w:color w:val="auto"/>
                <w:sz w:val="24"/>
                <w:highlight w:val="none"/>
              </w:rPr>
            </w:pPr>
            <w:r>
              <w:rPr>
                <w:rFonts w:hint="eastAsia" w:ascii="仿宋" w:hAnsi="仿宋" w:eastAsia="仿宋" w:cs="仿宋"/>
                <w:color w:val="auto"/>
                <w:kern w:val="2"/>
                <w:sz w:val="24"/>
                <w:szCs w:val="24"/>
                <w:highlight w:val="none"/>
                <w:lang w:val="en-US" w:eastAsia="zh-CN" w:bidi="ar-SA"/>
              </w:rPr>
              <w:t>5.</w:t>
            </w:r>
          </w:p>
        </w:tc>
        <w:tc>
          <w:tcPr>
            <w:tcW w:w="2063" w:type="dxa"/>
            <w:noWrap w:val="0"/>
            <w:vAlign w:val="center"/>
          </w:tcPr>
          <w:p w14:paraId="56D5BAF2">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u w:val="none" w:color="auto"/>
              </w:rPr>
              <w:t>服务</w:t>
            </w:r>
            <w:r>
              <w:rPr>
                <w:rFonts w:hint="eastAsia" w:ascii="仿宋" w:hAnsi="仿宋" w:eastAsia="仿宋" w:cs="仿宋"/>
                <w:color w:val="auto"/>
                <w:sz w:val="24"/>
                <w:highlight w:val="none"/>
                <w:u w:val="none" w:color="auto"/>
                <w:lang w:eastAsia="zh-CN"/>
              </w:rPr>
              <w:t>期限</w:t>
            </w:r>
            <w:r>
              <w:rPr>
                <w:rFonts w:hint="eastAsia" w:ascii="仿宋" w:hAnsi="仿宋" w:eastAsia="仿宋" w:cs="仿宋"/>
                <w:color w:val="auto"/>
                <w:sz w:val="24"/>
                <w:highlight w:val="none"/>
                <w:u w:val="none" w:color="auto"/>
              </w:rPr>
              <w:t>、地点</w:t>
            </w:r>
          </w:p>
        </w:tc>
        <w:tc>
          <w:tcPr>
            <w:tcW w:w="6975" w:type="dxa"/>
            <w:noWrap w:val="0"/>
            <w:vAlign w:val="top"/>
          </w:tcPr>
          <w:p w14:paraId="347C87AE">
            <w:pPr>
              <w:keepNext w:val="0"/>
              <w:keepLines w:val="0"/>
              <w:pageBreakBefore w:val="0"/>
              <w:kinsoku/>
              <w:wordWrap/>
              <w:overflowPunct/>
              <w:topLinePunct w:val="0"/>
              <w:autoSpaceDE/>
              <w:autoSpaceDN/>
              <w:bidi w:val="0"/>
              <w:adjustRightInd/>
              <w:snapToGrid/>
              <w:spacing w:line="640" w:lineRule="exac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1、服务</w:t>
            </w:r>
            <w:r>
              <w:rPr>
                <w:rFonts w:hint="eastAsia" w:ascii="仿宋" w:hAnsi="仿宋" w:eastAsia="仿宋" w:cs="仿宋"/>
                <w:color w:val="auto"/>
                <w:sz w:val="24"/>
                <w:highlight w:val="none"/>
                <w:lang w:eastAsia="zh-CN"/>
              </w:rPr>
              <w:t>期限</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2026年12月31日前提交成果。</w:t>
            </w:r>
          </w:p>
          <w:p w14:paraId="79E4E71A">
            <w:pPr>
              <w:keepNext w:val="0"/>
              <w:keepLines w:val="0"/>
              <w:pageBreakBefore w:val="0"/>
              <w:kinsoku/>
              <w:wordWrap/>
              <w:overflowPunct/>
              <w:topLinePunct w:val="0"/>
              <w:autoSpaceDE/>
              <w:autoSpaceDN/>
              <w:bidi w:val="0"/>
              <w:adjustRightInd/>
              <w:snapToGrid/>
              <w:spacing w:line="640" w:lineRule="exac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lang w:val="en-US" w:eastAsia="zh-CN"/>
              </w:rPr>
              <w:t>2、服务地点：采购人指定地点。</w:t>
            </w:r>
          </w:p>
        </w:tc>
      </w:tr>
      <w:tr w14:paraId="514EB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1E7B217A">
            <w:pPr>
              <w:keepNext w:val="0"/>
              <w:keepLines w:val="0"/>
              <w:pageBreakBefore w:val="0"/>
              <w:numPr>
                <w:ilvl w:val="0"/>
                <w:numId w:val="0"/>
              </w:numPr>
              <w:kinsoku/>
              <w:wordWrap/>
              <w:overflowPunct/>
              <w:topLinePunct w:val="0"/>
              <w:autoSpaceDE/>
              <w:autoSpaceDN/>
              <w:bidi w:val="0"/>
              <w:adjustRightInd/>
              <w:snapToGrid/>
              <w:spacing w:line="640" w:lineRule="exact"/>
              <w:ind w:left="425" w:leftChars="0" w:hanging="425" w:firstLineChars="0"/>
              <w:jc w:val="center"/>
              <w:textAlignment w:val="auto"/>
              <w:rPr>
                <w:rFonts w:hint="eastAsia" w:ascii="仿宋" w:hAnsi="仿宋" w:eastAsia="仿宋" w:cs="仿宋"/>
                <w:color w:val="auto"/>
                <w:sz w:val="24"/>
                <w:highlight w:val="none"/>
              </w:rPr>
            </w:pPr>
            <w:r>
              <w:rPr>
                <w:rFonts w:hint="eastAsia" w:ascii="仿宋" w:hAnsi="仿宋" w:eastAsia="仿宋" w:cs="仿宋"/>
                <w:color w:val="auto"/>
                <w:kern w:val="2"/>
                <w:sz w:val="24"/>
                <w:szCs w:val="24"/>
                <w:highlight w:val="none"/>
                <w:lang w:val="en-US" w:eastAsia="zh-CN" w:bidi="ar-SA"/>
              </w:rPr>
              <w:t>6.</w:t>
            </w:r>
          </w:p>
        </w:tc>
        <w:tc>
          <w:tcPr>
            <w:tcW w:w="2063" w:type="dxa"/>
            <w:noWrap w:val="0"/>
            <w:vAlign w:val="center"/>
          </w:tcPr>
          <w:p w14:paraId="3DB0BA40">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highlight w:val="none"/>
                <w:u w:val="none" w:color="auto"/>
              </w:rPr>
            </w:pPr>
            <w:r>
              <w:rPr>
                <w:rFonts w:hint="eastAsia" w:ascii="仿宋" w:hAnsi="仿宋" w:eastAsia="仿宋" w:cs="仿宋"/>
                <w:color w:val="auto"/>
                <w:sz w:val="24"/>
                <w:highlight w:val="none"/>
              </w:rPr>
              <w:t>联合体磋商</w:t>
            </w:r>
          </w:p>
        </w:tc>
        <w:tc>
          <w:tcPr>
            <w:tcW w:w="6975" w:type="dxa"/>
            <w:noWrap w:val="0"/>
            <w:vAlign w:val="top"/>
          </w:tcPr>
          <w:p w14:paraId="1F3D922E">
            <w:pPr>
              <w:keepNext w:val="0"/>
              <w:keepLines w:val="0"/>
              <w:pageBreakBefore w:val="0"/>
              <w:kinsoku/>
              <w:wordWrap/>
              <w:overflowPunct/>
              <w:topLinePunct w:val="0"/>
              <w:autoSpaceDE/>
              <w:autoSpaceDN/>
              <w:bidi w:val="0"/>
              <w:adjustRightInd/>
              <w:snapToGrid/>
              <w:spacing w:line="640" w:lineRule="exact"/>
              <w:textAlignment w:val="auto"/>
              <w:rPr>
                <w:rFonts w:hint="eastAsia" w:ascii="仿宋" w:hAnsi="仿宋" w:eastAsia="仿宋" w:cs="仿宋"/>
                <w:color w:val="0000FF"/>
                <w:sz w:val="24"/>
                <w:highlight w:val="none"/>
              </w:rPr>
            </w:pPr>
            <w:r>
              <w:rPr>
                <w:rFonts w:hint="eastAsia" w:ascii="仿宋" w:hAnsi="仿宋" w:eastAsia="仿宋" w:cs="仿宋"/>
                <w:color w:val="auto"/>
                <w:sz w:val="24"/>
                <w:highlight w:val="none"/>
              </w:rPr>
              <w:t>不接受</w:t>
            </w:r>
          </w:p>
        </w:tc>
      </w:tr>
      <w:tr w14:paraId="318EC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497C111A">
            <w:pPr>
              <w:keepNext w:val="0"/>
              <w:keepLines w:val="0"/>
              <w:pageBreakBefore w:val="0"/>
              <w:numPr>
                <w:ilvl w:val="0"/>
                <w:numId w:val="0"/>
              </w:numPr>
              <w:kinsoku/>
              <w:wordWrap/>
              <w:overflowPunct/>
              <w:topLinePunct w:val="0"/>
              <w:autoSpaceDE/>
              <w:autoSpaceDN/>
              <w:bidi w:val="0"/>
              <w:adjustRightInd/>
              <w:snapToGrid/>
              <w:spacing w:line="640" w:lineRule="exact"/>
              <w:ind w:left="425" w:leftChars="0" w:hanging="425" w:firstLineChars="0"/>
              <w:jc w:val="center"/>
              <w:textAlignment w:val="auto"/>
              <w:rPr>
                <w:rFonts w:hint="eastAsia" w:ascii="仿宋" w:hAnsi="仿宋" w:eastAsia="仿宋" w:cs="仿宋"/>
                <w:color w:val="auto"/>
                <w:sz w:val="24"/>
                <w:highlight w:val="none"/>
              </w:rPr>
            </w:pPr>
            <w:r>
              <w:rPr>
                <w:rFonts w:hint="eastAsia" w:ascii="仿宋" w:hAnsi="仿宋" w:eastAsia="仿宋" w:cs="仿宋"/>
                <w:color w:val="auto"/>
                <w:kern w:val="2"/>
                <w:sz w:val="24"/>
                <w:szCs w:val="24"/>
                <w:highlight w:val="none"/>
                <w:lang w:val="en-US" w:eastAsia="zh-CN" w:bidi="ar-SA"/>
              </w:rPr>
              <w:t>7.</w:t>
            </w:r>
          </w:p>
        </w:tc>
        <w:tc>
          <w:tcPr>
            <w:tcW w:w="2063" w:type="dxa"/>
            <w:noWrap w:val="0"/>
            <w:vAlign w:val="center"/>
          </w:tcPr>
          <w:p w14:paraId="2369F835">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highlight w:val="none"/>
                <w:u w:val="none" w:color="auto"/>
              </w:rPr>
            </w:pPr>
            <w:r>
              <w:rPr>
                <w:rFonts w:hint="eastAsia" w:ascii="仿宋" w:hAnsi="仿宋" w:eastAsia="仿宋" w:cs="仿宋"/>
                <w:color w:val="auto"/>
                <w:sz w:val="24"/>
                <w:highlight w:val="none"/>
              </w:rPr>
              <w:t>现场勘查、标前答疑会</w:t>
            </w:r>
          </w:p>
        </w:tc>
        <w:tc>
          <w:tcPr>
            <w:tcW w:w="6975" w:type="dxa"/>
            <w:noWrap w:val="0"/>
            <w:vAlign w:val="center"/>
          </w:tcPr>
          <w:p w14:paraId="51079D00">
            <w:pPr>
              <w:keepNext w:val="0"/>
              <w:keepLines w:val="0"/>
              <w:pageBreakBefore w:val="0"/>
              <w:kinsoku/>
              <w:wordWrap/>
              <w:overflowPunct/>
              <w:topLinePunct w:val="0"/>
              <w:autoSpaceDE/>
              <w:autoSpaceDN/>
              <w:bidi w:val="0"/>
              <w:adjustRightInd/>
              <w:snapToGrid/>
              <w:spacing w:line="640" w:lineRule="exact"/>
              <w:textAlignment w:val="auto"/>
              <w:rPr>
                <w:rFonts w:hint="eastAsia" w:ascii="仿宋" w:hAnsi="仿宋" w:eastAsia="仿宋" w:cs="仿宋"/>
                <w:color w:val="0000FF"/>
                <w:sz w:val="24"/>
                <w:highlight w:val="none"/>
                <w:lang w:eastAsia="zh-CN"/>
              </w:rPr>
            </w:pPr>
            <w:r>
              <w:rPr>
                <w:rFonts w:hint="eastAsia" w:ascii="仿宋" w:hAnsi="仿宋" w:eastAsia="仿宋" w:cs="仿宋"/>
                <w:color w:val="auto"/>
                <w:sz w:val="24"/>
                <w:highlight w:val="none"/>
              </w:rPr>
              <w:t>不</w:t>
            </w:r>
            <w:r>
              <w:rPr>
                <w:rFonts w:hint="eastAsia" w:ascii="仿宋" w:hAnsi="仿宋" w:eastAsia="仿宋" w:cs="仿宋"/>
                <w:color w:val="auto"/>
                <w:sz w:val="24"/>
                <w:highlight w:val="none"/>
                <w:lang w:eastAsia="zh-CN"/>
              </w:rPr>
              <w:t>统一</w:t>
            </w:r>
            <w:r>
              <w:rPr>
                <w:rFonts w:hint="eastAsia" w:ascii="仿宋" w:hAnsi="仿宋" w:eastAsia="仿宋" w:cs="仿宋"/>
                <w:color w:val="auto"/>
                <w:sz w:val="24"/>
                <w:highlight w:val="none"/>
              </w:rPr>
              <w:t>组织。</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认为有必要可自行勘查，并承担所有费用及风险。</w:t>
            </w:r>
          </w:p>
        </w:tc>
      </w:tr>
      <w:tr w14:paraId="7D31E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5E64D90F">
            <w:pPr>
              <w:keepNext w:val="0"/>
              <w:keepLines w:val="0"/>
              <w:pageBreakBefore w:val="0"/>
              <w:numPr>
                <w:ilvl w:val="0"/>
                <w:numId w:val="0"/>
              </w:numPr>
              <w:kinsoku/>
              <w:wordWrap/>
              <w:overflowPunct/>
              <w:topLinePunct w:val="0"/>
              <w:autoSpaceDE/>
              <w:autoSpaceDN/>
              <w:bidi w:val="0"/>
              <w:adjustRightInd/>
              <w:snapToGrid/>
              <w:spacing w:line="640" w:lineRule="exact"/>
              <w:ind w:left="425" w:leftChars="0" w:hanging="425" w:firstLineChars="0"/>
              <w:jc w:val="center"/>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kern w:val="2"/>
                <w:sz w:val="24"/>
                <w:szCs w:val="24"/>
                <w:highlight w:val="none"/>
                <w:lang w:val="en-US" w:eastAsia="zh-CN" w:bidi="ar-SA"/>
              </w:rPr>
              <w:t>8.</w:t>
            </w:r>
          </w:p>
        </w:tc>
        <w:tc>
          <w:tcPr>
            <w:tcW w:w="2063" w:type="dxa"/>
            <w:noWrap w:val="0"/>
            <w:vAlign w:val="center"/>
          </w:tcPr>
          <w:p w14:paraId="3AD36D9A">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highlight w:val="none"/>
                <w:u w:val="none" w:color="auto"/>
              </w:rPr>
            </w:pPr>
            <w:r>
              <w:rPr>
                <w:rFonts w:hint="eastAsia" w:ascii="仿宋" w:hAnsi="仿宋" w:eastAsia="仿宋" w:cs="仿宋"/>
                <w:color w:val="auto"/>
                <w:sz w:val="24"/>
                <w:highlight w:val="none"/>
              </w:rPr>
              <w:t>构成竞争性磋商文件的其他文件</w:t>
            </w:r>
          </w:p>
        </w:tc>
        <w:tc>
          <w:tcPr>
            <w:tcW w:w="6975" w:type="dxa"/>
            <w:noWrap w:val="0"/>
            <w:vAlign w:val="top"/>
          </w:tcPr>
          <w:p w14:paraId="5A9D661E">
            <w:pPr>
              <w:keepNext w:val="0"/>
              <w:keepLines w:val="0"/>
              <w:pageBreakBefore w:val="0"/>
              <w:kinsoku/>
              <w:wordWrap/>
              <w:overflowPunct/>
              <w:topLinePunct w:val="0"/>
              <w:autoSpaceDE/>
              <w:autoSpaceDN/>
              <w:bidi w:val="0"/>
              <w:adjustRightInd/>
              <w:snapToGrid/>
              <w:spacing w:line="640" w:lineRule="exact"/>
              <w:textAlignment w:val="auto"/>
              <w:rPr>
                <w:rFonts w:hint="eastAsia" w:ascii="仿宋" w:hAnsi="仿宋" w:eastAsia="仿宋" w:cs="仿宋"/>
                <w:color w:val="0000FF"/>
                <w:sz w:val="24"/>
                <w:highlight w:val="none"/>
              </w:rPr>
            </w:pPr>
            <w:r>
              <w:rPr>
                <w:rFonts w:hint="eastAsia" w:ascii="仿宋" w:hAnsi="仿宋" w:eastAsia="仿宋" w:cs="仿宋"/>
                <w:color w:val="auto"/>
                <w:sz w:val="24"/>
                <w:highlight w:val="none"/>
              </w:rPr>
              <w:t>竞争性磋商文件的澄清、</w:t>
            </w:r>
            <w:r>
              <w:rPr>
                <w:rFonts w:hint="eastAsia" w:ascii="仿宋" w:hAnsi="仿宋" w:eastAsia="仿宋" w:cs="仿宋"/>
                <w:color w:val="auto"/>
                <w:sz w:val="24"/>
                <w:highlight w:val="none"/>
                <w:u w:val="none" w:color="auto"/>
              </w:rPr>
              <w:t>修改</w:t>
            </w:r>
            <w:r>
              <w:rPr>
                <w:rFonts w:hint="eastAsia" w:ascii="仿宋" w:hAnsi="仿宋" w:eastAsia="仿宋" w:cs="仿宋"/>
                <w:color w:val="auto"/>
                <w:sz w:val="24"/>
                <w:highlight w:val="none"/>
                <w:u w:val="none" w:color="auto"/>
                <w:lang w:eastAsia="zh-CN"/>
              </w:rPr>
              <w:t>书</w:t>
            </w:r>
            <w:r>
              <w:rPr>
                <w:rFonts w:hint="eastAsia" w:ascii="仿宋" w:hAnsi="仿宋" w:eastAsia="仿宋" w:cs="仿宋"/>
                <w:color w:val="auto"/>
                <w:sz w:val="24"/>
                <w:highlight w:val="none"/>
              </w:rPr>
              <w:t>及有关补充通知为竞争性磋商文件的有效组成部分。</w:t>
            </w:r>
          </w:p>
        </w:tc>
      </w:tr>
      <w:tr w14:paraId="30811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52629589">
            <w:pPr>
              <w:keepNext w:val="0"/>
              <w:keepLines w:val="0"/>
              <w:pageBreakBefore w:val="0"/>
              <w:numPr>
                <w:ilvl w:val="0"/>
                <w:numId w:val="0"/>
              </w:numPr>
              <w:kinsoku/>
              <w:wordWrap/>
              <w:overflowPunct/>
              <w:topLinePunct w:val="0"/>
              <w:autoSpaceDE/>
              <w:autoSpaceDN/>
              <w:bidi w:val="0"/>
              <w:adjustRightInd/>
              <w:snapToGrid/>
              <w:spacing w:line="640" w:lineRule="exact"/>
              <w:ind w:left="425" w:leftChars="0" w:hanging="425" w:firstLineChars="0"/>
              <w:jc w:val="center"/>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kern w:val="2"/>
                <w:sz w:val="24"/>
                <w:szCs w:val="24"/>
                <w:highlight w:val="none"/>
                <w:lang w:val="en-US" w:eastAsia="zh-CN" w:bidi="ar-SA"/>
              </w:rPr>
              <w:t>9.</w:t>
            </w:r>
          </w:p>
        </w:tc>
        <w:tc>
          <w:tcPr>
            <w:tcW w:w="2063" w:type="dxa"/>
            <w:noWrap w:val="0"/>
            <w:vAlign w:val="center"/>
          </w:tcPr>
          <w:p w14:paraId="719DE6F3">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磋商响应有效期</w:t>
            </w:r>
          </w:p>
        </w:tc>
        <w:tc>
          <w:tcPr>
            <w:tcW w:w="6975" w:type="dxa"/>
            <w:noWrap w:val="0"/>
            <w:vAlign w:val="top"/>
          </w:tcPr>
          <w:p w14:paraId="328231FB">
            <w:pPr>
              <w:keepNext w:val="0"/>
              <w:keepLines w:val="0"/>
              <w:pageBreakBefore w:val="0"/>
              <w:kinsoku/>
              <w:wordWrap/>
              <w:overflowPunct/>
              <w:topLinePunct w:val="0"/>
              <w:autoSpaceDE/>
              <w:autoSpaceDN/>
              <w:bidi w:val="0"/>
              <w:adjustRightInd/>
              <w:snapToGrid/>
              <w:spacing w:line="640" w:lineRule="exact"/>
              <w:textAlignment w:val="auto"/>
              <w:rPr>
                <w:rFonts w:hint="eastAsia" w:ascii="仿宋" w:hAnsi="仿宋" w:eastAsia="仿宋" w:cs="仿宋"/>
                <w:color w:val="0000FF"/>
                <w:sz w:val="24"/>
                <w:highlight w:val="none"/>
              </w:rPr>
            </w:pPr>
            <w:r>
              <w:rPr>
                <w:rFonts w:hint="eastAsia" w:ascii="仿宋" w:hAnsi="仿宋" w:eastAsia="仿宋" w:cs="仿宋"/>
                <w:color w:val="auto"/>
                <w:spacing w:val="-4"/>
                <w:sz w:val="24"/>
                <w:highlight w:val="none"/>
              </w:rPr>
              <w:t>自提交</w:t>
            </w:r>
            <w:r>
              <w:rPr>
                <w:rFonts w:hint="eastAsia" w:ascii="仿宋" w:hAnsi="仿宋" w:eastAsia="仿宋" w:cs="仿宋"/>
                <w:color w:val="auto"/>
                <w:spacing w:val="-4"/>
                <w:sz w:val="24"/>
                <w:highlight w:val="none"/>
                <w:lang w:val="en-US" w:eastAsia="zh-CN"/>
              </w:rPr>
              <w:t>竞争性</w:t>
            </w:r>
            <w:r>
              <w:rPr>
                <w:rFonts w:hint="eastAsia" w:ascii="仿宋" w:hAnsi="仿宋" w:eastAsia="仿宋" w:cs="仿宋"/>
                <w:color w:val="auto"/>
                <w:spacing w:val="-4"/>
                <w:sz w:val="24"/>
                <w:highlight w:val="none"/>
              </w:rPr>
              <w:t>磋商响应文件截止之日起90个日历日。</w:t>
            </w:r>
          </w:p>
        </w:tc>
      </w:tr>
      <w:tr w14:paraId="56F11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763858FD">
            <w:pPr>
              <w:keepNext w:val="0"/>
              <w:keepLines w:val="0"/>
              <w:pageBreakBefore w:val="0"/>
              <w:numPr>
                <w:ilvl w:val="0"/>
                <w:numId w:val="0"/>
              </w:numPr>
              <w:kinsoku/>
              <w:wordWrap/>
              <w:overflowPunct/>
              <w:topLinePunct w:val="0"/>
              <w:autoSpaceDE/>
              <w:autoSpaceDN/>
              <w:bidi w:val="0"/>
              <w:adjustRightInd/>
              <w:snapToGrid/>
              <w:spacing w:line="640" w:lineRule="exact"/>
              <w:ind w:left="425" w:leftChars="0" w:hanging="425" w:firstLineChars="0"/>
              <w:jc w:val="center"/>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kern w:val="2"/>
                <w:sz w:val="24"/>
                <w:szCs w:val="24"/>
                <w:highlight w:val="none"/>
                <w:lang w:val="en-US" w:eastAsia="zh-CN" w:bidi="ar-SA"/>
              </w:rPr>
              <w:t>10.</w:t>
            </w:r>
          </w:p>
        </w:tc>
        <w:tc>
          <w:tcPr>
            <w:tcW w:w="2063" w:type="dxa"/>
            <w:noWrap w:val="0"/>
            <w:vAlign w:val="center"/>
          </w:tcPr>
          <w:p w14:paraId="5F9B964E">
            <w:pPr>
              <w:pStyle w:val="26"/>
              <w:pageBreakBefore w:val="0"/>
              <w:kinsoku/>
              <w:wordWrap/>
              <w:overflowPunct/>
              <w:topLinePunct w:val="0"/>
              <w:autoSpaceDE/>
              <w:autoSpaceDN/>
              <w:bidi w:val="0"/>
              <w:adjustRightInd/>
              <w:snapToGrid/>
              <w:spacing w:line="640" w:lineRule="exact"/>
              <w:ind w:firstLine="48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磋商担保</w:t>
            </w:r>
          </w:p>
        </w:tc>
        <w:tc>
          <w:tcPr>
            <w:tcW w:w="6975" w:type="dxa"/>
            <w:noWrap w:val="0"/>
            <w:vAlign w:val="top"/>
          </w:tcPr>
          <w:p w14:paraId="04E70CC3">
            <w:pPr>
              <w:keepNext w:val="0"/>
              <w:keepLines w:val="0"/>
              <w:pageBreakBefore w:val="0"/>
              <w:kinsoku/>
              <w:wordWrap/>
              <w:overflowPunct/>
              <w:topLinePunct w:val="0"/>
              <w:autoSpaceDE/>
              <w:autoSpaceDN/>
              <w:bidi w:val="0"/>
              <w:adjustRightInd/>
              <w:snapToGrid/>
              <w:spacing w:line="640" w:lineRule="exac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无</w:t>
            </w:r>
          </w:p>
        </w:tc>
      </w:tr>
      <w:tr w14:paraId="4EE22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0BDCCB4A">
            <w:pPr>
              <w:keepNext w:val="0"/>
              <w:keepLines w:val="0"/>
              <w:pageBreakBefore w:val="0"/>
              <w:numPr>
                <w:ilvl w:val="0"/>
                <w:numId w:val="0"/>
              </w:numPr>
              <w:kinsoku/>
              <w:wordWrap/>
              <w:overflowPunct/>
              <w:topLinePunct w:val="0"/>
              <w:autoSpaceDE/>
              <w:autoSpaceDN/>
              <w:bidi w:val="0"/>
              <w:adjustRightInd/>
              <w:snapToGrid/>
              <w:spacing w:line="640" w:lineRule="exact"/>
              <w:ind w:left="425" w:leftChars="0" w:hanging="425" w:firstLineChars="0"/>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kern w:val="2"/>
                <w:sz w:val="24"/>
                <w:szCs w:val="24"/>
                <w:highlight w:val="none"/>
                <w:lang w:val="en-US" w:eastAsia="zh-CN" w:bidi="ar-SA"/>
              </w:rPr>
              <w:t>11.</w:t>
            </w:r>
          </w:p>
        </w:tc>
        <w:tc>
          <w:tcPr>
            <w:tcW w:w="2063" w:type="dxa"/>
            <w:noWrap w:val="0"/>
            <w:vAlign w:val="center"/>
          </w:tcPr>
          <w:p w14:paraId="00844DB1">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汇款账户</w:t>
            </w:r>
          </w:p>
        </w:tc>
        <w:tc>
          <w:tcPr>
            <w:tcW w:w="6975" w:type="dxa"/>
            <w:noWrap w:val="0"/>
            <w:vAlign w:val="top"/>
          </w:tcPr>
          <w:p w14:paraId="7C1265AC">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仿宋" w:hAnsi="仿宋" w:eastAsia="仿宋" w:cs="仿宋"/>
                <w:color w:val="auto"/>
                <w:sz w:val="20"/>
                <w:szCs w:val="20"/>
                <w:highlight w:val="none"/>
              </w:rPr>
            </w:pPr>
          </w:p>
          <w:p w14:paraId="30D1F25E">
            <w:pPr>
              <w:keepNext w:val="0"/>
              <w:keepLines w:val="0"/>
              <w:pageBreakBefore w:val="0"/>
              <w:kinsoku/>
              <w:wordWrap/>
              <w:overflowPunct/>
              <w:topLinePunct w:val="0"/>
              <w:autoSpaceDE/>
              <w:autoSpaceDN/>
              <w:bidi w:val="0"/>
              <w:adjustRightInd w:val="0"/>
              <w:snapToGrid w:val="0"/>
              <w:spacing w:line="408" w:lineRule="auto"/>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名  称：华招广和项目管理有限公司</w:t>
            </w:r>
          </w:p>
          <w:p w14:paraId="05C1BC6B">
            <w:pPr>
              <w:keepNext w:val="0"/>
              <w:keepLines w:val="0"/>
              <w:pageBreakBefore w:val="0"/>
              <w:kinsoku/>
              <w:wordWrap/>
              <w:overflowPunct/>
              <w:topLinePunct w:val="0"/>
              <w:autoSpaceDE/>
              <w:autoSpaceDN/>
              <w:bidi w:val="0"/>
              <w:adjustRightInd w:val="0"/>
              <w:snapToGrid w:val="0"/>
              <w:spacing w:line="408" w:lineRule="auto"/>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开户行：中国建设银行股份有限公司西安金泰假日花城支行</w:t>
            </w:r>
          </w:p>
          <w:p w14:paraId="37127007">
            <w:pPr>
              <w:pStyle w:val="26"/>
              <w:keepNext w:val="0"/>
              <w:keepLines w:val="0"/>
              <w:pageBreakBefore w:val="0"/>
              <w:kinsoku/>
              <w:wordWrap/>
              <w:overflowPunct/>
              <w:topLinePunct w:val="0"/>
              <w:autoSpaceDE/>
              <w:autoSpaceDN/>
              <w:bidi w:val="0"/>
              <w:adjustRightInd w:val="0"/>
              <w:snapToGrid w:val="0"/>
              <w:spacing w:line="408"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帐  号：6105 0186 5800 0000 0059</w:t>
            </w:r>
          </w:p>
          <w:p w14:paraId="0B0639F8">
            <w:pPr>
              <w:pStyle w:val="26"/>
              <w:pageBreakBefore w:val="0"/>
              <w:kinsoku/>
              <w:overflowPunct/>
              <w:autoSpaceDE/>
              <w:autoSpaceDN/>
              <w:bidi w:val="0"/>
              <w:adjustRightInd/>
              <w:spacing w:line="640" w:lineRule="exact"/>
              <w:ind w:firstLine="0" w:firstLineChars="0"/>
              <w:textAlignment w:val="auto"/>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rPr>
              <w:t>注:标书费可以采用现金形式交纳；</w:t>
            </w:r>
            <w:r>
              <w:rPr>
                <w:rFonts w:hint="eastAsia" w:ascii="仿宋" w:hAnsi="仿宋" w:eastAsia="仿宋" w:cs="仿宋"/>
                <w:b/>
                <w:color w:val="auto"/>
                <w:sz w:val="24"/>
                <w:szCs w:val="24"/>
                <w:highlight w:val="none"/>
                <w:lang w:eastAsia="zh-CN"/>
              </w:rPr>
              <w:t>投标</w:t>
            </w:r>
            <w:r>
              <w:rPr>
                <w:rFonts w:hint="eastAsia" w:ascii="仿宋" w:hAnsi="仿宋" w:eastAsia="仿宋" w:cs="仿宋"/>
                <w:b/>
                <w:color w:val="auto"/>
                <w:sz w:val="24"/>
                <w:szCs w:val="24"/>
                <w:highlight w:val="none"/>
              </w:rPr>
              <w:t>保证金</w:t>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rPr>
              <w:t>招标服务费仅限于通过对公账户以转账形式交纳。</w:t>
            </w:r>
          </w:p>
        </w:tc>
      </w:tr>
      <w:tr w14:paraId="77FD5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62E2E7EC">
            <w:pPr>
              <w:keepNext w:val="0"/>
              <w:keepLines w:val="0"/>
              <w:pageBreakBefore w:val="0"/>
              <w:numPr>
                <w:ilvl w:val="0"/>
                <w:numId w:val="0"/>
              </w:numPr>
              <w:kinsoku/>
              <w:wordWrap/>
              <w:overflowPunct/>
              <w:topLinePunct w:val="0"/>
              <w:autoSpaceDE/>
              <w:autoSpaceDN/>
              <w:bidi w:val="0"/>
              <w:adjustRightInd/>
              <w:snapToGrid/>
              <w:spacing w:line="640" w:lineRule="exact"/>
              <w:ind w:left="425" w:leftChars="0" w:hanging="425" w:firstLineChars="0"/>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kern w:val="2"/>
                <w:sz w:val="24"/>
                <w:szCs w:val="24"/>
                <w:highlight w:val="none"/>
                <w:lang w:val="en-US" w:eastAsia="zh-CN" w:bidi="ar-SA"/>
              </w:rPr>
              <w:t>12.</w:t>
            </w:r>
          </w:p>
        </w:tc>
        <w:tc>
          <w:tcPr>
            <w:tcW w:w="2063" w:type="dxa"/>
            <w:noWrap w:val="0"/>
            <w:vAlign w:val="center"/>
          </w:tcPr>
          <w:p w14:paraId="6429ADD5">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备选磋商方案</w:t>
            </w:r>
          </w:p>
          <w:p w14:paraId="4B51A1C7">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和报价</w:t>
            </w:r>
          </w:p>
        </w:tc>
        <w:tc>
          <w:tcPr>
            <w:tcW w:w="6975" w:type="dxa"/>
            <w:noWrap w:val="0"/>
            <w:vAlign w:val="center"/>
          </w:tcPr>
          <w:p w14:paraId="0F2E4183">
            <w:pPr>
              <w:keepNext w:val="0"/>
              <w:keepLines w:val="0"/>
              <w:pageBreakBefore w:val="0"/>
              <w:tabs>
                <w:tab w:val="left" w:pos="7013"/>
              </w:tabs>
              <w:kinsoku/>
              <w:wordWrap/>
              <w:overflowPunct/>
              <w:topLinePunct w:val="0"/>
              <w:autoSpaceDE/>
              <w:autoSpaceDN/>
              <w:bidi w:val="0"/>
              <w:adjustRightInd/>
              <w:snapToGrid/>
              <w:spacing w:line="640" w:lineRule="exact"/>
              <w:textAlignment w:val="auto"/>
              <w:rPr>
                <w:rFonts w:hint="eastAsia" w:ascii="仿宋" w:hAnsi="仿宋" w:eastAsia="仿宋" w:cs="仿宋"/>
                <w:b/>
                <w:bCs/>
                <w:sz w:val="24"/>
                <w:highlight w:val="none"/>
                <w:lang w:val="zh-CN"/>
              </w:rPr>
            </w:pPr>
            <w:r>
              <w:rPr>
                <w:rFonts w:hint="eastAsia" w:ascii="仿宋" w:hAnsi="仿宋" w:eastAsia="仿宋" w:cs="仿宋"/>
                <w:color w:val="auto"/>
                <w:sz w:val="24"/>
                <w:highlight w:val="none"/>
              </w:rPr>
              <w:t>不接受备选磋商方案和多个报价。</w:t>
            </w:r>
          </w:p>
        </w:tc>
      </w:tr>
      <w:tr w14:paraId="12457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530101E2">
            <w:pPr>
              <w:keepNext w:val="0"/>
              <w:keepLines w:val="0"/>
              <w:pageBreakBefore w:val="0"/>
              <w:numPr>
                <w:ilvl w:val="0"/>
                <w:numId w:val="0"/>
              </w:numPr>
              <w:kinsoku/>
              <w:wordWrap/>
              <w:overflowPunct/>
              <w:topLinePunct w:val="0"/>
              <w:autoSpaceDE/>
              <w:autoSpaceDN/>
              <w:bidi w:val="0"/>
              <w:adjustRightInd/>
              <w:snapToGrid/>
              <w:spacing w:line="640" w:lineRule="exact"/>
              <w:ind w:left="425" w:leftChars="0" w:hanging="425" w:firstLineChars="0"/>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kern w:val="2"/>
                <w:sz w:val="24"/>
                <w:szCs w:val="24"/>
                <w:highlight w:val="none"/>
                <w:lang w:val="en-US" w:eastAsia="zh-CN" w:bidi="ar-SA"/>
              </w:rPr>
              <w:t>13.</w:t>
            </w:r>
          </w:p>
        </w:tc>
        <w:tc>
          <w:tcPr>
            <w:tcW w:w="2063" w:type="dxa"/>
            <w:noWrap w:val="0"/>
            <w:vAlign w:val="center"/>
          </w:tcPr>
          <w:p w14:paraId="61226EA6">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盖章签字</w:t>
            </w:r>
          </w:p>
        </w:tc>
        <w:tc>
          <w:tcPr>
            <w:tcW w:w="6975" w:type="dxa"/>
            <w:noWrap w:val="0"/>
            <w:vAlign w:val="center"/>
          </w:tcPr>
          <w:p w14:paraId="0878A3EA">
            <w:pPr>
              <w:keepNext w:val="0"/>
              <w:keepLines w:val="0"/>
              <w:pageBreakBefore w:val="0"/>
              <w:tabs>
                <w:tab w:val="left" w:pos="7013"/>
              </w:tabs>
              <w:kinsoku/>
              <w:wordWrap/>
              <w:overflowPunct/>
              <w:topLinePunct w:val="0"/>
              <w:autoSpaceDE/>
              <w:autoSpaceDN/>
              <w:bidi w:val="0"/>
              <w:adjustRightInd/>
              <w:snapToGrid/>
              <w:spacing w:line="640" w:lineRule="exact"/>
              <w:textAlignment w:val="auto"/>
              <w:rPr>
                <w:rFonts w:hint="eastAsia" w:ascii="仿宋" w:hAnsi="仿宋" w:eastAsia="仿宋" w:cs="仿宋"/>
                <w:b/>
                <w:bCs/>
                <w:sz w:val="24"/>
                <w:highlight w:val="none"/>
                <w:lang w:val="zh-CN"/>
              </w:rPr>
            </w:pPr>
            <w:r>
              <w:rPr>
                <w:rFonts w:hint="eastAsia" w:ascii="仿宋" w:hAnsi="仿宋" w:eastAsia="仿宋" w:cs="仿宋"/>
                <w:sz w:val="24"/>
                <w:highlight w:val="none"/>
              </w:rPr>
              <w:t>供应商必须按照竞争性磋商文件的规定和要求在竞争性磋商响应文件中指定的页面落款处加盖公章（鲜章）并由法定代表人或被授权人签字（或盖章），否则将作为无效响应处理。竞争性磋商文件凡是要求法定代表人签字或盖章之处，非法人单位的负责人均参照执行。</w:t>
            </w:r>
          </w:p>
        </w:tc>
      </w:tr>
      <w:tr w14:paraId="1880D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4F8BA00D">
            <w:pPr>
              <w:keepNext w:val="0"/>
              <w:keepLines w:val="0"/>
              <w:pageBreakBefore w:val="0"/>
              <w:numPr>
                <w:ilvl w:val="0"/>
                <w:numId w:val="0"/>
              </w:numPr>
              <w:kinsoku/>
              <w:wordWrap/>
              <w:overflowPunct/>
              <w:topLinePunct w:val="0"/>
              <w:autoSpaceDE/>
              <w:autoSpaceDN/>
              <w:bidi w:val="0"/>
              <w:adjustRightInd/>
              <w:snapToGrid/>
              <w:spacing w:line="640" w:lineRule="exact"/>
              <w:ind w:left="425" w:leftChars="0" w:hanging="425" w:firstLineChars="0"/>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kern w:val="2"/>
                <w:sz w:val="24"/>
                <w:szCs w:val="24"/>
                <w:highlight w:val="none"/>
                <w:lang w:val="en-US" w:eastAsia="zh-CN" w:bidi="ar-SA"/>
              </w:rPr>
              <w:t>14.</w:t>
            </w:r>
          </w:p>
        </w:tc>
        <w:tc>
          <w:tcPr>
            <w:tcW w:w="2063" w:type="dxa"/>
            <w:noWrap w:val="0"/>
            <w:vAlign w:val="center"/>
          </w:tcPr>
          <w:p w14:paraId="424E93B1">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竞争性磋商响应文件数量、装订</w:t>
            </w:r>
          </w:p>
        </w:tc>
        <w:tc>
          <w:tcPr>
            <w:tcW w:w="6975" w:type="dxa"/>
            <w:noWrap w:val="0"/>
            <w:vAlign w:val="center"/>
          </w:tcPr>
          <w:p w14:paraId="0E142C00">
            <w:pPr>
              <w:pageBreakBefore w:val="0"/>
              <w:numPr>
                <w:ilvl w:val="0"/>
                <w:numId w:val="0"/>
              </w:numPr>
              <w:kinsoku/>
              <w:wordWrap/>
              <w:overflowPunct/>
              <w:topLinePunct w:val="0"/>
              <w:autoSpaceDE/>
              <w:autoSpaceDN/>
              <w:bidi w:val="0"/>
              <w:spacing w:line="640" w:lineRule="exac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1、密封要求：磋商时，供应商应自行将磋商响应文件密封完好（封袋不得有破损）。标袋上应写明项目名称、项目编号、供应商名称及“正本”、“副本”字样，并在密封条接缝处加盖单位公章（鲜章）和法定代表人或被授权人签字(或盖章）</w:t>
            </w:r>
            <w:r>
              <w:rPr>
                <w:rFonts w:hint="eastAsia" w:ascii="仿宋" w:hAnsi="仿宋" w:eastAsia="仿宋" w:cs="仿宋"/>
                <w:color w:val="auto"/>
                <w:sz w:val="24"/>
                <w:highlight w:val="none"/>
                <w:lang w:eastAsia="zh-CN"/>
              </w:rPr>
              <w:t>。</w:t>
            </w:r>
          </w:p>
          <w:p w14:paraId="753E19C0">
            <w:pPr>
              <w:pageBreakBefore w:val="0"/>
              <w:numPr>
                <w:ilvl w:val="0"/>
                <w:numId w:val="0"/>
              </w:numPr>
              <w:kinsoku/>
              <w:wordWrap/>
              <w:overflowPunct/>
              <w:topLinePunct w:val="0"/>
              <w:autoSpaceDE/>
              <w:autoSpaceDN/>
              <w:bidi w:val="0"/>
              <w:spacing w:line="640" w:lineRule="exact"/>
              <w:textAlignment w:val="auto"/>
              <w:rPr>
                <w:rFonts w:hint="eastAsia" w:ascii="仿宋" w:hAnsi="仿宋" w:eastAsia="仿宋" w:cs="仿宋"/>
                <w:b/>
                <w:bCs/>
                <w:sz w:val="24"/>
                <w:highlight w:val="none"/>
                <w:lang w:val="zh-CN"/>
              </w:rPr>
            </w:pPr>
            <w:r>
              <w:rPr>
                <w:rFonts w:hint="eastAsia" w:ascii="仿宋" w:hAnsi="仿宋" w:eastAsia="仿宋" w:cs="仿宋"/>
                <w:color w:val="auto"/>
                <w:sz w:val="24"/>
                <w:highlight w:val="none"/>
              </w:rPr>
              <w:t>2、装订要求</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竞争性磋商响应</w:t>
            </w:r>
            <w:r>
              <w:rPr>
                <w:rFonts w:hint="eastAsia" w:ascii="仿宋" w:hAnsi="仿宋" w:eastAsia="仿宋" w:cs="仿宋"/>
                <w:color w:val="auto"/>
                <w:sz w:val="24"/>
                <w:highlight w:val="none"/>
              </w:rPr>
              <w:t>文件</w:t>
            </w:r>
            <w:r>
              <w:rPr>
                <w:rFonts w:hint="eastAsia" w:ascii="仿宋" w:hAnsi="仿宋" w:eastAsia="仿宋" w:cs="仿宋"/>
                <w:color w:val="auto"/>
                <w:sz w:val="24"/>
                <w:highlight w:val="none"/>
                <w:lang w:eastAsia="zh-CN"/>
              </w:rPr>
              <w:t>须用中文编写，</w:t>
            </w:r>
            <w:r>
              <w:rPr>
                <w:rFonts w:hint="eastAsia" w:ascii="仿宋" w:hAnsi="仿宋" w:eastAsia="仿宋" w:cs="仿宋"/>
                <w:color w:val="auto"/>
                <w:sz w:val="24"/>
                <w:highlight w:val="none"/>
              </w:rPr>
              <w:t>一律采用书籍（胶装）方式装订</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在磋商响应文件书脊处必须写明项目名称、项目编号及供应商名称。磋商响应文件正本一份，副本三份，电子文件（U盘或移动硬盘，谢绝光盘）一份</w:t>
            </w:r>
            <w:r>
              <w:rPr>
                <w:rFonts w:hint="eastAsia" w:ascii="仿宋" w:hAnsi="仿宋" w:eastAsia="仿宋" w:cs="仿宋"/>
                <w:color w:val="auto"/>
                <w:sz w:val="24"/>
                <w:highlight w:val="none"/>
                <w:lang w:eastAsia="zh-CN"/>
              </w:rPr>
              <w:t>，</w:t>
            </w:r>
            <w:r>
              <w:rPr>
                <w:rFonts w:hint="eastAsia" w:ascii="仿宋" w:hAnsi="仿宋" w:eastAsia="仿宋" w:cs="仿宋"/>
                <w:sz w:val="24"/>
                <w:highlight w:val="none"/>
              </w:rPr>
              <w:t>电子版</w:t>
            </w:r>
            <w:r>
              <w:rPr>
                <w:rFonts w:hint="eastAsia" w:ascii="仿宋" w:hAnsi="仿宋" w:eastAsia="仿宋" w:cs="仿宋"/>
                <w:sz w:val="24"/>
                <w:highlight w:val="none"/>
                <w:lang w:val="en-US" w:eastAsia="zh-CN"/>
              </w:rPr>
              <w:t>竞争性磋商响应</w:t>
            </w:r>
            <w:r>
              <w:rPr>
                <w:rFonts w:hint="eastAsia" w:ascii="仿宋" w:hAnsi="仿宋" w:eastAsia="仿宋" w:cs="仿宋"/>
                <w:sz w:val="24"/>
                <w:highlight w:val="none"/>
              </w:rPr>
              <w:t>文件提供</w:t>
            </w:r>
            <w:r>
              <w:rPr>
                <w:rFonts w:hint="eastAsia" w:ascii="仿宋" w:hAnsi="仿宋" w:eastAsia="仿宋" w:cs="仿宋"/>
                <w:sz w:val="24"/>
                <w:highlight w:val="none"/>
                <w:lang w:val="en-US" w:eastAsia="zh-CN"/>
              </w:rPr>
              <w:t>竞争性磋商响应</w:t>
            </w:r>
            <w:r>
              <w:rPr>
                <w:rFonts w:hint="eastAsia" w:ascii="仿宋" w:hAnsi="仿宋" w:eastAsia="仿宋" w:cs="仿宋"/>
                <w:sz w:val="24"/>
                <w:highlight w:val="none"/>
              </w:rPr>
              <w:t>文件正本的word版本及PDF版本（PDF文件为完整签字、盖章的正本扫描件）</w:t>
            </w:r>
            <w:r>
              <w:rPr>
                <w:rFonts w:hint="eastAsia" w:ascii="仿宋" w:hAnsi="仿宋" w:eastAsia="仿宋" w:cs="仿宋"/>
                <w:color w:val="auto"/>
                <w:sz w:val="24"/>
                <w:highlight w:val="none"/>
              </w:rPr>
              <w:t>。纸质磋商响应文件均须A4纸打印（提倡双面打印），分别各自装订成册并编制目录和页码。电子版放置磋商响应文件正本标袋内。</w:t>
            </w:r>
          </w:p>
        </w:tc>
      </w:tr>
      <w:tr w14:paraId="10A13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04403B77">
            <w:pPr>
              <w:keepNext w:val="0"/>
              <w:keepLines w:val="0"/>
              <w:pageBreakBefore w:val="0"/>
              <w:numPr>
                <w:ilvl w:val="0"/>
                <w:numId w:val="0"/>
              </w:numPr>
              <w:kinsoku/>
              <w:wordWrap/>
              <w:overflowPunct/>
              <w:topLinePunct w:val="0"/>
              <w:autoSpaceDE/>
              <w:autoSpaceDN/>
              <w:bidi w:val="0"/>
              <w:adjustRightInd/>
              <w:snapToGrid/>
              <w:spacing w:line="640" w:lineRule="exact"/>
              <w:ind w:left="425" w:leftChars="0" w:hanging="425" w:firstLineChars="0"/>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kern w:val="2"/>
                <w:sz w:val="24"/>
                <w:szCs w:val="24"/>
                <w:highlight w:val="none"/>
                <w:lang w:val="en-US" w:eastAsia="zh-CN" w:bidi="ar-SA"/>
              </w:rPr>
              <w:t>15.</w:t>
            </w:r>
          </w:p>
        </w:tc>
        <w:tc>
          <w:tcPr>
            <w:tcW w:w="2063" w:type="dxa"/>
            <w:noWrap w:val="0"/>
            <w:vAlign w:val="center"/>
          </w:tcPr>
          <w:p w14:paraId="5CA39F5A">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磋商报价</w:t>
            </w:r>
          </w:p>
        </w:tc>
        <w:tc>
          <w:tcPr>
            <w:tcW w:w="6975" w:type="dxa"/>
            <w:noWrap w:val="0"/>
            <w:vAlign w:val="center"/>
          </w:tcPr>
          <w:p w14:paraId="0EEF78EA">
            <w:pPr>
              <w:pStyle w:val="28"/>
              <w:keepNext w:val="0"/>
              <w:keepLines w:val="0"/>
              <w:pageBreakBefore w:val="0"/>
              <w:kinsoku/>
              <w:wordWrap/>
              <w:overflowPunct/>
              <w:topLinePunct w:val="0"/>
              <w:autoSpaceDE/>
              <w:autoSpaceDN/>
              <w:bidi w:val="0"/>
              <w:adjustRightInd/>
              <w:snapToGrid/>
              <w:spacing w:line="640" w:lineRule="exact"/>
              <w:textAlignment w:val="auto"/>
              <w:rPr>
                <w:rFonts w:hint="eastAsia" w:ascii="仿宋" w:hAnsi="仿宋" w:eastAsia="仿宋" w:cs="仿宋"/>
                <w:b/>
                <w:bCs/>
                <w:sz w:val="24"/>
                <w:highlight w:val="none"/>
                <w:lang w:val="zh-CN"/>
              </w:rPr>
            </w:pPr>
            <w:r>
              <w:rPr>
                <w:rFonts w:hint="eastAsia" w:ascii="仿宋" w:hAnsi="仿宋" w:eastAsia="仿宋" w:cs="仿宋"/>
                <w:color w:val="auto"/>
                <w:kern w:val="2"/>
                <w:sz w:val="24"/>
                <w:szCs w:val="24"/>
                <w:highlight w:val="none"/>
                <w:lang w:val="en-US" w:eastAsia="zh-CN" w:bidi="ar-SA"/>
              </w:rPr>
              <w:t>磋商报价=服务费+保险费+人员费+其他相关伴随费用。</w:t>
            </w:r>
          </w:p>
        </w:tc>
      </w:tr>
      <w:tr w14:paraId="4A535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27242DDD">
            <w:pPr>
              <w:keepNext w:val="0"/>
              <w:keepLines w:val="0"/>
              <w:pageBreakBefore w:val="0"/>
              <w:numPr>
                <w:ilvl w:val="0"/>
                <w:numId w:val="0"/>
              </w:numPr>
              <w:kinsoku/>
              <w:wordWrap/>
              <w:overflowPunct/>
              <w:topLinePunct w:val="0"/>
              <w:autoSpaceDE/>
              <w:autoSpaceDN/>
              <w:bidi w:val="0"/>
              <w:adjustRightInd/>
              <w:snapToGrid/>
              <w:spacing w:line="640" w:lineRule="exact"/>
              <w:ind w:left="425" w:leftChars="0" w:hanging="425" w:firstLineChars="0"/>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kern w:val="2"/>
                <w:sz w:val="24"/>
                <w:szCs w:val="24"/>
                <w:highlight w:val="none"/>
                <w:lang w:val="en-US" w:eastAsia="zh-CN" w:bidi="ar-SA"/>
              </w:rPr>
              <w:t>16.</w:t>
            </w:r>
          </w:p>
        </w:tc>
        <w:tc>
          <w:tcPr>
            <w:tcW w:w="2063" w:type="dxa"/>
            <w:noWrap w:val="0"/>
            <w:vAlign w:val="center"/>
          </w:tcPr>
          <w:p w14:paraId="3D10AC80">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评标办法及标准</w:t>
            </w:r>
          </w:p>
        </w:tc>
        <w:tc>
          <w:tcPr>
            <w:tcW w:w="6975" w:type="dxa"/>
            <w:noWrap w:val="0"/>
            <w:vAlign w:val="center"/>
          </w:tcPr>
          <w:p w14:paraId="190A27CF">
            <w:pPr>
              <w:pStyle w:val="28"/>
              <w:keepNext w:val="0"/>
              <w:keepLines w:val="0"/>
              <w:pageBreakBefore w:val="0"/>
              <w:kinsoku/>
              <w:wordWrap/>
              <w:overflowPunct/>
              <w:topLinePunct w:val="0"/>
              <w:autoSpaceDE/>
              <w:autoSpaceDN/>
              <w:bidi w:val="0"/>
              <w:adjustRightInd/>
              <w:snapToGrid/>
              <w:spacing w:line="640" w:lineRule="exact"/>
              <w:textAlignment w:val="auto"/>
              <w:rPr>
                <w:rFonts w:hint="eastAsia" w:ascii="仿宋" w:hAnsi="仿宋" w:eastAsia="仿宋" w:cs="仿宋"/>
                <w:b/>
                <w:bCs/>
                <w:sz w:val="24"/>
                <w:highlight w:val="none"/>
                <w:lang w:val="zh-CN"/>
              </w:rPr>
            </w:pPr>
            <w:r>
              <w:rPr>
                <w:rFonts w:hint="eastAsia" w:ascii="仿宋" w:hAnsi="仿宋" w:eastAsia="仿宋" w:cs="仿宋"/>
                <w:color w:val="auto"/>
                <w:sz w:val="24"/>
                <w:szCs w:val="24"/>
                <w:highlight w:val="none"/>
              </w:rPr>
              <w:t>详见竞争性磋商文件第二章。</w:t>
            </w:r>
          </w:p>
        </w:tc>
      </w:tr>
      <w:tr w14:paraId="1EEF4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3E17C56A">
            <w:pPr>
              <w:pageBreakBefore w:val="0"/>
              <w:numPr>
                <w:ilvl w:val="0"/>
                <w:numId w:val="0"/>
              </w:numPr>
              <w:kinsoku/>
              <w:wordWrap/>
              <w:overflowPunct/>
              <w:topLinePunct w:val="0"/>
              <w:autoSpaceDE/>
              <w:autoSpaceDN/>
              <w:bidi w:val="0"/>
              <w:spacing w:line="640" w:lineRule="exact"/>
              <w:ind w:left="425" w:leftChars="0" w:hanging="425"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17.</w:t>
            </w:r>
          </w:p>
        </w:tc>
        <w:tc>
          <w:tcPr>
            <w:tcW w:w="2063" w:type="dxa"/>
            <w:noWrap w:val="0"/>
            <w:vAlign w:val="center"/>
          </w:tcPr>
          <w:p w14:paraId="44D7A851">
            <w:pPr>
              <w:pageBreakBefore w:val="0"/>
              <w:kinsoku/>
              <w:wordWrap/>
              <w:overflowPunct/>
              <w:topLinePunct w:val="0"/>
              <w:autoSpaceDE/>
              <w:autoSpaceDN/>
              <w:bidi w:val="0"/>
              <w:spacing w:line="64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sz w:val="24"/>
                <w:highlight w:val="none"/>
              </w:rPr>
              <w:t>供应商</w:t>
            </w:r>
            <w:r>
              <w:rPr>
                <w:rFonts w:hint="eastAsia" w:ascii="仿宋" w:hAnsi="仿宋" w:eastAsia="仿宋" w:cs="仿宋"/>
                <w:strike w:val="0"/>
                <w:dstrike w:val="0"/>
                <w:color w:val="auto"/>
                <w:sz w:val="24"/>
                <w:szCs w:val="24"/>
                <w:highlight w:val="none"/>
                <w:u w:val="none"/>
              </w:rPr>
              <w:t>信用信息</w:t>
            </w:r>
            <w:r>
              <w:rPr>
                <w:rFonts w:hint="eastAsia" w:ascii="仿宋" w:hAnsi="仿宋" w:eastAsia="仿宋" w:cs="仿宋"/>
                <w:strike w:val="0"/>
                <w:dstrike w:val="0"/>
                <w:color w:val="auto"/>
                <w:sz w:val="24"/>
                <w:szCs w:val="24"/>
                <w:highlight w:val="none"/>
                <w:u w:val="none"/>
                <w:lang w:eastAsia="zh-CN"/>
              </w:rPr>
              <w:t>查询及特别说明</w:t>
            </w:r>
          </w:p>
        </w:tc>
        <w:tc>
          <w:tcPr>
            <w:tcW w:w="6975" w:type="dxa"/>
            <w:noWrap w:val="0"/>
            <w:vAlign w:val="center"/>
          </w:tcPr>
          <w:p w14:paraId="46C33A91">
            <w:pPr>
              <w:pStyle w:val="28"/>
              <w:pageBreakBefore w:val="0"/>
              <w:numPr>
                <w:ilvl w:val="0"/>
                <w:numId w:val="0"/>
              </w:numPr>
              <w:kinsoku/>
              <w:wordWrap/>
              <w:overflowPunct/>
              <w:topLinePunct w:val="0"/>
              <w:autoSpaceDE/>
              <w:autoSpaceDN/>
              <w:bidi w:val="0"/>
              <w:spacing w:line="6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SA"/>
              </w:rPr>
              <w:t>1、</w:t>
            </w:r>
            <w:r>
              <w:rPr>
                <w:rFonts w:hint="eastAsia" w:ascii="仿宋" w:hAnsi="仿宋" w:eastAsia="仿宋" w:cs="仿宋"/>
                <w:color w:val="auto"/>
                <w:sz w:val="24"/>
                <w:szCs w:val="24"/>
                <w:highlight w:val="none"/>
              </w:rPr>
              <w:t>采购代理机构将于本项目</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截止日在‘信用中国’网站、‘中国政府采购网’网站等渠道对供应商进行信用记录查询，查询的信用记录将进行打印存档</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凡被列入失信被执行人、重大税收违法案件当事人名单、政府采购严重违法失信行为记录名单的，视为存在不良信用记录，参与本项目的将被拒绝。</w:t>
            </w:r>
          </w:p>
          <w:p w14:paraId="4AE2BD96">
            <w:pPr>
              <w:pStyle w:val="28"/>
              <w:pageBreakBefore w:val="0"/>
              <w:numPr>
                <w:ilvl w:val="0"/>
                <w:numId w:val="0"/>
              </w:numPr>
              <w:kinsoku/>
              <w:wordWrap/>
              <w:overflowPunct/>
              <w:topLinePunct w:val="0"/>
              <w:autoSpaceDE/>
              <w:autoSpaceDN/>
              <w:bidi w:val="0"/>
              <w:spacing w:line="640" w:lineRule="exact"/>
              <w:textAlignment w:val="auto"/>
              <w:rPr>
                <w:rFonts w:hint="eastAsia" w:ascii="仿宋" w:hAnsi="仿宋" w:eastAsia="仿宋" w:cs="仿宋"/>
                <w:b/>
                <w:bCs/>
                <w:sz w:val="24"/>
                <w:szCs w:val="24"/>
                <w:highlight w:val="none"/>
                <w:lang w:val="zh-CN"/>
              </w:rPr>
            </w:pPr>
            <w:r>
              <w:rPr>
                <w:rFonts w:hint="eastAsia" w:ascii="仿宋" w:hAnsi="仿宋" w:eastAsia="仿宋" w:cs="仿宋"/>
                <w:b w:val="0"/>
                <w:bCs w:val="0"/>
                <w:kern w:val="0"/>
                <w:sz w:val="24"/>
                <w:szCs w:val="24"/>
                <w:highlight w:val="none"/>
                <w:lang w:val="zh-CN" w:eastAsia="zh-CN" w:bidi="ar-SA"/>
              </w:rPr>
              <w:t>2、</w:t>
            </w:r>
            <w:r>
              <w:rPr>
                <w:rFonts w:hint="eastAsia" w:ascii="仿宋" w:hAnsi="仿宋" w:eastAsia="仿宋" w:cs="仿宋"/>
                <w:sz w:val="24"/>
                <w:highlight w:val="none"/>
              </w:rPr>
              <w:t>供应商</w:t>
            </w:r>
            <w:r>
              <w:rPr>
                <w:rFonts w:hint="eastAsia" w:ascii="仿宋" w:hAnsi="仿宋" w:eastAsia="仿宋" w:cs="仿宋"/>
                <w:color w:val="auto"/>
                <w:sz w:val="24"/>
                <w:szCs w:val="24"/>
                <w:highlight w:val="none"/>
              </w:rPr>
              <w:t>如在</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通知书发出前出现违法失信行为，采购人仍有权利提请</w:t>
            </w:r>
            <w:r>
              <w:rPr>
                <w:rFonts w:hint="eastAsia" w:ascii="仿宋" w:hAnsi="仿宋" w:eastAsia="仿宋" w:cs="仿宋"/>
                <w:color w:val="auto"/>
                <w:sz w:val="24"/>
                <w:szCs w:val="24"/>
                <w:highlight w:val="none"/>
                <w:lang w:val="en-US" w:eastAsia="zh-CN"/>
              </w:rPr>
              <w:t>磋商小组</w:t>
            </w:r>
            <w:r>
              <w:rPr>
                <w:rFonts w:hint="eastAsia" w:ascii="仿宋" w:hAnsi="仿宋" w:eastAsia="仿宋" w:cs="仿宋"/>
                <w:color w:val="auto"/>
                <w:sz w:val="24"/>
                <w:szCs w:val="24"/>
                <w:highlight w:val="none"/>
              </w:rPr>
              <w:t>取消其</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资格</w:t>
            </w:r>
            <w:r>
              <w:rPr>
                <w:rFonts w:hint="eastAsia" w:ascii="仿宋" w:hAnsi="仿宋" w:eastAsia="仿宋" w:cs="仿宋"/>
                <w:color w:val="auto"/>
                <w:sz w:val="24"/>
                <w:szCs w:val="24"/>
                <w:highlight w:val="none"/>
                <w:lang w:eastAsia="zh-CN"/>
              </w:rPr>
              <w:t>。</w:t>
            </w:r>
          </w:p>
        </w:tc>
      </w:tr>
      <w:tr w14:paraId="2812B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769A8026">
            <w:pPr>
              <w:keepNext w:val="0"/>
              <w:keepLines w:val="0"/>
              <w:pageBreakBefore w:val="0"/>
              <w:numPr>
                <w:ilvl w:val="0"/>
                <w:numId w:val="0"/>
              </w:numPr>
              <w:kinsoku/>
              <w:wordWrap/>
              <w:overflowPunct/>
              <w:topLinePunct w:val="0"/>
              <w:autoSpaceDE/>
              <w:autoSpaceDN/>
              <w:bidi w:val="0"/>
              <w:adjustRightInd/>
              <w:snapToGrid/>
              <w:spacing w:line="640" w:lineRule="exact"/>
              <w:ind w:left="425" w:leftChars="0" w:hanging="425" w:firstLineChars="0"/>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kern w:val="2"/>
                <w:sz w:val="24"/>
                <w:szCs w:val="24"/>
                <w:highlight w:val="none"/>
                <w:lang w:val="en-US" w:eastAsia="zh-CN" w:bidi="ar-SA"/>
              </w:rPr>
              <w:t>18.</w:t>
            </w:r>
          </w:p>
        </w:tc>
        <w:tc>
          <w:tcPr>
            <w:tcW w:w="2063" w:type="dxa"/>
            <w:noWrap w:val="0"/>
            <w:vAlign w:val="center"/>
          </w:tcPr>
          <w:p w14:paraId="2D6BFC14">
            <w:pPr>
              <w:pageBreakBefore w:val="0"/>
              <w:kinsoku/>
              <w:wordWrap/>
              <w:overflowPunct/>
              <w:topLinePunct w:val="0"/>
              <w:autoSpaceDE/>
              <w:autoSpaceDN/>
              <w:bidi w:val="0"/>
              <w:spacing w:line="64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strike w:val="0"/>
                <w:dstrike w:val="0"/>
                <w:color w:val="auto"/>
                <w:sz w:val="24"/>
                <w:szCs w:val="24"/>
                <w:highlight w:val="none"/>
                <w:u w:val="none"/>
                <w:lang w:eastAsia="zh-CN"/>
              </w:rPr>
              <w:t>落</w:t>
            </w:r>
            <w:r>
              <w:rPr>
                <w:rFonts w:hint="eastAsia" w:ascii="仿宋" w:hAnsi="仿宋" w:eastAsia="仿宋" w:cs="仿宋"/>
                <w:strike w:val="0"/>
                <w:dstrike w:val="0"/>
                <w:color w:val="auto"/>
                <w:sz w:val="24"/>
                <w:szCs w:val="24"/>
                <w:highlight w:val="none"/>
                <w:u w:val="none"/>
              </w:rPr>
              <w:t>实节能、环保、无线局域网认证产品政策</w:t>
            </w:r>
          </w:p>
        </w:tc>
        <w:tc>
          <w:tcPr>
            <w:tcW w:w="6975" w:type="dxa"/>
            <w:noWrap w:val="0"/>
            <w:vAlign w:val="center"/>
          </w:tcPr>
          <w:p w14:paraId="4CCE47C5">
            <w:pPr>
              <w:pageBreakBefore w:val="0"/>
              <w:kinsoku/>
              <w:wordWrap/>
              <w:overflowPunct/>
              <w:topLinePunct w:val="0"/>
              <w:autoSpaceDE/>
              <w:autoSpaceDN/>
              <w:bidi w:val="0"/>
              <w:spacing w:line="640" w:lineRule="exact"/>
              <w:jc w:val="left"/>
              <w:textAlignment w:val="auto"/>
              <w:rPr>
                <w:rFonts w:hint="eastAsia" w:ascii="仿宋" w:hAnsi="仿宋" w:eastAsia="仿宋" w:cs="仿宋"/>
                <w:strike w:val="0"/>
                <w:dstrike w:val="0"/>
                <w:color w:val="auto"/>
                <w:sz w:val="24"/>
                <w:szCs w:val="24"/>
                <w:highlight w:val="none"/>
                <w:u w:val="none"/>
              </w:rPr>
            </w:pPr>
            <w:r>
              <w:rPr>
                <w:rFonts w:hint="eastAsia" w:ascii="仿宋" w:hAnsi="仿宋" w:eastAsia="仿宋" w:cs="仿宋"/>
                <w:strike w:val="0"/>
                <w:dstrike w:val="0"/>
                <w:color w:val="auto"/>
                <w:sz w:val="24"/>
                <w:szCs w:val="24"/>
                <w:highlight w:val="none"/>
                <w:u w:val="none"/>
              </w:rPr>
              <w:t>1.根据《财政部 发展改革委 生态环境部市场监管总局关于调整优化节能产品、环境标志产品政府采购执行机制的通知》（财库〔2019〕9号）相关要求，政府采购节能产品、环境标志产品实施品目清单管理。财政部、发展改革委、生态环境部等部门确定实施政府优先采购和强制采购的产品类别，以品目清单的形式发布并适时调整。</w:t>
            </w:r>
          </w:p>
          <w:p w14:paraId="339B7B9C">
            <w:pPr>
              <w:pageBreakBefore w:val="0"/>
              <w:kinsoku/>
              <w:wordWrap/>
              <w:overflowPunct/>
              <w:topLinePunct w:val="0"/>
              <w:autoSpaceDE/>
              <w:autoSpaceDN/>
              <w:bidi w:val="0"/>
              <w:spacing w:line="640" w:lineRule="exact"/>
              <w:jc w:val="left"/>
              <w:textAlignment w:val="auto"/>
              <w:rPr>
                <w:rFonts w:hint="eastAsia" w:ascii="仿宋" w:hAnsi="仿宋" w:eastAsia="仿宋" w:cs="仿宋"/>
                <w:strike w:val="0"/>
                <w:dstrike w:val="0"/>
                <w:color w:val="auto"/>
                <w:sz w:val="24"/>
                <w:szCs w:val="24"/>
                <w:highlight w:val="none"/>
                <w:u w:val="none"/>
              </w:rPr>
            </w:pPr>
            <w:r>
              <w:rPr>
                <w:rFonts w:hint="eastAsia" w:ascii="仿宋" w:hAnsi="仿宋" w:eastAsia="仿宋" w:cs="仿宋"/>
                <w:strike w:val="0"/>
                <w:dstrike w:val="0"/>
                <w:color w:val="auto"/>
                <w:sz w:val="24"/>
                <w:szCs w:val="24"/>
                <w:highlight w:val="none"/>
                <w:u w:val="none"/>
              </w:rPr>
              <w:t>2.本项目采购</w:t>
            </w:r>
            <w:r>
              <w:rPr>
                <w:rFonts w:hint="eastAsia" w:ascii="仿宋" w:hAnsi="仿宋" w:eastAsia="仿宋" w:cs="仿宋"/>
                <w:strike w:val="0"/>
                <w:dstrike w:val="0"/>
                <w:color w:val="auto"/>
                <w:sz w:val="24"/>
                <w:szCs w:val="24"/>
                <w:highlight w:val="none"/>
                <w:u w:val="none"/>
                <w:lang w:eastAsia="zh-CN"/>
              </w:rPr>
              <w:t>的</w:t>
            </w:r>
            <w:r>
              <w:rPr>
                <w:rFonts w:hint="eastAsia" w:ascii="仿宋" w:hAnsi="仿宋" w:eastAsia="仿宋" w:cs="仿宋"/>
                <w:strike w:val="0"/>
                <w:dstrike w:val="0"/>
                <w:color w:val="auto"/>
                <w:sz w:val="24"/>
                <w:szCs w:val="24"/>
                <w:highlight w:val="none"/>
                <w:u w:val="single"/>
                <w:lang w:val="en-US" w:eastAsia="zh-CN"/>
              </w:rPr>
              <w:t xml:space="preserve">  /  </w:t>
            </w:r>
            <w:r>
              <w:rPr>
                <w:rFonts w:hint="eastAsia" w:ascii="仿宋" w:hAnsi="仿宋" w:eastAsia="仿宋" w:cs="仿宋"/>
                <w:strike w:val="0"/>
                <w:dstrike w:val="0"/>
                <w:color w:val="auto"/>
                <w:sz w:val="24"/>
                <w:szCs w:val="24"/>
                <w:highlight w:val="none"/>
                <w:u w:val="none"/>
              </w:rPr>
              <w:t>产品属于节能产品政府采购品目清单中应强制采购的产品范围，供应商应当</w:t>
            </w:r>
            <w:r>
              <w:rPr>
                <w:rFonts w:hint="eastAsia" w:ascii="仿宋" w:hAnsi="仿宋" w:eastAsia="仿宋" w:cs="仿宋"/>
                <w:strike w:val="0"/>
                <w:dstrike w:val="0"/>
                <w:color w:val="auto"/>
                <w:sz w:val="24"/>
                <w:szCs w:val="24"/>
                <w:highlight w:val="none"/>
                <w:u w:val="none"/>
                <w:lang w:eastAsia="zh-CN"/>
              </w:rPr>
              <w:t>提供国家确定的认证机构出具的、处于有效期之内的节能产品认证证书</w:t>
            </w:r>
            <w:r>
              <w:rPr>
                <w:rFonts w:hint="eastAsia" w:ascii="仿宋" w:hAnsi="仿宋" w:eastAsia="仿宋" w:cs="仿宋"/>
                <w:strike w:val="0"/>
                <w:dstrike w:val="0"/>
                <w:color w:val="auto"/>
                <w:sz w:val="24"/>
                <w:szCs w:val="24"/>
                <w:highlight w:val="none"/>
                <w:u w:val="none"/>
              </w:rPr>
              <w:t>，否则作无效响应处理。</w:t>
            </w:r>
          </w:p>
          <w:p w14:paraId="2038D67C">
            <w:pPr>
              <w:keepNext w:val="0"/>
              <w:keepLines w:val="0"/>
              <w:pageBreakBefore w:val="0"/>
              <w:widowControl w:val="0"/>
              <w:kinsoku/>
              <w:wordWrap/>
              <w:overflowPunct/>
              <w:topLinePunct w:val="0"/>
              <w:autoSpaceDE/>
              <w:autoSpaceDN/>
              <w:bidi w:val="0"/>
              <w:adjustRightInd/>
              <w:snapToGrid/>
              <w:spacing w:line="640" w:lineRule="exact"/>
              <w:jc w:val="left"/>
              <w:textAlignment w:val="auto"/>
              <w:rPr>
                <w:rFonts w:hint="eastAsia" w:ascii="仿宋" w:hAnsi="仿宋" w:eastAsia="仿宋" w:cs="仿宋"/>
                <w:strike w:val="0"/>
                <w:dstrike w:val="0"/>
                <w:color w:val="auto"/>
                <w:sz w:val="24"/>
                <w:szCs w:val="24"/>
                <w:highlight w:val="none"/>
                <w:u w:val="none"/>
                <w:lang w:eastAsia="zh-CN"/>
              </w:rPr>
            </w:pPr>
            <w:r>
              <w:rPr>
                <w:rFonts w:hint="eastAsia" w:ascii="仿宋" w:hAnsi="仿宋" w:eastAsia="仿宋" w:cs="仿宋"/>
                <w:strike w:val="0"/>
                <w:dstrike w:val="0"/>
                <w:color w:val="auto"/>
                <w:sz w:val="24"/>
                <w:szCs w:val="24"/>
                <w:highlight w:val="none"/>
                <w:u w:val="none"/>
              </w:rPr>
              <w:t xml:space="preserve"> 3.本项目采购</w:t>
            </w:r>
            <w:r>
              <w:rPr>
                <w:rFonts w:hint="eastAsia" w:ascii="仿宋" w:hAnsi="仿宋" w:eastAsia="仿宋" w:cs="仿宋"/>
                <w:strike w:val="0"/>
                <w:dstrike w:val="0"/>
                <w:color w:val="auto"/>
                <w:sz w:val="24"/>
                <w:szCs w:val="24"/>
                <w:highlight w:val="none"/>
                <w:u w:val="none"/>
                <w:lang w:eastAsia="zh-CN"/>
              </w:rPr>
              <w:t>的</w:t>
            </w:r>
            <w:r>
              <w:rPr>
                <w:rFonts w:hint="eastAsia" w:ascii="仿宋" w:hAnsi="仿宋" w:eastAsia="仿宋" w:cs="仿宋"/>
                <w:strike w:val="0"/>
                <w:dstrike w:val="0"/>
                <w:color w:val="auto"/>
                <w:sz w:val="24"/>
                <w:szCs w:val="24"/>
                <w:highlight w:val="none"/>
                <w:u w:val="single"/>
                <w:lang w:val="en-US" w:eastAsia="zh-CN"/>
              </w:rPr>
              <w:t xml:space="preserve">   /  </w:t>
            </w:r>
            <w:r>
              <w:rPr>
                <w:rFonts w:hint="eastAsia" w:ascii="仿宋" w:hAnsi="仿宋" w:eastAsia="仿宋" w:cs="仿宋"/>
                <w:strike w:val="0"/>
                <w:dstrike w:val="0"/>
                <w:color w:val="auto"/>
                <w:sz w:val="24"/>
                <w:szCs w:val="24"/>
                <w:highlight w:val="none"/>
                <w:u w:val="none"/>
              </w:rPr>
              <w:t>产品属于节能产品政府采购品目清单中应优先采购的产品范围，本项目采购</w:t>
            </w:r>
            <w:r>
              <w:rPr>
                <w:rFonts w:hint="eastAsia" w:ascii="仿宋" w:hAnsi="仿宋" w:eastAsia="仿宋" w:cs="仿宋"/>
                <w:strike w:val="0"/>
                <w:dstrike w:val="0"/>
                <w:color w:val="auto"/>
                <w:sz w:val="24"/>
                <w:szCs w:val="24"/>
                <w:highlight w:val="none"/>
                <w:u w:val="none"/>
                <w:lang w:eastAsia="zh-CN"/>
              </w:rPr>
              <w:t>的</w:t>
            </w:r>
            <w:r>
              <w:rPr>
                <w:rFonts w:hint="eastAsia" w:ascii="仿宋" w:hAnsi="仿宋" w:eastAsia="仿宋" w:cs="仿宋"/>
                <w:strike w:val="0"/>
                <w:dstrike w:val="0"/>
                <w:color w:val="auto"/>
                <w:sz w:val="24"/>
                <w:szCs w:val="24"/>
                <w:highlight w:val="none"/>
                <w:u w:val="single"/>
                <w:lang w:val="en-US" w:eastAsia="zh-CN"/>
              </w:rPr>
              <w:t xml:space="preserve">  /  </w:t>
            </w:r>
            <w:r>
              <w:rPr>
                <w:rFonts w:hint="eastAsia" w:ascii="仿宋" w:hAnsi="仿宋" w:eastAsia="仿宋" w:cs="仿宋"/>
                <w:strike w:val="0"/>
                <w:dstrike w:val="0"/>
                <w:color w:val="auto"/>
                <w:sz w:val="24"/>
                <w:szCs w:val="24"/>
                <w:highlight w:val="none"/>
                <w:u w:val="none"/>
              </w:rPr>
              <w:t>产品属于环境标志产品政府采购品目清单中应优先采购的产品范围，</w:t>
            </w:r>
            <w:r>
              <w:rPr>
                <w:rFonts w:hint="eastAsia" w:ascii="仿宋" w:hAnsi="仿宋" w:eastAsia="仿宋" w:cs="仿宋"/>
                <w:strike w:val="0"/>
                <w:dstrike w:val="0"/>
                <w:color w:val="auto"/>
                <w:sz w:val="24"/>
                <w:szCs w:val="24"/>
                <w:highlight w:val="none"/>
                <w:u w:val="none"/>
                <w:lang w:eastAsia="zh-CN"/>
              </w:rPr>
              <w:t>评审得分相同的，按供应商提供的优先采购产品认证证书数量由多到少顺序排列。</w:t>
            </w:r>
          </w:p>
          <w:p w14:paraId="177E3374">
            <w:pPr>
              <w:pStyle w:val="28"/>
              <w:pageBreakBefore w:val="0"/>
              <w:numPr>
                <w:ilvl w:val="0"/>
                <w:numId w:val="0"/>
              </w:numPr>
              <w:kinsoku/>
              <w:wordWrap/>
              <w:overflowPunct/>
              <w:topLinePunct w:val="0"/>
              <w:autoSpaceDE/>
              <w:autoSpaceDN/>
              <w:bidi w:val="0"/>
              <w:spacing w:line="640" w:lineRule="exact"/>
              <w:ind w:left="0" w:leftChars="0" w:firstLine="0" w:firstLineChars="0"/>
              <w:textAlignment w:val="auto"/>
              <w:rPr>
                <w:rFonts w:hint="eastAsia" w:ascii="仿宋" w:hAnsi="仿宋" w:eastAsia="仿宋" w:cs="仿宋"/>
                <w:color w:val="auto"/>
                <w:kern w:val="2"/>
                <w:sz w:val="24"/>
                <w:szCs w:val="24"/>
                <w:highlight w:val="none"/>
              </w:rPr>
            </w:pPr>
            <w:r>
              <w:rPr>
                <w:rFonts w:hint="eastAsia" w:ascii="仿宋" w:hAnsi="仿宋" w:eastAsia="仿宋" w:cs="仿宋"/>
                <w:strike w:val="0"/>
                <w:dstrike w:val="0"/>
                <w:color w:val="auto"/>
                <w:kern w:val="2"/>
                <w:sz w:val="24"/>
                <w:szCs w:val="24"/>
                <w:highlight w:val="none"/>
                <w:u w:val="none"/>
                <w:lang w:val="en-US" w:eastAsia="zh-CN" w:bidi="ar-SA"/>
              </w:rPr>
              <w:t>4.响应产品属于中国政府采购网公布的《无线局域网认证产品政府采购清单》且在有效期内的，按《财政部国家发展改革委信息产业部关于印发无线局域网产品政府采购实施意见的通知》（财库〔2005〕366号）要求优先采购。</w:t>
            </w:r>
          </w:p>
        </w:tc>
      </w:tr>
      <w:tr w14:paraId="5E6E7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5391C46D">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19.</w:t>
            </w:r>
          </w:p>
        </w:tc>
        <w:tc>
          <w:tcPr>
            <w:tcW w:w="2063" w:type="dxa"/>
            <w:noWrap w:val="0"/>
            <w:vAlign w:val="center"/>
          </w:tcPr>
          <w:p w14:paraId="7155FC9C">
            <w:pPr>
              <w:keepNext w:val="0"/>
              <w:keepLines w:val="0"/>
              <w:pageBreakBefore w:val="0"/>
              <w:kinsoku/>
              <w:wordWrap/>
              <w:overflowPunct/>
              <w:topLinePunct w:val="0"/>
              <w:autoSpaceDE/>
              <w:autoSpaceDN/>
              <w:bidi w:val="0"/>
              <w:adjustRightInd/>
              <w:snapToGrid/>
              <w:spacing w:line="640" w:lineRule="exact"/>
              <w:jc w:val="center"/>
              <w:textAlignment w:val="auto"/>
              <w:rPr>
                <w:rFonts w:hint="eastAsia" w:ascii="仿宋" w:hAnsi="仿宋" w:eastAsia="仿宋" w:cs="仿宋"/>
                <w:strike w:val="0"/>
                <w:dstrike w:val="0"/>
                <w:color w:val="auto"/>
                <w:sz w:val="24"/>
                <w:szCs w:val="24"/>
                <w:highlight w:val="none"/>
                <w:u w:val="none"/>
              </w:rPr>
            </w:pPr>
            <w:r>
              <w:rPr>
                <w:rFonts w:hint="eastAsia" w:ascii="仿宋" w:hAnsi="仿宋" w:eastAsia="仿宋" w:cs="仿宋"/>
                <w:color w:val="auto"/>
                <w:sz w:val="24"/>
                <w:highlight w:val="none"/>
              </w:rPr>
              <w:t>其它事项</w:t>
            </w:r>
          </w:p>
        </w:tc>
        <w:tc>
          <w:tcPr>
            <w:tcW w:w="6975" w:type="dxa"/>
            <w:noWrap w:val="0"/>
            <w:vAlign w:val="center"/>
          </w:tcPr>
          <w:p w14:paraId="31BE68A6">
            <w:pPr>
              <w:pStyle w:val="28"/>
              <w:keepNext w:val="0"/>
              <w:keepLines w:val="0"/>
              <w:pageBreakBefore w:val="0"/>
              <w:kinsoku/>
              <w:wordWrap/>
              <w:overflowPunct/>
              <w:topLinePunct w:val="0"/>
              <w:autoSpaceDE/>
              <w:autoSpaceDN/>
              <w:bidi w:val="0"/>
              <w:adjustRightInd/>
              <w:snapToGrid/>
              <w:spacing w:line="640" w:lineRule="exact"/>
              <w:textAlignment w:val="auto"/>
              <w:rPr>
                <w:rFonts w:hint="eastAsia" w:ascii="仿宋" w:hAnsi="仿宋" w:eastAsia="仿宋" w:cs="仿宋"/>
                <w:strike w:val="0"/>
                <w:dstrike w:val="0"/>
                <w:color w:val="auto"/>
                <w:sz w:val="24"/>
                <w:szCs w:val="24"/>
                <w:highlight w:val="none"/>
                <w:u w:val="none"/>
              </w:rPr>
            </w:pPr>
            <w:r>
              <w:rPr>
                <w:rFonts w:hint="eastAsia" w:ascii="仿宋" w:hAnsi="仿宋" w:eastAsia="仿宋" w:cs="仿宋"/>
                <w:color w:val="auto"/>
                <w:kern w:val="2"/>
                <w:sz w:val="24"/>
                <w:szCs w:val="24"/>
                <w:highlight w:val="none"/>
              </w:rPr>
              <w:t>本次采购、磋商报价、评审和合同授予均以项目为单位，供应商必须就一个完整项目进行响应。成交供应商与采购人在成交通知书发出</w:t>
            </w:r>
            <w:r>
              <w:rPr>
                <w:rFonts w:hint="eastAsia" w:ascii="仿宋" w:hAnsi="仿宋" w:eastAsia="仿宋" w:cs="仿宋"/>
                <w:color w:val="auto"/>
                <w:kern w:val="2"/>
                <w:sz w:val="24"/>
                <w:szCs w:val="24"/>
                <w:highlight w:val="none"/>
                <w:lang w:val="en-US" w:eastAsia="zh-CN"/>
              </w:rPr>
              <w:t>25</w:t>
            </w:r>
            <w:r>
              <w:rPr>
                <w:rFonts w:hint="eastAsia" w:ascii="仿宋" w:hAnsi="仿宋" w:eastAsia="仿宋" w:cs="仿宋"/>
                <w:color w:val="auto"/>
                <w:kern w:val="2"/>
                <w:sz w:val="24"/>
                <w:szCs w:val="24"/>
                <w:highlight w:val="none"/>
              </w:rPr>
              <w:t>天内签订合同，不及时签订视为自动放弃。非经采购人同意，本项目不允许成交后另行转包或者分包。</w:t>
            </w:r>
            <w:r>
              <w:rPr>
                <w:rFonts w:hint="eastAsia" w:ascii="仿宋" w:hAnsi="仿宋" w:eastAsia="仿宋" w:cs="仿宋"/>
                <w:color w:val="auto"/>
                <w:kern w:val="2"/>
                <w:sz w:val="24"/>
                <w:szCs w:val="24"/>
                <w:highlight w:val="none"/>
                <w:u w:val="none" w:color="auto"/>
                <w:lang w:eastAsia="zh-CN"/>
              </w:rPr>
              <w:t>成交人无正当理由不得放弃成交资格。</w:t>
            </w:r>
            <w:r>
              <w:rPr>
                <w:rFonts w:hint="eastAsia" w:ascii="仿宋" w:hAnsi="仿宋" w:eastAsia="仿宋" w:cs="仿宋"/>
                <w:color w:val="auto"/>
                <w:kern w:val="2"/>
                <w:sz w:val="24"/>
                <w:szCs w:val="24"/>
                <w:highlight w:val="none"/>
              </w:rPr>
              <w:t>因自身原因拒绝签订政府采购合同的或者未按合同约定进行履约的，成交人不得参加对该项目重新开展的招标活动。</w:t>
            </w:r>
          </w:p>
        </w:tc>
      </w:tr>
      <w:tr w14:paraId="4A8E6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632850FC">
            <w:pPr>
              <w:keepNext w:val="0"/>
              <w:keepLines w:val="0"/>
              <w:pageBreakBefore w:val="0"/>
              <w:numPr>
                <w:ilvl w:val="0"/>
                <w:numId w:val="0"/>
              </w:numPr>
              <w:kinsoku/>
              <w:wordWrap/>
              <w:overflowPunct/>
              <w:topLinePunct w:val="0"/>
              <w:autoSpaceDE/>
              <w:autoSpaceDN/>
              <w:bidi w:val="0"/>
              <w:adjustRightInd/>
              <w:snapToGrid/>
              <w:spacing w:line="640" w:lineRule="exact"/>
              <w:ind w:left="425" w:leftChars="0" w:hanging="425" w:firstLineChars="0"/>
              <w:jc w:val="center"/>
              <w:textAlignment w:val="auto"/>
              <w:rPr>
                <w:rFonts w:hint="eastAsia" w:ascii="仿宋" w:hAnsi="仿宋" w:eastAsia="仿宋" w:cs="仿宋"/>
                <w:color w:val="auto"/>
                <w:sz w:val="24"/>
                <w:highlight w:val="none"/>
                <w:u w:val="none" w:color="auto"/>
                <w:lang w:val="en-US" w:eastAsia="zh-CN"/>
              </w:rPr>
            </w:pPr>
            <w:r>
              <w:rPr>
                <w:rFonts w:hint="eastAsia" w:ascii="仿宋" w:hAnsi="仿宋" w:eastAsia="仿宋" w:cs="仿宋"/>
                <w:color w:val="auto"/>
                <w:kern w:val="2"/>
                <w:sz w:val="24"/>
                <w:szCs w:val="24"/>
                <w:highlight w:val="none"/>
                <w:u w:color="auto"/>
                <w:lang w:val="en-US" w:eastAsia="zh-CN" w:bidi="ar-SA"/>
              </w:rPr>
              <w:t>20.</w:t>
            </w:r>
          </w:p>
        </w:tc>
        <w:tc>
          <w:tcPr>
            <w:tcW w:w="2063" w:type="dxa"/>
            <w:shd w:val="clear" w:color="auto" w:fill="auto"/>
            <w:noWrap w:val="0"/>
            <w:vAlign w:val="center"/>
          </w:tcPr>
          <w:p w14:paraId="5692741E">
            <w:pPr>
              <w:pStyle w:val="28"/>
              <w:pageBreakBefore w:val="0"/>
              <w:kinsoku/>
              <w:wordWrap/>
              <w:overflowPunct/>
              <w:topLinePunct w:val="0"/>
              <w:autoSpaceDE/>
              <w:autoSpaceDN/>
              <w:bidi w:val="0"/>
              <w:spacing w:line="640" w:lineRule="exact"/>
              <w:jc w:val="center"/>
              <w:textAlignment w:val="auto"/>
              <w:rPr>
                <w:rFonts w:hint="eastAsia" w:ascii="仿宋" w:hAnsi="仿宋" w:eastAsia="仿宋" w:cs="仿宋"/>
                <w:color w:val="auto"/>
                <w:kern w:val="2"/>
                <w:sz w:val="24"/>
                <w:szCs w:val="24"/>
                <w:highlight w:val="none"/>
                <w:u w:val="none" w:color="auto"/>
                <w:lang w:val="en-US" w:eastAsia="zh-CN" w:bidi="ar-SA"/>
              </w:rPr>
            </w:pPr>
            <w:r>
              <w:rPr>
                <w:rFonts w:hint="eastAsia" w:ascii="仿宋" w:hAnsi="仿宋" w:eastAsia="仿宋" w:cs="仿宋"/>
                <w:color w:val="auto"/>
                <w:kern w:val="2"/>
                <w:sz w:val="24"/>
                <w:szCs w:val="24"/>
                <w:highlight w:val="none"/>
                <w:u w:val="none" w:color="auto"/>
                <w:lang w:val="en-US" w:eastAsia="zh-CN"/>
              </w:rPr>
              <w:t>履约保证金</w:t>
            </w:r>
          </w:p>
        </w:tc>
        <w:tc>
          <w:tcPr>
            <w:tcW w:w="6975" w:type="dxa"/>
            <w:shd w:val="clear" w:color="auto" w:fill="auto"/>
            <w:noWrap w:val="0"/>
            <w:vAlign w:val="center"/>
          </w:tcPr>
          <w:p w14:paraId="482A9B2B">
            <w:pPr>
              <w:pStyle w:val="28"/>
              <w:pageBreakBefore w:val="0"/>
              <w:kinsoku/>
              <w:wordWrap/>
              <w:overflowPunct/>
              <w:topLinePunct w:val="0"/>
              <w:autoSpaceDE/>
              <w:autoSpaceDN/>
              <w:bidi w:val="0"/>
              <w:spacing w:line="640" w:lineRule="exact"/>
              <w:jc w:val="both"/>
              <w:textAlignment w:val="auto"/>
              <w:rPr>
                <w:rFonts w:hint="eastAsia" w:ascii="仿宋" w:hAnsi="仿宋" w:eastAsia="仿宋" w:cs="仿宋"/>
                <w:color w:val="auto"/>
                <w:kern w:val="2"/>
                <w:sz w:val="24"/>
                <w:szCs w:val="24"/>
                <w:highlight w:val="none"/>
                <w:u w:val="none" w:color="auto"/>
                <w:lang w:val="en-US" w:eastAsia="zh-CN" w:bidi="ar-SA"/>
              </w:rPr>
            </w:pPr>
            <w:r>
              <w:rPr>
                <w:rFonts w:hint="eastAsia" w:ascii="仿宋" w:hAnsi="仿宋" w:eastAsia="仿宋" w:cs="仿宋"/>
                <w:color w:val="auto"/>
                <w:kern w:val="2"/>
                <w:sz w:val="24"/>
                <w:szCs w:val="24"/>
                <w:highlight w:val="none"/>
                <w:u w:val="none" w:color="auto"/>
                <w:lang w:val="en-US" w:eastAsia="zh-CN"/>
              </w:rPr>
              <w:t>□有    ☑无</w:t>
            </w:r>
          </w:p>
        </w:tc>
      </w:tr>
      <w:tr w14:paraId="166C8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79756662">
            <w:pPr>
              <w:keepNext w:val="0"/>
              <w:keepLines w:val="0"/>
              <w:pageBreakBefore w:val="0"/>
              <w:numPr>
                <w:ilvl w:val="0"/>
                <w:numId w:val="0"/>
              </w:numPr>
              <w:kinsoku/>
              <w:wordWrap/>
              <w:overflowPunct/>
              <w:topLinePunct w:val="0"/>
              <w:autoSpaceDE/>
              <w:autoSpaceDN/>
              <w:bidi w:val="0"/>
              <w:adjustRightInd/>
              <w:snapToGrid/>
              <w:spacing w:line="640" w:lineRule="exact"/>
              <w:ind w:leftChars="0"/>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21.</w:t>
            </w:r>
          </w:p>
        </w:tc>
        <w:tc>
          <w:tcPr>
            <w:tcW w:w="2063" w:type="dxa"/>
            <w:noWrap w:val="0"/>
            <w:vAlign w:val="center"/>
          </w:tcPr>
          <w:p w14:paraId="498C1959">
            <w:pPr>
              <w:pageBreakBefore w:val="0"/>
              <w:kinsoku/>
              <w:wordWrap/>
              <w:overflowPunct/>
              <w:topLinePunct w:val="0"/>
              <w:autoSpaceDE/>
              <w:autoSpaceDN/>
              <w:bidi w:val="0"/>
              <w:spacing w:line="64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本项目所属行业</w:t>
            </w:r>
          </w:p>
        </w:tc>
        <w:tc>
          <w:tcPr>
            <w:tcW w:w="6975" w:type="dxa"/>
            <w:noWrap w:val="0"/>
            <w:vAlign w:val="center"/>
          </w:tcPr>
          <w:p w14:paraId="1903560D">
            <w:pPr>
              <w:pageBreakBefore w:val="0"/>
              <w:kinsoku/>
              <w:wordWrap/>
              <w:overflowPunct/>
              <w:topLinePunct w:val="0"/>
              <w:autoSpaceDE/>
              <w:autoSpaceDN/>
              <w:bidi w:val="0"/>
              <w:adjustRightInd w:val="0"/>
              <w:snapToGrid w:val="0"/>
              <w:spacing w:line="640" w:lineRule="exac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u w:val="none" w:color="auto"/>
                <w:lang w:val="en-US" w:eastAsia="zh-CN" w:bidi="ar-SA"/>
              </w:rPr>
              <w:t>其他未列明行业</w:t>
            </w:r>
          </w:p>
        </w:tc>
      </w:tr>
      <w:tr w14:paraId="29410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7" w:type="dxa"/>
            <w:noWrap w:val="0"/>
            <w:vAlign w:val="center"/>
          </w:tcPr>
          <w:p w14:paraId="496D3DDE">
            <w:pPr>
              <w:keepNext w:val="0"/>
              <w:keepLines w:val="0"/>
              <w:pageBreakBefore w:val="0"/>
              <w:numPr>
                <w:ilvl w:val="0"/>
                <w:numId w:val="0"/>
              </w:numPr>
              <w:kinsoku/>
              <w:wordWrap/>
              <w:overflowPunct/>
              <w:topLinePunct w:val="0"/>
              <w:autoSpaceDE/>
              <w:autoSpaceDN/>
              <w:bidi w:val="0"/>
              <w:adjustRightInd/>
              <w:snapToGrid/>
              <w:spacing w:line="640" w:lineRule="exact"/>
              <w:ind w:leftChars="0"/>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22</w:t>
            </w:r>
          </w:p>
        </w:tc>
        <w:tc>
          <w:tcPr>
            <w:tcW w:w="2063" w:type="dxa"/>
            <w:noWrap w:val="0"/>
            <w:vAlign w:val="center"/>
          </w:tcPr>
          <w:p w14:paraId="1BFCE2F9">
            <w:pPr>
              <w:keepNext w:val="0"/>
              <w:keepLines w:val="0"/>
              <w:pageBreakBefore w:val="0"/>
              <w:widowControl w:val="0"/>
              <w:kinsoku/>
              <w:wordWrap/>
              <w:overflowPunct/>
              <w:autoSpaceDE/>
              <w:autoSpaceDN/>
              <w:bidi w:val="0"/>
              <w:spacing w:before="65" w:line="560" w:lineRule="exact"/>
              <w:ind w:left="19" w:left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b/>
                <w:bCs/>
                <w:color w:val="000000"/>
                <w:sz w:val="24"/>
                <w:szCs w:val="24"/>
                <w:highlight w:val="none"/>
                <w:lang w:eastAsia="zh-CN"/>
              </w:rPr>
              <w:t>开标现场携带资料</w:t>
            </w:r>
          </w:p>
        </w:tc>
        <w:tc>
          <w:tcPr>
            <w:tcW w:w="6975" w:type="dxa"/>
            <w:noWrap w:val="0"/>
            <w:vAlign w:val="top"/>
          </w:tcPr>
          <w:p w14:paraId="79AE71B2">
            <w:pPr>
              <w:pStyle w:val="35"/>
              <w:keepNext w:val="0"/>
              <w:keepLines w:val="0"/>
              <w:pageBreakBefore w:val="0"/>
              <w:widowControl w:val="0"/>
              <w:kinsoku/>
              <w:wordWrap/>
              <w:overflowPunct/>
              <w:autoSpaceDE/>
              <w:autoSpaceDN/>
              <w:bidi w:val="0"/>
              <w:spacing w:line="560" w:lineRule="exact"/>
              <w:jc w:val="both"/>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开标须携带原件：</w:t>
            </w:r>
          </w:p>
          <w:p w14:paraId="381F868B">
            <w:pPr>
              <w:pStyle w:val="35"/>
              <w:keepNext w:val="0"/>
              <w:keepLines w:val="0"/>
              <w:pageBreakBefore w:val="0"/>
              <w:widowControl w:val="0"/>
              <w:kinsoku/>
              <w:wordWrap/>
              <w:overflowPunct/>
              <w:autoSpaceDE/>
              <w:autoSpaceDN/>
              <w:bidi w:val="0"/>
              <w:spacing w:line="560" w:lineRule="exact"/>
              <w:jc w:val="both"/>
              <w:textAlignment w:val="auto"/>
              <w:rPr>
                <w:rFonts w:hint="eastAsia" w:ascii="仿宋" w:hAnsi="仿宋" w:eastAsia="仿宋" w:cs="仿宋"/>
                <w:color w:val="auto"/>
                <w:kern w:val="2"/>
                <w:sz w:val="24"/>
                <w:szCs w:val="24"/>
                <w:highlight w:val="none"/>
                <w:u w:val="none" w:color="auto"/>
                <w:lang w:val="en-US" w:eastAsia="zh-CN" w:bidi="ar-SA"/>
              </w:rPr>
            </w:pPr>
            <w:r>
              <w:rPr>
                <w:rFonts w:hint="eastAsia" w:ascii="仿宋" w:hAnsi="仿宋" w:eastAsia="仿宋" w:cs="仿宋"/>
                <w:b/>
                <w:bCs/>
                <w:sz w:val="24"/>
                <w:szCs w:val="24"/>
                <w:highlight w:val="none"/>
                <w:lang w:val="en-US" w:eastAsia="zh-CN"/>
              </w:rPr>
              <w:t>法定代表人证明书（加盖鲜章）、法人授权委托书（加盖鲜章）、被授权人的身份证原件</w:t>
            </w:r>
          </w:p>
        </w:tc>
      </w:tr>
    </w:tbl>
    <w:p w14:paraId="3C5C3D03">
      <w:pPr>
        <w:pStyle w:val="5"/>
        <w:pageBreakBefore w:val="0"/>
        <w:kinsoku/>
        <w:overflowPunct/>
        <w:autoSpaceDE/>
        <w:autoSpaceDN/>
        <w:bidi w:val="0"/>
        <w:adjustRightInd/>
        <w:spacing w:before="0" w:after="0" w:line="640" w:lineRule="exact"/>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kern w:val="0"/>
          <w:sz w:val="24"/>
          <w:szCs w:val="24"/>
          <w:highlight w:val="none"/>
        </w:rPr>
        <w:br w:type="page"/>
      </w:r>
      <w:bookmarkStart w:id="11" w:name="_Toc9077"/>
      <w:bookmarkStart w:id="12" w:name="_Toc16242"/>
      <w:bookmarkStart w:id="13" w:name="_Toc10350"/>
      <w:r>
        <w:rPr>
          <w:rFonts w:hint="eastAsia" w:ascii="仿宋" w:hAnsi="仿宋" w:eastAsia="仿宋" w:cs="仿宋"/>
          <w:sz w:val="28"/>
          <w:szCs w:val="28"/>
          <w:highlight w:val="none"/>
        </w:rPr>
        <w:t>二、项目说明</w:t>
      </w:r>
      <w:bookmarkEnd w:id="11"/>
      <w:bookmarkEnd w:id="12"/>
    </w:p>
    <w:p w14:paraId="131D24E3">
      <w:pPr>
        <w:pageBreakBefore w:val="0"/>
        <w:kinsoku/>
        <w:overflowPunct/>
        <w:topLinePunct w:val="0"/>
        <w:autoSpaceDE/>
        <w:autoSpaceDN/>
        <w:bidi w:val="0"/>
        <w:adjustRightInd/>
        <w:snapToGrid/>
        <w:spacing w:line="640" w:lineRule="exact"/>
        <w:ind w:firstLine="470" w:firstLineChars="196"/>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1、本项目说明详见供应商须知前附表。</w:t>
      </w:r>
    </w:p>
    <w:p w14:paraId="4A325836">
      <w:pPr>
        <w:pageBreakBefore w:val="0"/>
        <w:kinsoku/>
        <w:overflowPunct/>
        <w:topLinePunct w:val="0"/>
        <w:autoSpaceDE/>
        <w:autoSpaceDN/>
        <w:bidi w:val="0"/>
        <w:adjustRightInd/>
        <w:snapToGrid/>
        <w:spacing w:line="640" w:lineRule="exact"/>
        <w:ind w:firstLine="470" w:firstLineChars="196"/>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2、本项目按照《中华人民共和国政府采购法》等有关法律、行政法规和部门规章，通过竞争性磋商方式择优选定成交供应商。</w:t>
      </w:r>
    </w:p>
    <w:p w14:paraId="04559202">
      <w:pPr>
        <w:pStyle w:val="5"/>
        <w:pageBreakBefore w:val="0"/>
        <w:kinsoku/>
        <w:overflowPunct/>
        <w:autoSpaceDE/>
        <w:autoSpaceDN/>
        <w:bidi w:val="0"/>
        <w:adjustRightInd/>
        <w:spacing w:before="0" w:after="0" w:line="640" w:lineRule="exact"/>
        <w:jc w:val="left"/>
        <w:textAlignment w:val="auto"/>
        <w:rPr>
          <w:rFonts w:hint="eastAsia" w:ascii="仿宋" w:hAnsi="仿宋" w:eastAsia="仿宋" w:cs="仿宋"/>
          <w:sz w:val="28"/>
          <w:szCs w:val="28"/>
          <w:highlight w:val="none"/>
        </w:rPr>
      </w:pPr>
      <w:bookmarkStart w:id="14" w:name="_Toc23786"/>
      <w:bookmarkStart w:id="15" w:name="_Toc13235"/>
      <w:r>
        <w:rPr>
          <w:rFonts w:hint="eastAsia" w:ascii="仿宋" w:hAnsi="仿宋" w:eastAsia="仿宋" w:cs="仿宋"/>
          <w:sz w:val="28"/>
          <w:szCs w:val="28"/>
          <w:highlight w:val="none"/>
        </w:rPr>
        <w:t>三、竞争性磋商文件</w:t>
      </w:r>
      <w:bookmarkEnd w:id="14"/>
      <w:bookmarkEnd w:id="15"/>
    </w:p>
    <w:p w14:paraId="143D40FB">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1、竞争性磋商文件适用：仅适用于本次竞争性磋商文件所述项目。</w:t>
      </w:r>
    </w:p>
    <w:p w14:paraId="03D0F205">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、竞争性磋商文件购买：供应商须经过正常渠道购买竞争性磋商文件，</w:t>
      </w:r>
      <w:r>
        <w:rPr>
          <w:rFonts w:hint="eastAsia" w:ascii="仿宋" w:hAnsi="仿宋" w:eastAsia="仿宋" w:cs="仿宋"/>
          <w:color w:val="auto"/>
          <w:sz w:val="24"/>
          <w:highlight w:val="none"/>
          <w:lang w:val="en-US" w:eastAsia="zh-CN"/>
        </w:rPr>
        <w:t>竞争性磋商文件售后不退，供应商自行转让或复制的竞争性磋商文件视为无效竞争性磋商文件。</w:t>
      </w:r>
      <w:r>
        <w:rPr>
          <w:rFonts w:hint="eastAsia" w:ascii="仿宋" w:hAnsi="仿宋" w:eastAsia="仿宋" w:cs="仿宋"/>
          <w:color w:val="auto"/>
          <w:sz w:val="24"/>
          <w:highlight w:val="none"/>
        </w:rPr>
        <w:t>供应商名称与登记领取竞争性磋商文件的单位名称</w:t>
      </w:r>
      <w:r>
        <w:rPr>
          <w:rFonts w:hint="eastAsia" w:ascii="仿宋" w:hAnsi="仿宋" w:eastAsia="仿宋" w:cs="仿宋"/>
          <w:color w:val="auto"/>
          <w:sz w:val="24"/>
          <w:highlight w:val="none"/>
          <w:lang w:val="en-US" w:eastAsia="zh-CN"/>
        </w:rPr>
        <w:t>不</w:t>
      </w:r>
      <w:r>
        <w:rPr>
          <w:rFonts w:hint="eastAsia" w:ascii="仿宋" w:hAnsi="仿宋" w:eastAsia="仿宋" w:cs="仿宋"/>
          <w:color w:val="auto"/>
          <w:sz w:val="24"/>
          <w:highlight w:val="none"/>
        </w:rPr>
        <w:t>一致</w:t>
      </w:r>
      <w:r>
        <w:rPr>
          <w:rFonts w:hint="eastAsia" w:ascii="仿宋" w:hAnsi="仿宋" w:eastAsia="仿宋" w:cs="仿宋"/>
          <w:color w:val="auto"/>
          <w:sz w:val="24"/>
          <w:highlight w:val="none"/>
          <w:lang w:val="en-US" w:eastAsia="zh-CN"/>
        </w:rPr>
        <w:t>的</w:t>
      </w:r>
      <w:r>
        <w:rPr>
          <w:rFonts w:hint="eastAsia" w:ascii="仿宋" w:hAnsi="仿宋" w:eastAsia="仿宋" w:cs="仿宋"/>
          <w:color w:val="auto"/>
          <w:sz w:val="24"/>
          <w:highlight w:val="none"/>
        </w:rPr>
        <w:t>，将作为无效响应处理。</w:t>
      </w:r>
    </w:p>
    <w:p w14:paraId="4BDB6B95">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、竞争性磋商文件</w:t>
      </w:r>
      <w:r>
        <w:rPr>
          <w:rFonts w:hint="eastAsia" w:ascii="仿宋" w:hAnsi="仿宋" w:eastAsia="仿宋" w:cs="仿宋"/>
          <w:color w:val="auto"/>
          <w:sz w:val="24"/>
          <w:highlight w:val="none"/>
          <w:lang w:val="en-US" w:eastAsia="zh-CN"/>
        </w:rPr>
        <w:t>的组成：包括</w:t>
      </w:r>
      <w:r>
        <w:rPr>
          <w:rFonts w:hint="eastAsia" w:ascii="仿宋" w:hAnsi="仿宋" w:eastAsia="仿宋" w:cs="仿宋"/>
          <w:color w:val="auto"/>
          <w:sz w:val="24"/>
          <w:highlight w:val="none"/>
        </w:rPr>
        <w:t>目录</w:t>
      </w:r>
      <w:r>
        <w:rPr>
          <w:rFonts w:hint="eastAsia" w:ascii="仿宋" w:hAnsi="仿宋" w:eastAsia="仿宋" w:cs="仿宋"/>
          <w:color w:val="auto"/>
          <w:sz w:val="24"/>
          <w:highlight w:val="none"/>
          <w:lang w:val="en-US" w:eastAsia="zh-CN"/>
        </w:rPr>
        <w:t>中所列的</w:t>
      </w:r>
      <w:r>
        <w:rPr>
          <w:rFonts w:hint="eastAsia" w:ascii="仿宋" w:hAnsi="仿宋" w:eastAsia="仿宋" w:cs="仿宋"/>
          <w:color w:val="auto"/>
          <w:sz w:val="24"/>
          <w:highlight w:val="none"/>
        </w:rPr>
        <w:t>前五章。</w:t>
      </w:r>
    </w:p>
    <w:p w14:paraId="7A213638">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、供应商应详细阅读和充分理解竞争性磋商文件所有的事项、格式、条款和规范要求等，在竞争性磋商响应文件中对竞争性磋商文件的各方面都做出实质性的响应，按照竞争性磋商文件的要求提交全部资料。</w:t>
      </w:r>
    </w:p>
    <w:p w14:paraId="38B1B0D1">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、竞争性磋商文件的澄清或修改：</w:t>
      </w:r>
    </w:p>
    <w:p w14:paraId="68DBFABE">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1、采购人、采购代理机构可以以书面形式对竞争性磋商文件进行必要的澄清或修改，但不得改变采购标的和资格条件，并在原信息发布媒体上发布变更公告。澄清或修改的内容均为竞争性磋商文件的组成部分，并对采购人及供应商起约束作用。澄清或修改的内容可能影响</w:t>
      </w:r>
      <w:r>
        <w:rPr>
          <w:rFonts w:hint="eastAsia" w:ascii="仿宋" w:hAnsi="仿宋" w:eastAsia="仿宋" w:cs="仿宋"/>
          <w:color w:val="auto"/>
          <w:sz w:val="24"/>
          <w:highlight w:val="none"/>
          <w:lang w:val="en-US" w:eastAsia="zh-CN"/>
        </w:rPr>
        <w:t>竞争性磋商</w:t>
      </w:r>
      <w:r>
        <w:rPr>
          <w:rFonts w:hint="eastAsia" w:ascii="仿宋" w:hAnsi="仿宋" w:eastAsia="仿宋" w:cs="仿宋"/>
          <w:color w:val="auto"/>
          <w:sz w:val="24"/>
          <w:highlight w:val="none"/>
        </w:rPr>
        <w:t>响应文件编制的，都将于提交</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磋商响应文件截止时间5日前以书面形式发送给所有参加磋商的供应商；不足5日的，采购人、采购代理机构顺延递交竞争性磋商响应文件的截止时间。</w:t>
      </w:r>
    </w:p>
    <w:p w14:paraId="28AD74E7">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2、竞争性磋商文件的澄清或修改内容均以书面形式明确的内容为准。当竞争性磋商文件的澄清、修改、补充等在同一内容的表述上不一致时，以最后发出的书面文件为准。所有补充文件将作为竞争性磋商文件的组成部分，对所有供应商具有约束力。</w:t>
      </w:r>
    </w:p>
    <w:p w14:paraId="0B8D993D">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、供应商若对</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磋商文件有任何疑问，可以以书面形式向采购代理机构提出询问。</w:t>
      </w:r>
      <w:r>
        <w:rPr>
          <w:rFonts w:hint="eastAsia" w:ascii="仿宋" w:hAnsi="仿宋" w:eastAsia="仿宋" w:cs="仿宋"/>
          <w:color w:val="auto"/>
          <w:sz w:val="24"/>
          <w:szCs w:val="24"/>
          <w:highlight w:val="none"/>
        </w:rPr>
        <w:t>否则，视为同意</w:t>
      </w:r>
      <w:r>
        <w:rPr>
          <w:rFonts w:hint="eastAsia" w:ascii="仿宋" w:hAnsi="仿宋" w:eastAsia="仿宋" w:cs="仿宋"/>
          <w:color w:val="auto"/>
          <w:sz w:val="24"/>
          <w:szCs w:val="24"/>
          <w:highlight w:val="none"/>
          <w:lang w:val="en-US" w:eastAsia="zh-CN"/>
        </w:rPr>
        <w:t>竞争性磋商</w:t>
      </w:r>
      <w:r>
        <w:rPr>
          <w:rFonts w:hint="eastAsia" w:ascii="仿宋" w:hAnsi="仿宋" w:eastAsia="仿宋" w:cs="仿宋"/>
          <w:color w:val="auto"/>
          <w:sz w:val="24"/>
          <w:szCs w:val="24"/>
          <w:highlight w:val="none"/>
        </w:rPr>
        <w:t>文件的一切条款和要求并承担由此引起的一切法律责任。凡因</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对</w:t>
      </w:r>
      <w:r>
        <w:rPr>
          <w:rFonts w:hint="eastAsia" w:ascii="仿宋" w:hAnsi="仿宋" w:eastAsia="仿宋" w:cs="仿宋"/>
          <w:color w:val="auto"/>
          <w:sz w:val="24"/>
          <w:szCs w:val="24"/>
          <w:highlight w:val="none"/>
          <w:lang w:val="en-US" w:eastAsia="zh-CN"/>
        </w:rPr>
        <w:t>竞争性磋商</w:t>
      </w:r>
      <w:r>
        <w:rPr>
          <w:rFonts w:hint="eastAsia" w:ascii="仿宋" w:hAnsi="仿宋" w:eastAsia="仿宋" w:cs="仿宋"/>
          <w:color w:val="auto"/>
          <w:sz w:val="24"/>
          <w:szCs w:val="24"/>
          <w:highlight w:val="none"/>
        </w:rPr>
        <w:t>文件阅读不深、理解不透、误解、疏漏、或因市场行情了解不清造成的后果和风险均由</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自负。</w:t>
      </w:r>
    </w:p>
    <w:p w14:paraId="7DD257C2">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、供应商认为竞争性磋商文件使自己的权益受到损害的</w:t>
      </w:r>
      <w:r>
        <w:rPr>
          <w:rFonts w:hint="eastAsia" w:ascii="仿宋" w:hAnsi="仿宋" w:eastAsia="仿宋" w:cs="仿宋"/>
          <w:color w:val="auto"/>
          <w:sz w:val="24"/>
          <w:highlight w:val="none"/>
          <w:u w:val="none" w:color="auto"/>
        </w:rPr>
        <w:t>，在收到竞争性磋商文件之日起七个工作日内</w:t>
      </w:r>
      <w:r>
        <w:rPr>
          <w:rFonts w:hint="eastAsia" w:ascii="仿宋" w:hAnsi="仿宋" w:eastAsia="仿宋" w:cs="仿宋"/>
          <w:color w:val="auto"/>
          <w:sz w:val="24"/>
          <w:highlight w:val="none"/>
        </w:rPr>
        <w:t>以书面形式向采购代理机构提出质疑，逾期提出的无效，因此带来的一切不利后果由供应商自负。</w:t>
      </w:r>
    </w:p>
    <w:p w14:paraId="30CD809C">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、在</w:t>
      </w:r>
      <w:r>
        <w:rPr>
          <w:rFonts w:hint="eastAsia" w:ascii="仿宋" w:hAnsi="仿宋" w:eastAsia="仿宋" w:cs="仿宋"/>
          <w:color w:val="auto"/>
          <w:sz w:val="24"/>
          <w:highlight w:val="none"/>
          <w:lang w:eastAsia="zh-CN"/>
        </w:rPr>
        <w:t>开标截止时间</w:t>
      </w:r>
      <w:r>
        <w:rPr>
          <w:rFonts w:hint="eastAsia" w:ascii="仿宋" w:hAnsi="仿宋" w:eastAsia="仿宋" w:cs="仿宋"/>
          <w:color w:val="auto"/>
          <w:sz w:val="24"/>
          <w:highlight w:val="none"/>
        </w:rPr>
        <w:t>前，根据采购工作进展实际情况，采购人可酌情延长递交竞争性磋商响应文件的截止时间，若延长将另行以书面形式通知各供应商并在原信息发布媒体上发布变更公告。采购代理机构和供应商的权利和义务将受到新的截止期的约束。</w:t>
      </w:r>
    </w:p>
    <w:p w14:paraId="38F06213">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9、如发现竞争性磋商文件内容与现行法律法规不相符的情况，以现行法律法规为准。</w:t>
      </w:r>
    </w:p>
    <w:p w14:paraId="709F3C49">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10、现场勘查、标前答疑会：见须知前附表。</w:t>
      </w:r>
    </w:p>
    <w:p w14:paraId="3BC5DF28">
      <w:pPr>
        <w:pStyle w:val="5"/>
        <w:pageBreakBefore w:val="0"/>
        <w:kinsoku/>
        <w:overflowPunct/>
        <w:topLinePunct w:val="0"/>
        <w:autoSpaceDE/>
        <w:autoSpaceDN/>
        <w:bidi w:val="0"/>
        <w:adjustRightInd/>
        <w:snapToGrid/>
        <w:spacing w:before="0" w:after="0" w:line="640" w:lineRule="exact"/>
        <w:textAlignment w:val="auto"/>
        <w:rPr>
          <w:rFonts w:hint="eastAsia" w:ascii="仿宋" w:hAnsi="仿宋" w:eastAsia="仿宋" w:cs="仿宋"/>
          <w:color w:val="auto"/>
          <w:kern w:val="0"/>
          <w:sz w:val="28"/>
          <w:szCs w:val="28"/>
          <w:highlight w:val="none"/>
        </w:rPr>
      </w:pPr>
      <w:bookmarkStart w:id="16" w:name="_Toc9598"/>
      <w:bookmarkStart w:id="17" w:name="_Toc21210"/>
      <w:r>
        <w:rPr>
          <w:rFonts w:hint="eastAsia" w:ascii="仿宋" w:hAnsi="仿宋" w:eastAsia="仿宋" w:cs="仿宋"/>
          <w:color w:val="auto"/>
          <w:kern w:val="0"/>
          <w:sz w:val="28"/>
          <w:szCs w:val="28"/>
          <w:highlight w:val="none"/>
        </w:rPr>
        <w:t>四、竞争性磋商响应文件</w:t>
      </w:r>
      <w:bookmarkEnd w:id="16"/>
      <w:bookmarkEnd w:id="17"/>
    </w:p>
    <w:p w14:paraId="4A336469">
      <w:pPr>
        <w:pageBreakBefore w:val="0"/>
        <w:widowControl/>
        <w:shd w:val="clear" w:color="auto" w:fill="FFFFFF"/>
        <w:kinsoku/>
        <w:overflowPunct/>
        <w:topLinePunct w:val="0"/>
        <w:autoSpaceDE/>
        <w:autoSpaceDN/>
        <w:bidi w:val="0"/>
        <w:adjustRightInd/>
        <w:snapToGrid/>
        <w:spacing w:line="64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、竞争性磋商响应文件的组成</w:t>
      </w:r>
    </w:p>
    <w:p w14:paraId="768DFC2D">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磋商函</w:t>
      </w:r>
      <w:r>
        <w:rPr>
          <w:rFonts w:hint="eastAsia" w:ascii="仿宋" w:hAnsi="仿宋" w:eastAsia="仿宋" w:cs="仿宋"/>
          <w:color w:val="auto"/>
          <w:sz w:val="24"/>
          <w:highlight w:val="none"/>
          <w:lang w:eastAsia="zh-CN"/>
        </w:rPr>
        <w:t>（格式）</w:t>
      </w:r>
    </w:p>
    <w:p w14:paraId="3474E6F5">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2、磋商报价一览表</w:t>
      </w:r>
      <w:r>
        <w:rPr>
          <w:rFonts w:hint="eastAsia" w:ascii="仿宋" w:hAnsi="仿宋" w:eastAsia="仿宋" w:cs="仿宋"/>
          <w:color w:val="auto"/>
          <w:sz w:val="24"/>
          <w:highlight w:val="none"/>
          <w:lang w:eastAsia="zh-CN"/>
        </w:rPr>
        <w:t>（格式）</w:t>
      </w:r>
    </w:p>
    <w:p w14:paraId="32D5EA8D">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1.3</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分项报价表</w:t>
      </w:r>
    </w:p>
    <w:p w14:paraId="69B8C031">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1.4</w:t>
      </w:r>
      <w:r>
        <w:rPr>
          <w:rFonts w:hint="eastAsia" w:ascii="仿宋" w:hAnsi="仿宋" w:eastAsia="仿宋" w:cs="仿宋"/>
          <w:color w:val="auto"/>
          <w:sz w:val="24"/>
          <w:highlight w:val="none"/>
        </w:rPr>
        <w:t>、商务条款响应偏离表（格式）</w:t>
      </w:r>
    </w:p>
    <w:p w14:paraId="4FFDED95">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5、</w:t>
      </w:r>
      <w:r>
        <w:rPr>
          <w:rFonts w:hint="eastAsia" w:ascii="仿宋" w:hAnsi="仿宋" w:eastAsia="仿宋" w:cs="仿宋"/>
          <w:color w:val="auto"/>
          <w:sz w:val="24"/>
          <w:highlight w:val="none"/>
          <w:lang w:val="en-US" w:eastAsia="zh-CN"/>
        </w:rPr>
        <w:t>服</w:t>
      </w:r>
      <w:r>
        <w:rPr>
          <w:rFonts w:hint="eastAsia" w:ascii="仿宋" w:hAnsi="仿宋" w:eastAsia="仿宋" w:cs="仿宋"/>
          <w:color w:val="auto"/>
          <w:sz w:val="24"/>
          <w:highlight w:val="none"/>
        </w:rPr>
        <w:t>务条款响应偏离表（格式）</w:t>
      </w:r>
    </w:p>
    <w:p w14:paraId="650DD844">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1.6</w:t>
      </w:r>
      <w:r>
        <w:rPr>
          <w:rFonts w:hint="eastAsia" w:ascii="仿宋" w:hAnsi="仿宋" w:eastAsia="仿宋" w:cs="仿宋"/>
          <w:color w:val="auto"/>
          <w:sz w:val="24"/>
          <w:highlight w:val="none"/>
        </w:rPr>
        <w:t>、资格证明文件</w:t>
      </w:r>
    </w:p>
    <w:p w14:paraId="596044F2">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1.7</w:t>
      </w:r>
      <w:r>
        <w:rPr>
          <w:rFonts w:hint="eastAsia" w:ascii="仿宋" w:hAnsi="仿宋" w:eastAsia="仿宋" w:cs="仿宋"/>
          <w:color w:val="auto"/>
          <w:sz w:val="24"/>
          <w:highlight w:val="none"/>
        </w:rPr>
        <w:t>、</w:t>
      </w:r>
      <w:r>
        <w:rPr>
          <w:rFonts w:hint="eastAsia" w:ascii="仿宋" w:hAnsi="仿宋" w:eastAsia="仿宋" w:cs="仿宋"/>
          <w:color w:val="auto"/>
          <w:kern w:val="2"/>
          <w:sz w:val="24"/>
          <w:szCs w:val="24"/>
          <w:highlight w:val="none"/>
          <w:u w:val="none" w:color="auto"/>
          <w:lang w:val="en-US" w:eastAsia="zh-CN" w:bidi="ar-SA"/>
        </w:rPr>
        <w:t>2023年1月1日至今类似项目业绩</w:t>
      </w:r>
      <w:r>
        <w:rPr>
          <w:rFonts w:hint="eastAsia" w:ascii="仿宋" w:hAnsi="仿宋" w:eastAsia="仿宋" w:cs="仿宋"/>
          <w:color w:val="auto"/>
          <w:sz w:val="24"/>
          <w:highlight w:val="none"/>
          <w:lang w:val="en-US" w:eastAsia="zh-CN"/>
        </w:rPr>
        <w:t>（提供合同复印件加盖公章）</w:t>
      </w:r>
    </w:p>
    <w:p w14:paraId="7A2A35E8">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1.8</w:t>
      </w:r>
      <w:r>
        <w:rPr>
          <w:rFonts w:hint="eastAsia" w:ascii="仿宋" w:hAnsi="仿宋" w:eastAsia="仿宋" w:cs="仿宋"/>
          <w:color w:val="auto"/>
          <w:sz w:val="24"/>
          <w:highlight w:val="none"/>
        </w:rPr>
        <w:t>、</w:t>
      </w:r>
      <w:r>
        <w:rPr>
          <w:rFonts w:hint="eastAsia" w:ascii="仿宋" w:hAnsi="仿宋" w:eastAsia="仿宋" w:cs="仿宋"/>
          <w:color w:val="000000" w:themeColor="text1"/>
          <w:sz w:val="24"/>
          <w:highlight w:val="none"/>
          <w:lang w:val="en-US" w:eastAsia="zh-CN"/>
          <w14:textFill>
            <w14:solidFill>
              <w14:schemeClr w14:val="tx1"/>
            </w14:solidFill>
          </w14:textFill>
        </w:rPr>
        <w:t>服务方案</w:t>
      </w:r>
      <w:r>
        <w:rPr>
          <w:rFonts w:hint="eastAsia" w:ascii="仿宋" w:hAnsi="仿宋" w:eastAsia="仿宋" w:cs="仿宋"/>
          <w:color w:val="auto"/>
          <w:sz w:val="24"/>
          <w:highlight w:val="none"/>
          <w:lang w:val="en-US" w:eastAsia="zh-CN"/>
        </w:rPr>
        <w:t>（格式自拟）</w:t>
      </w:r>
    </w:p>
    <w:p w14:paraId="1C9EFD4C">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1.9、</w:t>
      </w:r>
      <w:r>
        <w:rPr>
          <w:rFonts w:hint="eastAsia" w:ascii="仿宋" w:hAnsi="仿宋" w:eastAsia="仿宋" w:cs="仿宋"/>
          <w:color w:val="auto"/>
          <w:sz w:val="24"/>
          <w:highlight w:val="none"/>
        </w:rPr>
        <w:t>拟派项目组人员</w:t>
      </w:r>
      <w:r>
        <w:rPr>
          <w:rFonts w:hint="eastAsia" w:ascii="仿宋" w:hAnsi="仿宋" w:eastAsia="仿宋" w:cs="仿宋"/>
          <w:color w:val="auto"/>
          <w:sz w:val="24"/>
          <w:highlight w:val="none"/>
          <w:lang w:val="en-US" w:eastAsia="zh-CN"/>
        </w:rPr>
        <w:t>（格式自拟）</w:t>
      </w:r>
    </w:p>
    <w:p w14:paraId="639F155F">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0</w:t>
      </w:r>
      <w:r>
        <w:rPr>
          <w:rFonts w:hint="eastAsia" w:ascii="仿宋" w:hAnsi="仿宋" w:eastAsia="仿宋" w:cs="仿宋"/>
          <w:color w:val="auto"/>
          <w:sz w:val="24"/>
          <w:highlight w:val="none"/>
        </w:rPr>
        <w:t>、服务</w:t>
      </w:r>
      <w:r>
        <w:rPr>
          <w:rFonts w:hint="eastAsia" w:ascii="仿宋" w:hAnsi="仿宋" w:eastAsia="仿宋" w:cs="仿宋"/>
          <w:color w:val="auto"/>
          <w:sz w:val="24"/>
          <w:highlight w:val="none"/>
          <w:lang w:val="en-US" w:eastAsia="zh-CN"/>
        </w:rPr>
        <w:t>承诺（格式自拟）</w:t>
      </w:r>
    </w:p>
    <w:p w14:paraId="51AF95D9">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1.11、合理化建议（格式自拟）</w:t>
      </w:r>
    </w:p>
    <w:p w14:paraId="3583EBD9">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1.12</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竞争性磋商</w:t>
      </w:r>
      <w:r>
        <w:rPr>
          <w:rFonts w:hint="eastAsia" w:ascii="仿宋" w:hAnsi="仿宋" w:eastAsia="仿宋" w:cs="仿宋"/>
          <w:color w:val="auto"/>
          <w:sz w:val="24"/>
          <w:highlight w:val="none"/>
        </w:rPr>
        <w:t>文件要求的其他证明资料及</w:t>
      </w:r>
      <w:r>
        <w:rPr>
          <w:rFonts w:hint="eastAsia" w:ascii="仿宋" w:hAnsi="仿宋" w:eastAsia="仿宋" w:cs="仿宋"/>
          <w:color w:val="auto"/>
          <w:kern w:val="0"/>
          <w:sz w:val="24"/>
          <w:szCs w:val="24"/>
          <w:highlight w:val="none"/>
          <w:lang w:val="en-US" w:eastAsia="zh-CN" w:bidi="ar-SA"/>
        </w:rPr>
        <w:t>供应商</w:t>
      </w:r>
      <w:r>
        <w:rPr>
          <w:rFonts w:hint="eastAsia" w:ascii="仿宋" w:hAnsi="仿宋" w:eastAsia="仿宋" w:cs="仿宋"/>
          <w:color w:val="auto"/>
          <w:sz w:val="24"/>
          <w:highlight w:val="none"/>
        </w:rPr>
        <w:t>认为需要提供的资料。</w:t>
      </w:r>
    </w:p>
    <w:p w14:paraId="539C2D17">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、竞争性磋商响应文件编写说明</w:t>
      </w:r>
    </w:p>
    <w:p w14:paraId="77430987">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strike/>
          <w:dstrike w:val="0"/>
          <w:color w:val="FF0000"/>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1、竞争性磋商响应文件格式：</w:t>
      </w:r>
      <w:r>
        <w:rPr>
          <w:rFonts w:hint="eastAsia" w:ascii="仿宋" w:hAnsi="仿宋" w:eastAsia="仿宋" w:cs="仿宋"/>
          <w:sz w:val="24"/>
          <w:highlight w:val="none"/>
        </w:rPr>
        <w:t>竞争性磋商响应文件应当按照竞争性磋商文件给定的格式和要求编制，格式之外的可自行编写</w:t>
      </w:r>
      <w:r>
        <w:rPr>
          <w:rFonts w:hint="eastAsia" w:ascii="仿宋" w:hAnsi="仿宋" w:eastAsia="仿宋" w:cs="仿宋"/>
          <w:color w:val="auto"/>
          <w:sz w:val="24"/>
          <w:highlight w:val="none"/>
        </w:rPr>
        <w:t>。</w:t>
      </w:r>
    </w:p>
    <w:p w14:paraId="4F9774A9">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2、供应商必须按照竞争性磋商文件的规定和要求在竞争性磋商响应文件中指定的页面落款处加盖公章（鲜章）并由法定代表人或被授权人签字（或盖章），否则将作为无效</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处理。竞争性磋商文件凡是要求法定代表人签字或盖章之处，非法人单位的负责人均参照执行。</w:t>
      </w:r>
    </w:p>
    <w:p w14:paraId="3644125E">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eastAsia="zh-CN"/>
        </w:rPr>
        <w:t>竞争性磋商</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lang w:eastAsia="zh-CN"/>
        </w:rPr>
        <w:t>文件</w:t>
      </w:r>
      <w:r>
        <w:rPr>
          <w:rFonts w:hint="eastAsia" w:ascii="仿宋" w:hAnsi="仿宋" w:eastAsia="仿宋" w:cs="仿宋"/>
          <w:color w:val="auto"/>
          <w:sz w:val="24"/>
          <w:highlight w:val="none"/>
        </w:rPr>
        <w:t>正本中的法人授权书须为原件，其它资质证明文件为复印件加盖</w:t>
      </w:r>
      <w:r>
        <w:rPr>
          <w:rFonts w:hint="eastAsia" w:ascii="仿宋" w:hAnsi="仿宋" w:eastAsia="仿宋" w:cs="仿宋"/>
          <w:color w:val="auto"/>
          <w:kern w:val="0"/>
          <w:sz w:val="24"/>
          <w:szCs w:val="24"/>
          <w:highlight w:val="none"/>
          <w:lang w:val="en-US" w:eastAsia="zh-CN" w:bidi="ar-SA"/>
        </w:rPr>
        <w:t>供应商</w:t>
      </w:r>
      <w:r>
        <w:rPr>
          <w:rFonts w:hint="eastAsia" w:ascii="仿宋" w:hAnsi="仿宋" w:eastAsia="仿宋" w:cs="仿宋"/>
          <w:color w:val="auto"/>
          <w:sz w:val="24"/>
          <w:highlight w:val="none"/>
        </w:rPr>
        <w:t>公章（鲜章）。副本可以是正本的复印件。如果正本与副本不一致，以正本为准。</w:t>
      </w:r>
    </w:p>
    <w:p w14:paraId="3807BB92">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4、竞争性磋商响应文件的正本和副本均需打印或用不褪色、不变质的墨水书写。</w:t>
      </w:r>
    </w:p>
    <w:p w14:paraId="76561272">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5、</w:t>
      </w:r>
      <w:r>
        <w:rPr>
          <w:rFonts w:hint="eastAsia" w:ascii="仿宋" w:hAnsi="仿宋" w:eastAsia="仿宋" w:cs="仿宋"/>
          <w:color w:val="auto"/>
          <w:sz w:val="24"/>
          <w:highlight w:val="none"/>
          <w:lang w:val="en-US" w:eastAsia="zh-CN"/>
        </w:rPr>
        <w:t>竞争性磋商响应</w:t>
      </w:r>
      <w:r>
        <w:rPr>
          <w:rFonts w:hint="eastAsia" w:ascii="仿宋" w:hAnsi="仿宋" w:eastAsia="仿宋" w:cs="仿宋"/>
          <w:color w:val="auto"/>
          <w:sz w:val="24"/>
          <w:highlight w:val="none"/>
        </w:rPr>
        <w:t>文件因书写潦草、内容表达不清、印章或证明材料内容模糊难辨等导致的不利后果由</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自行承担。</w:t>
      </w:r>
    </w:p>
    <w:p w14:paraId="437822B7">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2.6、</w:t>
      </w:r>
      <w:r>
        <w:rPr>
          <w:rFonts w:hint="eastAsia" w:ascii="仿宋" w:hAnsi="仿宋" w:eastAsia="仿宋" w:cs="仿宋"/>
          <w:color w:val="auto"/>
          <w:sz w:val="24"/>
          <w:highlight w:val="none"/>
        </w:rPr>
        <w:t>竞争性磋商响应文件电子版内容须与竞争性磋商响应文件纸质版正本中的内容一致</w:t>
      </w:r>
      <w:r>
        <w:rPr>
          <w:rFonts w:hint="eastAsia" w:ascii="仿宋" w:hAnsi="仿宋" w:eastAsia="仿宋" w:cs="仿宋"/>
          <w:color w:val="auto"/>
          <w:sz w:val="24"/>
          <w:highlight w:val="none"/>
          <w:lang w:eastAsia="zh-CN"/>
        </w:rPr>
        <w:t>。</w:t>
      </w:r>
    </w:p>
    <w:p w14:paraId="67E2AA5E">
      <w:pPr>
        <w:pageBreakBefore w:val="0"/>
        <w:kinsoku/>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w:t>
      </w:r>
      <w:r>
        <w:rPr>
          <w:rFonts w:hint="eastAsia" w:ascii="仿宋" w:hAnsi="仿宋" w:eastAsia="仿宋" w:cs="仿宋"/>
          <w:sz w:val="24"/>
          <w:highlight w:val="none"/>
        </w:rPr>
        <w:t>、</w:t>
      </w:r>
      <w:r>
        <w:rPr>
          <w:rFonts w:hint="eastAsia" w:ascii="仿宋" w:hAnsi="仿宋" w:eastAsia="仿宋" w:cs="仿宋"/>
          <w:sz w:val="24"/>
          <w:highlight w:val="none"/>
          <w:lang w:val="en-US" w:eastAsia="zh-CN"/>
        </w:rPr>
        <w:t>竞争性</w:t>
      </w:r>
      <w:r>
        <w:rPr>
          <w:rFonts w:hint="eastAsia" w:ascii="仿宋" w:hAnsi="仿宋" w:eastAsia="仿宋" w:cs="仿宋"/>
          <w:sz w:val="24"/>
          <w:highlight w:val="none"/>
        </w:rPr>
        <w:t>磋商</w:t>
      </w:r>
      <w:r>
        <w:rPr>
          <w:rFonts w:hint="eastAsia" w:ascii="仿宋" w:hAnsi="仿宋" w:eastAsia="仿宋" w:cs="仿宋"/>
          <w:sz w:val="24"/>
          <w:highlight w:val="none"/>
          <w:lang w:val="en-US" w:eastAsia="zh-CN"/>
        </w:rPr>
        <w:t>响应</w:t>
      </w:r>
      <w:r>
        <w:rPr>
          <w:rFonts w:hint="eastAsia" w:ascii="仿宋" w:hAnsi="仿宋" w:eastAsia="仿宋" w:cs="仿宋"/>
          <w:sz w:val="24"/>
          <w:highlight w:val="none"/>
        </w:rPr>
        <w:t>文件的装订及密封</w:t>
      </w:r>
    </w:p>
    <w:p w14:paraId="7621E87D">
      <w:pPr>
        <w:pageBreakBefore w:val="0"/>
        <w:kinsoku/>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w:t>
      </w:r>
      <w:r>
        <w:rPr>
          <w:rFonts w:hint="eastAsia" w:ascii="仿宋" w:hAnsi="仿宋" w:eastAsia="仿宋" w:cs="仿宋"/>
          <w:sz w:val="24"/>
          <w:highlight w:val="none"/>
        </w:rPr>
        <w:t>1、密封要求：磋商时，供应商应自行将</w:t>
      </w:r>
      <w:r>
        <w:rPr>
          <w:rFonts w:hint="eastAsia" w:ascii="仿宋" w:hAnsi="仿宋" w:eastAsia="仿宋" w:cs="仿宋"/>
          <w:sz w:val="24"/>
          <w:highlight w:val="none"/>
          <w:lang w:val="en-US" w:eastAsia="zh-CN"/>
        </w:rPr>
        <w:t>竞争性</w:t>
      </w:r>
      <w:r>
        <w:rPr>
          <w:rFonts w:hint="eastAsia" w:ascii="仿宋" w:hAnsi="仿宋" w:eastAsia="仿宋" w:cs="仿宋"/>
          <w:sz w:val="24"/>
          <w:highlight w:val="none"/>
        </w:rPr>
        <w:t>磋商响应文件密封完好（封袋不得有破损）。标袋上应写明项目名称、项目编号、供应商名称及“正本”、“副本”字样，并在密封条接缝处加盖单位公章（鲜章）和法定代表人或被授权人签字(或盖章）；</w:t>
      </w:r>
    </w:p>
    <w:p w14:paraId="1B90F908">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b/>
          <w:color w:val="auto"/>
          <w:sz w:val="24"/>
          <w:highlight w:val="none"/>
          <w:u w:val="single"/>
        </w:rPr>
      </w:pPr>
      <w:r>
        <w:rPr>
          <w:rFonts w:hint="eastAsia" w:ascii="仿宋" w:hAnsi="仿宋" w:eastAsia="仿宋" w:cs="仿宋"/>
          <w:sz w:val="24"/>
          <w:highlight w:val="none"/>
          <w:lang w:val="en-US" w:eastAsia="zh-CN"/>
        </w:rPr>
        <w:t>3.</w:t>
      </w:r>
      <w:r>
        <w:rPr>
          <w:rFonts w:hint="eastAsia" w:ascii="仿宋" w:hAnsi="仿宋" w:eastAsia="仿宋" w:cs="仿宋"/>
          <w:sz w:val="24"/>
          <w:highlight w:val="none"/>
        </w:rPr>
        <w:t>2、装订要求：</w:t>
      </w:r>
      <w:r>
        <w:rPr>
          <w:rFonts w:hint="eastAsia" w:ascii="仿宋" w:hAnsi="仿宋" w:eastAsia="仿宋" w:cs="仿宋"/>
          <w:sz w:val="24"/>
          <w:highlight w:val="none"/>
          <w:lang w:val="en-US" w:eastAsia="zh-CN"/>
        </w:rPr>
        <w:t>竞争性</w:t>
      </w:r>
      <w:r>
        <w:rPr>
          <w:rFonts w:hint="eastAsia" w:ascii="仿宋" w:hAnsi="仿宋" w:eastAsia="仿宋" w:cs="仿宋"/>
          <w:sz w:val="24"/>
          <w:highlight w:val="none"/>
        </w:rPr>
        <w:t>磋商响应文件</w:t>
      </w:r>
      <w:r>
        <w:rPr>
          <w:rFonts w:hint="eastAsia" w:ascii="仿宋" w:hAnsi="仿宋" w:eastAsia="仿宋" w:cs="仿宋"/>
          <w:sz w:val="24"/>
          <w:highlight w:val="none"/>
          <w:lang w:val="en-US" w:eastAsia="zh-CN"/>
        </w:rPr>
        <w:t>须用中文编写，</w:t>
      </w:r>
      <w:r>
        <w:rPr>
          <w:rFonts w:hint="eastAsia" w:ascii="仿宋" w:hAnsi="仿宋" w:eastAsia="仿宋" w:cs="仿宋"/>
          <w:sz w:val="24"/>
          <w:highlight w:val="none"/>
        </w:rPr>
        <w:t>一律采用书籍（胶装）方式装订</w:t>
      </w:r>
      <w:r>
        <w:rPr>
          <w:rFonts w:hint="eastAsia" w:ascii="仿宋" w:hAnsi="仿宋" w:eastAsia="仿宋" w:cs="仿宋"/>
          <w:sz w:val="24"/>
          <w:highlight w:val="none"/>
          <w:lang w:eastAsia="zh-CN"/>
        </w:rPr>
        <w:t>，</w:t>
      </w:r>
      <w:r>
        <w:rPr>
          <w:rFonts w:hint="eastAsia" w:ascii="仿宋" w:hAnsi="仿宋" w:eastAsia="仿宋" w:cs="仿宋"/>
          <w:sz w:val="24"/>
          <w:highlight w:val="none"/>
        </w:rPr>
        <w:t>在</w:t>
      </w:r>
      <w:r>
        <w:rPr>
          <w:rFonts w:hint="eastAsia" w:ascii="仿宋" w:hAnsi="仿宋" w:eastAsia="仿宋" w:cs="仿宋"/>
          <w:sz w:val="24"/>
          <w:highlight w:val="none"/>
          <w:lang w:val="en-US" w:eastAsia="zh-CN"/>
        </w:rPr>
        <w:t>竞争性</w:t>
      </w:r>
      <w:r>
        <w:rPr>
          <w:rFonts w:hint="eastAsia" w:ascii="仿宋" w:hAnsi="仿宋" w:eastAsia="仿宋" w:cs="仿宋"/>
          <w:sz w:val="24"/>
          <w:highlight w:val="none"/>
        </w:rPr>
        <w:t>磋商响应文件书脊处必须写明项目名称、项目编号及供应商名称。</w:t>
      </w:r>
      <w:r>
        <w:rPr>
          <w:rFonts w:hint="eastAsia" w:ascii="仿宋" w:hAnsi="仿宋" w:eastAsia="仿宋" w:cs="仿宋"/>
          <w:sz w:val="24"/>
          <w:highlight w:val="none"/>
          <w:lang w:val="en-US" w:eastAsia="zh-CN"/>
        </w:rPr>
        <w:t>竞争性</w:t>
      </w:r>
      <w:r>
        <w:rPr>
          <w:rFonts w:hint="eastAsia" w:ascii="仿宋" w:hAnsi="仿宋" w:eastAsia="仿宋" w:cs="仿宋"/>
          <w:sz w:val="24"/>
          <w:highlight w:val="none"/>
        </w:rPr>
        <w:t>磋商响应文件正本一份，副本三份，</w:t>
      </w:r>
      <w:r>
        <w:rPr>
          <w:rFonts w:hint="eastAsia" w:ascii="仿宋" w:hAnsi="仿宋" w:eastAsia="仿宋" w:cs="仿宋"/>
          <w:color w:val="auto"/>
          <w:sz w:val="24"/>
          <w:highlight w:val="none"/>
        </w:rPr>
        <w:t>电子文件（U盘或移动硬盘，谢绝光盘）一份</w:t>
      </w:r>
      <w:r>
        <w:rPr>
          <w:rFonts w:hint="eastAsia" w:ascii="仿宋" w:hAnsi="仿宋" w:eastAsia="仿宋" w:cs="仿宋"/>
          <w:color w:val="auto"/>
          <w:sz w:val="24"/>
          <w:highlight w:val="none"/>
          <w:lang w:eastAsia="zh-CN"/>
        </w:rPr>
        <w:t>，</w:t>
      </w:r>
      <w:r>
        <w:rPr>
          <w:rFonts w:hint="eastAsia" w:ascii="仿宋" w:hAnsi="仿宋" w:eastAsia="仿宋" w:cs="仿宋"/>
          <w:sz w:val="24"/>
          <w:highlight w:val="none"/>
        </w:rPr>
        <w:t>电子版</w:t>
      </w:r>
      <w:r>
        <w:rPr>
          <w:rFonts w:hint="eastAsia" w:ascii="仿宋" w:hAnsi="仿宋" w:eastAsia="仿宋" w:cs="仿宋"/>
          <w:sz w:val="24"/>
          <w:highlight w:val="none"/>
          <w:lang w:val="en-US" w:eastAsia="zh-CN"/>
        </w:rPr>
        <w:t>竞争性磋商响应</w:t>
      </w:r>
      <w:r>
        <w:rPr>
          <w:rFonts w:hint="eastAsia" w:ascii="仿宋" w:hAnsi="仿宋" w:eastAsia="仿宋" w:cs="仿宋"/>
          <w:sz w:val="24"/>
          <w:highlight w:val="none"/>
        </w:rPr>
        <w:t>文件提供</w:t>
      </w:r>
      <w:r>
        <w:rPr>
          <w:rFonts w:hint="eastAsia" w:ascii="仿宋" w:hAnsi="仿宋" w:eastAsia="仿宋" w:cs="仿宋"/>
          <w:sz w:val="24"/>
          <w:highlight w:val="none"/>
          <w:lang w:val="en-US" w:eastAsia="zh-CN"/>
        </w:rPr>
        <w:t>竞争性磋商响应</w:t>
      </w:r>
      <w:r>
        <w:rPr>
          <w:rFonts w:hint="eastAsia" w:ascii="仿宋" w:hAnsi="仿宋" w:eastAsia="仿宋" w:cs="仿宋"/>
          <w:sz w:val="24"/>
          <w:highlight w:val="none"/>
        </w:rPr>
        <w:t>文件正本的word版本及PDF版本（PDF文件为完整签字、盖章的正本扫描件），</w:t>
      </w:r>
      <w:r>
        <w:rPr>
          <w:rFonts w:hint="eastAsia" w:ascii="仿宋" w:hAnsi="仿宋" w:eastAsia="仿宋" w:cs="仿宋"/>
          <w:sz w:val="24"/>
          <w:highlight w:val="none"/>
          <w:lang w:val="en-US" w:eastAsia="zh-CN"/>
        </w:rPr>
        <w:t>纸质竞争性磋商响应文件均须A4纸打印（提倡双面打印），</w:t>
      </w:r>
      <w:r>
        <w:rPr>
          <w:rFonts w:hint="eastAsia" w:ascii="仿宋" w:hAnsi="仿宋" w:eastAsia="仿宋" w:cs="仿宋"/>
          <w:sz w:val="24"/>
          <w:highlight w:val="none"/>
        </w:rPr>
        <w:t>分别各自装订成册并编制目录和页码。电子版放置</w:t>
      </w:r>
      <w:r>
        <w:rPr>
          <w:rFonts w:hint="eastAsia" w:ascii="仿宋" w:hAnsi="仿宋" w:eastAsia="仿宋" w:cs="仿宋"/>
          <w:sz w:val="24"/>
          <w:highlight w:val="none"/>
          <w:lang w:val="en-US" w:eastAsia="zh-CN"/>
        </w:rPr>
        <w:t>竞争性</w:t>
      </w:r>
      <w:r>
        <w:rPr>
          <w:rFonts w:hint="eastAsia" w:ascii="仿宋" w:hAnsi="仿宋" w:eastAsia="仿宋" w:cs="仿宋"/>
          <w:sz w:val="24"/>
          <w:highlight w:val="none"/>
        </w:rPr>
        <w:t>磋商响应文件正本标袋内。</w:t>
      </w:r>
    </w:p>
    <w:p w14:paraId="14DFCD70">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、竞争性磋商响应文件的计量单位</w:t>
      </w:r>
    </w:p>
    <w:p w14:paraId="2FC40668">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竞争性磋商响应文件中所使用的计量单位，除有特殊要求外，均采用国家法定计量单位。</w:t>
      </w:r>
    </w:p>
    <w:p w14:paraId="236BFFBA">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、磋商报价</w:t>
      </w:r>
    </w:p>
    <w:p w14:paraId="66DD4BBB">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5.1</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货币：人民币      单位:元（保留小数点后两位）。</w:t>
      </w:r>
    </w:p>
    <w:p w14:paraId="3496ED50">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5.2、磋商报价是指完成服务内容，交付成果的所有费用，包括垃圾清扫转运费、管理费、设备费、培训费、人员交通食宿费及按现行税收政策征收的一切税费等。以竞争性磋商文件的内容和要求作为磋商依据。</w:t>
      </w:r>
    </w:p>
    <w:p w14:paraId="15BAC07C">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b/>
          <w:color w:val="4F81BD"/>
          <w:kern w:val="2"/>
          <w:sz w:val="18"/>
          <w:szCs w:val="18"/>
          <w:highlight w:val="none"/>
          <w:u w:val="none" w:color="FF0000"/>
          <w:lang w:val="en-US" w:eastAsia="zh-CN" w:bidi="ar-SA"/>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eastAsia="zh-CN"/>
        </w:rPr>
        <w:t>本项目为交钥匙项目。</w:t>
      </w:r>
      <w:r>
        <w:rPr>
          <w:rFonts w:hint="eastAsia" w:ascii="仿宋" w:hAnsi="仿宋" w:eastAsia="仿宋" w:cs="仿宋"/>
          <w:color w:val="auto"/>
          <w:kern w:val="2"/>
          <w:sz w:val="24"/>
          <w:szCs w:val="24"/>
          <w:highlight w:val="none"/>
          <w:u w:val="none" w:color="auto"/>
          <w:lang w:val="en-US" w:eastAsia="zh-CN" w:bidi="ar-SA"/>
        </w:rPr>
        <w:t>磋商报价=服务费+保险费+人员费+其他相关伴随费用。</w:t>
      </w:r>
    </w:p>
    <w:p w14:paraId="3387BEC0">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lang w:eastAsia="zh-CN"/>
        </w:rPr>
        <w:t>4、</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lang w:eastAsia="zh-CN"/>
        </w:rPr>
        <w:t>须对《</w:t>
      </w:r>
      <w:r>
        <w:rPr>
          <w:rFonts w:hint="eastAsia" w:ascii="仿宋" w:hAnsi="仿宋" w:eastAsia="仿宋" w:cs="仿宋"/>
          <w:color w:val="auto"/>
          <w:sz w:val="24"/>
          <w:highlight w:val="none"/>
          <w:lang w:val="en-US" w:eastAsia="zh-CN"/>
        </w:rPr>
        <w:t>服务</w:t>
      </w:r>
      <w:r>
        <w:rPr>
          <w:rFonts w:hint="eastAsia" w:ascii="仿宋" w:hAnsi="仿宋" w:eastAsia="仿宋" w:cs="仿宋"/>
          <w:color w:val="auto"/>
          <w:sz w:val="24"/>
          <w:highlight w:val="none"/>
          <w:lang w:eastAsia="zh-CN"/>
        </w:rPr>
        <w:t>内容及技术要求》中</w:t>
      </w:r>
      <w:r>
        <w:rPr>
          <w:rFonts w:hint="eastAsia" w:ascii="仿宋" w:hAnsi="仿宋" w:eastAsia="仿宋" w:cs="仿宋"/>
          <w:color w:val="auto"/>
          <w:sz w:val="24"/>
          <w:highlight w:val="none"/>
          <w:lang w:val="en-US" w:eastAsia="zh-CN"/>
        </w:rPr>
        <w:t>所包括涉及的服务事项进行完整报价，</w:t>
      </w:r>
      <w:r>
        <w:rPr>
          <w:rFonts w:hint="eastAsia" w:ascii="仿宋" w:hAnsi="仿宋" w:eastAsia="仿宋" w:cs="仿宋"/>
          <w:color w:val="auto"/>
          <w:sz w:val="24"/>
          <w:highlight w:val="none"/>
          <w:lang w:eastAsia="zh-CN"/>
        </w:rPr>
        <w:t>采购代理机构拒绝只对部分服务进行报价的</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none" w:color="auto"/>
          <w:lang w:val="en-US" w:eastAsia="zh-CN"/>
        </w:rPr>
        <w:t>供应商</w:t>
      </w:r>
      <w:r>
        <w:rPr>
          <w:rFonts w:hint="eastAsia" w:ascii="仿宋" w:hAnsi="仿宋" w:eastAsia="仿宋" w:cs="仿宋"/>
          <w:color w:val="auto"/>
          <w:sz w:val="24"/>
          <w:highlight w:val="none"/>
          <w:u w:val="none" w:color="auto"/>
          <w:lang w:eastAsia="zh-CN"/>
        </w:rPr>
        <w:t>应在</w:t>
      </w:r>
      <w:r>
        <w:rPr>
          <w:rFonts w:hint="eastAsia" w:ascii="仿宋" w:hAnsi="仿宋" w:eastAsia="仿宋" w:cs="仿宋"/>
          <w:color w:val="auto"/>
          <w:sz w:val="24"/>
          <w:highlight w:val="none"/>
          <w:u w:val="none" w:color="auto"/>
          <w:lang w:val="en-US" w:eastAsia="zh-CN"/>
        </w:rPr>
        <w:t>竞争性磋商响应文件</w:t>
      </w:r>
      <w:r>
        <w:rPr>
          <w:rFonts w:hint="eastAsia" w:ascii="仿宋" w:hAnsi="仿宋" w:eastAsia="仿宋" w:cs="仿宋"/>
          <w:color w:val="auto"/>
          <w:sz w:val="24"/>
          <w:highlight w:val="none"/>
          <w:u w:val="none" w:color="auto"/>
          <w:lang w:eastAsia="zh-CN"/>
        </w:rPr>
        <w:t>中的</w:t>
      </w:r>
      <w:r>
        <w:rPr>
          <w:rFonts w:hint="eastAsia" w:ascii="仿宋" w:hAnsi="仿宋" w:eastAsia="仿宋" w:cs="仿宋"/>
          <w:color w:val="auto"/>
          <w:sz w:val="24"/>
          <w:highlight w:val="none"/>
          <w:u w:val="none" w:color="auto"/>
          <w:lang w:val="en-US" w:eastAsia="zh-CN"/>
        </w:rPr>
        <w:t>磋商</w:t>
      </w:r>
      <w:r>
        <w:rPr>
          <w:rFonts w:hint="eastAsia" w:ascii="仿宋" w:hAnsi="仿宋" w:eastAsia="仿宋" w:cs="仿宋"/>
          <w:color w:val="auto"/>
          <w:sz w:val="24"/>
          <w:highlight w:val="none"/>
          <w:u w:val="none" w:color="auto"/>
          <w:lang w:eastAsia="zh-CN"/>
        </w:rPr>
        <w:t>报价表上标明对本次</w:t>
      </w:r>
      <w:r>
        <w:rPr>
          <w:rFonts w:hint="eastAsia" w:ascii="仿宋" w:hAnsi="仿宋" w:eastAsia="仿宋" w:cs="仿宋"/>
          <w:color w:val="auto"/>
          <w:sz w:val="24"/>
          <w:highlight w:val="none"/>
          <w:u w:val="none" w:color="auto"/>
          <w:lang w:val="en-US" w:eastAsia="zh-CN"/>
        </w:rPr>
        <w:t>磋商</w:t>
      </w:r>
      <w:r>
        <w:rPr>
          <w:rFonts w:hint="eastAsia" w:ascii="仿宋" w:hAnsi="仿宋" w:eastAsia="仿宋" w:cs="仿宋"/>
          <w:color w:val="auto"/>
          <w:sz w:val="24"/>
          <w:highlight w:val="none"/>
          <w:u w:val="none" w:color="auto"/>
          <w:lang w:eastAsia="zh-CN"/>
        </w:rPr>
        <w:t>拟提供服务的单价和总价。</w:t>
      </w:r>
      <w:r>
        <w:rPr>
          <w:rFonts w:hint="eastAsia" w:ascii="仿宋" w:hAnsi="仿宋" w:eastAsia="仿宋" w:cs="仿宋"/>
          <w:color w:val="auto"/>
          <w:sz w:val="24"/>
          <w:highlight w:val="none"/>
          <w:lang w:eastAsia="zh-CN"/>
        </w:rPr>
        <w:t>任何有选择的报价将不予接受，每项服务只允许有一个报价。</w:t>
      </w:r>
    </w:p>
    <w:p w14:paraId="17359920">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5.5、不接受超过竞争性磋商文件中规定的预算金额或者最高限价的报价、可变动性报价、赠送及“零”报价，</w:t>
      </w:r>
      <w:r>
        <w:rPr>
          <w:rFonts w:hint="eastAsia" w:ascii="仿宋" w:hAnsi="仿宋" w:eastAsia="仿宋" w:cs="仿宋"/>
          <w:b/>
          <w:bCs/>
          <w:color w:val="auto"/>
          <w:sz w:val="24"/>
          <w:highlight w:val="none"/>
          <w:lang w:val="en-US" w:eastAsia="zh-CN"/>
        </w:rPr>
        <w:t>否则视为无效磋商。</w:t>
      </w:r>
    </w:p>
    <w:p w14:paraId="7172B891">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5.6、供应商所报的磋商价在合同执行过程中是固定不变的，不得以任何理由予以变更。任何包含价格调整要求的磋商，将被认为是非响应性磋商而予以拒绝。</w:t>
      </w:r>
    </w:p>
    <w:p w14:paraId="1E66AF4E">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、对</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的其他要求：</w:t>
      </w:r>
    </w:p>
    <w:p w14:paraId="069A115D">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1、供应商不得以他人名义磋商和串通磋商</w:t>
      </w:r>
      <w:r>
        <w:rPr>
          <w:rFonts w:hint="eastAsia" w:ascii="仿宋" w:hAnsi="仿宋" w:eastAsia="仿宋" w:cs="仿宋"/>
          <w:color w:val="auto"/>
          <w:sz w:val="24"/>
          <w:highlight w:val="none"/>
          <w:lang w:eastAsia="zh-CN"/>
        </w:rPr>
        <w:t>；</w:t>
      </w:r>
    </w:p>
    <w:p w14:paraId="58331364">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2、必须根据竞争性磋商文件要求进行服务</w:t>
      </w:r>
      <w:r>
        <w:rPr>
          <w:rFonts w:hint="eastAsia" w:ascii="仿宋" w:hAnsi="仿宋" w:eastAsia="仿宋" w:cs="仿宋"/>
          <w:color w:val="auto"/>
          <w:sz w:val="24"/>
          <w:highlight w:val="none"/>
          <w:lang w:val="en-US" w:eastAsia="zh-CN"/>
        </w:rPr>
        <w:t>等</w:t>
      </w:r>
      <w:r>
        <w:rPr>
          <w:rFonts w:hint="eastAsia" w:ascii="仿宋" w:hAnsi="仿宋" w:eastAsia="仿宋" w:cs="仿宋"/>
          <w:color w:val="auto"/>
          <w:sz w:val="24"/>
          <w:highlight w:val="none"/>
        </w:rPr>
        <w:t>；</w:t>
      </w:r>
    </w:p>
    <w:p w14:paraId="62241CB2">
      <w:pPr>
        <w:pageBreakBefore w:val="0"/>
        <w:kinsoku/>
        <w:topLinePunct w:val="0"/>
        <w:bidi w:val="0"/>
        <w:spacing w:line="640" w:lineRule="exact"/>
        <w:ind w:firstLine="470" w:firstLineChars="196"/>
        <w:textAlignment w:val="auto"/>
        <w:rPr>
          <w:rFonts w:hint="eastAsia" w:ascii="仿宋" w:hAnsi="仿宋" w:eastAsia="仿宋" w:cs="仿宋"/>
          <w:color w:val="366091"/>
          <w:sz w:val="18"/>
          <w:szCs w:val="18"/>
          <w:highlight w:val="none"/>
          <w:lang w:eastAsia="zh-CN"/>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3、非经采购人同意，不得将本项目内容进行分包实施，一经发现，立即取消其成交资格，并承担由此引起的一切经济损失；</w:t>
      </w:r>
    </w:p>
    <w:p w14:paraId="0FF39CD3">
      <w:pPr>
        <w:pageBreakBefore w:val="0"/>
        <w:kinsoku/>
        <w:overflowPunct/>
        <w:topLinePunct w:val="0"/>
        <w:autoSpaceDE/>
        <w:autoSpaceDN/>
        <w:bidi w:val="0"/>
        <w:adjustRightInd/>
        <w:snapToGrid/>
        <w:spacing w:line="640" w:lineRule="exact"/>
        <w:ind w:firstLine="470" w:firstLineChars="196"/>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6.4</w:t>
      </w:r>
      <w:r>
        <w:rPr>
          <w:rFonts w:hint="eastAsia" w:ascii="仿宋" w:hAnsi="仿宋" w:eastAsia="仿宋" w:cs="仿宋"/>
          <w:color w:val="auto"/>
          <w:sz w:val="24"/>
          <w:highlight w:val="none"/>
        </w:rPr>
        <w:t>、接受采购人委托的相关单位对服务内容、质量、进度、实施方案、价款支付与结算</w:t>
      </w:r>
      <w:r>
        <w:rPr>
          <w:rFonts w:hint="eastAsia" w:ascii="仿宋" w:hAnsi="仿宋" w:eastAsia="仿宋" w:cs="仿宋"/>
          <w:color w:val="auto"/>
          <w:sz w:val="24"/>
          <w:highlight w:val="none"/>
          <w:lang w:val="en-US" w:eastAsia="zh-CN"/>
        </w:rPr>
        <w:t>审核</w:t>
      </w:r>
      <w:r>
        <w:rPr>
          <w:rFonts w:hint="eastAsia" w:ascii="仿宋" w:hAnsi="仿宋" w:eastAsia="仿宋" w:cs="仿宋"/>
          <w:color w:val="auto"/>
          <w:sz w:val="24"/>
          <w:highlight w:val="none"/>
        </w:rPr>
        <w:t>等的监督和管理。</w:t>
      </w:r>
    </w:p>
    <w:p w14:paraId="7E3028A8">
      <w:pPr>
        <w:pageBreakBefore w:val="0"/>
        <w:kinsoku/>
        <w:overflowPunct/>
        <w:topLinePunct w:val="0"/>
        <w:autoSpaceDE/>
        <w:autoSpaceDN/>
        <w:bidi w:val="0"/>
        <w:adjustRightInd/>
        <w:snapToGrid/>
        <w:spacing w:line="640" w:lineRule="exact"/>
        <w:ind w:firstLine="470" w:firstLineChars="196"/>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5、供应商应保证在本项目使用的任何服务的任何一部分，不会产生因第三方提出的侵犯其专利权、商标权、著作权或其它知识产权而引起的法律和经济纠纷，由此引起的纠纷，由供应商承担所有相关责任；</w:t>
      </w:r>
    </w:p>
    <w:p w14:paraId="494D0F63">
      <w:pPr>
        <w:pageBreakBefore w:val="0"/>
        <w:kinsoku/>
        <w:overflowPunct/>
        <w:topLinePunct w:val="0"/>
        <w:autoSpaceDE/>
        <w:autoSpaceDN/>
        <w:bidi w:val="0"/>
        <w:adjustRightInd/>
        <w:snapToGrid/>
        <w:spacing w:line="640" w:lineRule="exact"/>
        <w:ind w:firstLine="470" w:firstLineChars="196"/>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6.6</w:t>
      </w:r>
      <w:r>
        <w:rPr>
          <w:rFonts w:hint="eastAsia" w:ascii="仿宋" w:hAnsi="仿宋" w:eastAsia="仿宋" w:cs="仿宋"/>
          <w:color w:val="auto"/>
          <w:sz w:val="24"/>
          <w:highlight w:val="none"/>
        </w:rPr>
        <w:t>、采购人享有在本项目实施过程中产生的知识成果及知识产权。供应商如欲在项目实施过程中采用自有知识成果，需在竞争性磋商响应文件中声明，并提供相关知识产权证明文件。使用该知识成果后，供应商须提供开发接口和开发手册等技术文档，并承诺提供无限期技术支持，采购人享有永久使用权。如采用供应商所不拥有的知识产权，则在报价中必须包含合法获得该知识产权的相关费用。</w:t>
      </w:r>
    </w:p>
    <w:p w14:paraId="4F492644">
      <w:pPr>
        <w:pageBreakBefore w:val="0"/>
        <w:kinsoku/>
        <w:overflowPunct/>
        <w:topLinePunct w:val="0"/>
        <w:autoSpaceDE/>
        <w:autoSpaceDN/>
        <w:bidi w:val="0"/>
        <w:adjustRightInd/>
        <w:snapToGrid/>
        <w:spacing w:line="640" w:lineRule="exact"/>
        <w:ind w:firstLine="470" w:firstLineChars="196"/>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7、供应商不能以“赠送”、“赠予”等任何名义提供服务规避竞争性磋商文件的约束。否则，将作为无效</w:t>
      </w:r>
      <w:r>
        <w:rPr>
          <w:rFonts w:hint="eastAsia" w:ascii="仿宋" w:hAnsi="仿宋" w:eastAsia="仿宋" w:cs="仿宋"/>
          <w:color w:val="auto"/>
          <w:sz w:val="24"/>
          <w:highlight w:val="none"/>
          <w:lang w:val="en-US" w:eastAsia="zh-CN"/>
        </w:rPr>
        <w:t>竞争性磋商</w:t>
      </w:r>
      <w:r>
        <w:rPr>
          <w:rFonts w:hint="eastAsia" w:ascii="仿宋" w:hAnsi="仿宋" w:eastAsia="仿宋" w:cs="仿宋"/>
          <w:color w:val="auto"/>
          <w:sz w:val="24"/>
          <w:highlight w:val="none"/>
        </w:rPr>
        <w:t>响应文件处理。供应商的行为将作为以不正当手段排挤其他供应商认定。</w:t>
      </w:r>
    </w:p>
    <w:p w14:paraId="2202E620">
      <w:pPr>
        <w:pStyle w:val="26"/>
        <w:pageBreakBefore w:val="0"/>
        <w:kinsoku/>
        <w:wordWrap/>
        <w:overflowPunct/>
        <w:topLinePunct w:val="0"/>
        <w:autoSpaceDE/>
        <w:autoSpaceDN/>
        <w:bidi w:val="0"/>
        <w:adjustRightInd/>
        <w:snapToGrid/>
        <w:spacing w:line="640" w:lineRule="exact"/>
        <w:ind w:left="0" w:leftChars="0" w:firstLine="0" w:firstLineChars="0"/>
        <w:textAlignment w:val="auto"/>
        <w:outlineLvl w:val="1"/>
        <w:rPr>
          <w:rFonts w:hint="eastAsia" w:ascii="仿宋" w:hAnsi="仿宋" w:eastAsia="仿宋" w:cs="仿宋"/>
          <w:color w:val="auto"/>
          <w:kern w:val="0"/>
          <w:sz w:val="28"/>
          <w:szCs w:val="28"/>
          <w:highlight w:val="none"/>
        </w:rPr>
      </w:pPr>
      <w:bookmarkStart w:id="18" w:name="_Toc16109"/>
      <w:bookmarkStart w:id="19" w:name="_Toc25533"/>
      <w:r>
        <w:rPr>
          <w:rFonts w:hint="eastAsia" w:ascii="仿宋" w:hAnsi="仿宋" w:eastAsia="仿宋" w:cs="仿宋"/>
          <w:b/>
          <w:bCs/>
          <w:color w:val="auto"/>
          <w:kern w:val="0"/>
          <w:sz w:val="28"/>
          <w:szCs w:val="28"/>
          <w:highlight w:val="none"/>
          <w:lang w:val="en-US" w:eastAsia="zh-CN" w:bidi="ar-SA"/>
        </w:rPr>
        <w:t>五、磋商担保</w:t>
      </w:r>
      <w:bookmarkEnd w:id="18"/>
      <w:bookmarkEnd w:id="19"/>
    </w:p>
    <w:p w14:paraId="017CE97E">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1、担保方式：见供应商须知前附表。</w:t>
      </w:r>
    </w:p>
    <w:p w14:paraId="11BFCD81">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2、磋商担保递交截止时间：见供应商须知前附表。</w:t>
      </w:r>
    </w:p>
    <w:p w14:paraId="1FC89CF5">
      <w:pPr>
        <w:pStyle w:val="5"/>
        <w:pageBreakBefore w:val="0"/>
        <w:kinsoku/>
        <w:overflowPunct/>
        <w:topLinePunct w:val="0"/>
        <w:autoSpaceDE/>
        <w:autoSpaceDN/>
        <w:bidi w:val="0"/>
        <w:adjustRightInd/>
        <w:snapToGrid/>
        <w:spacing w:before="0" w:after="0" w:line="640" w:lineRule="exact"/>
        <w:textAlignment w:val="auto"/>
        <w:rPr>
          <w:rFonts w:hint="eastAsia" w:ascii="仿宋" w:hAnsi="仿宋" w:eastAsia="仿宋" w:cs="仿宋"/>
          <w:color w:val="auto"/>
          <w:kern w:val="0"/>
          <w:sz w:val="28"/>
          <w:szCs w:val="28"/>
          <w:highlight w:val="none"/>
        </w:rPr>
      </w:pPr>
      <w:bookmarkStart w:id="20" w:name="_Toc15502"/>
      <w:bookmarkStart w:id="21" w:name="_Toc9786"/>
      <w:r>
        <w:rPr>
          <w:rFonts w:hint="eastAsia" w:ascii="仿宋" w:hAnsi="仿宋" w:eastAsia="仿宋" w:cs="仿宋"/>
          <w:color w:val="auto"/>
          <w:kern w:val="0"/>
          <w:sz w:val="28"/>
          <w:szCs w:val="28"/>
          <w:highlight w:val="none"/>
        </w:rPr>
        <w:t>六、磋商响应</w:t>
      </w:r>
      <w:bookmarkEnd w:id="20"/>
      <w:bookmarkEnd w:id="21"/>
    </w:p>
    <w:p w14:paraId="4474D807">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bCs/>
          <w:color w:val="auto"/>
          <w:sz w:val="24"/>
          <w:highlight w:val="none"/>
        </w:rPr>
        <w:t>竞争性磋商响应</w:t>
      </w:r>
      <w:r>
        <w:rPr>
          <w:rFonts w:hint="eastAsia" w:ascii="仿宋" w:hAnsi="仿宋" w:eastAsia="仿宋" w:cs="仿宋"/>
          <w:color w:val="auto"/>
          <w:sz w:val="24"/>
          <w:highlight w:val="none"/>
        </w:rPr>
        <w:t>文件的递交：</w:t>
      </w:r>
    </w:p>
    <w:p w14:paraId="6290CAD6">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应在</w:t>
      </w:r>
      <w:r>
        <w:rPr>
          <w:rFonts w:hint="eastAsia" w:ascii="仿宋" w:hAnsi="仿宋" w:eastAsia="仿宋" w:cs="仿宋"/>
          <w:color w:val="auto"/>
          <w:sz w:val="24"/>
          <w:highlight w:val="none"/>
          <w:lang w:val="en-US" w:eastAsia="zh-CN"/>
        </w:rPr>
        <w:t>开标截止时间</w:t>
      </w:r>
      <w:r>
        <w:rPr>
          <w:rFonts w:hint="eastAsia" w:ascii="仿宋" w:hAnsi="仿宋" w:eastAsia="仿宋" w:cs="仿宋"/>
          <w:color w:val="auto"/>
          <w:sz w:val="24"/>
          <w:highlight w:val="none"/>
        </w:rPr>
        <w:t>前将</w:t>
      </w:r>
      <w:r>
        <w:rPr>
          <w:rFonts w:hint="eastAsia" w:ascii="仿宋" w:hAnsi="仿宋" w:eastAsia="仿宋" w:cs="仿宋"/>
          <w:color w:val="auto"/>
          <w:sz w:val="24"/>
          <w:highlight w:val="none"/>
          <w:lang w:val="en-US" w:eastAsia="zh-CN"/>
        </w:rPr>
        <w:t>竞争性磋商响应</w:t>
      </w:r>
      <w:r>
        <w:rPr>
          <w:rFonts w:hint="eastAsia" w:ascii="仿宋" w:hAnsi="仿宋" w:eastAsia="仿宋" w:cs="仿宋"/>
          <w:color w:val="auto"/>
          <w:sz w:val="24"/>
          <w:highlight w:val="none"/>
        </w:rPr>
        <w:t>文件密封送达</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地点；</w:t>
      </w:r>
    </w:p>
    <w:p w14:paraId="04521DDB">
      <w:pPr>
        <w:pageBreakBefore w:val="0"/>
        <w:kinsoku/>
        <w:topLinePunct w:val="0"/>
        <w:bidi w:val="0"/>
        <w:spacing w:line="64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w:t>
      </w:r>
      <w:r>
        <w:rPr>
          <w:rFonts w:hint="eastAsia" w:ascii="仿宋" w:hAnsi="仿宋" w:eastAsia="仿宋" w:cs="仿宋"/>
          <w:color w:val="000000"/>
          <w:sz w:val="24"/>
          <w:highlight w:val="none"/>
        </w:rPr>
        <w:t>逾期送达或者未按照竞争性磋商文件要求密封的竞争性磋商响应文件，将被拒收；</w:t>
      </w:r>
    </w:p>
    <w:p w14:paraId="504FEF2D">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、本次磋商不接受邮寄的</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磋商响应文件</w:t>
      </w:r>
      <w:r>
        <w:rPr>
          <w:rFonts w:hint="eastAsia" w:ascii="仿宋" w:hAnsi="仿宋" w:eastAsia="仿宋" w:cs="仿宋"/>
          <w:color w:val="auto"/>
          <w:sz w:val="24"/>
          <w:highlight w:val="none"/>
          <w:lang w:eastAsia="zh-CN"/>
        </w:rPr>
        <w:t>。</w:t>
      </w:r>
    </w:p>
    <w:p w14:paraId="303E5C6B">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bCs/>
          <w:color w:val="auto"/>
          <w:sz w:val="24"/>
          <w:highlight w:val="none"/>
        </w:rPr>
        <w:t>竞争性磋商</w:t>
      </w:r>
      <w:r>
        <w:rPr>
          <w:rFonts w:hint="eastAsia" w:ascii="仿宋" w:hAnsi="仿宋" w:eastAsia="仿宋" w:cs="仿宋"/>
          <w:color w:val="auto"/>
          <w:sz w:val="24"/>
          <w:highlight w:val="none"/>
        </w:rPr>
        <w:t>响应文件的补充、修改与撤回：</w:t>
      </w:r>
    </w:p>
    <w:p w14:paraId="75F4625F">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1、供应商在递交竞争性磋商响应文件以后，在规定的</w:t>
      </w:r>
      <w:r>
        <w:rPr>
          <w:rFonts w:hint="eastAsia" w:ascii="仿宋" w:hAnsi="仿宋" w:eastAsia="仿宋" w:cs="仿宋"/>
          <w:color w:val="auto"/>
          <w:sz w:val="24"/>
          <w:highlight w:val="none"/>
          <w:lang w:eastAsia="zh-CN"/>
        </w:rPr>
        <w:t>开标截止时间</w:t>
      </w:r>
      <w:r>
        <w:rPr>
          <w:rFonts w:hint="eastAsia" w:ascii="仿宋" w:hAnsi="仿宋" w:eastAsia="仿宋" w:cs="仿宋"/>
          <w:color w:val="auto"/>
          <w:sz w:val="24"/>
          <w:highlight w:val="none"/>
        </w:rPr>
        <w:t>之前,可以书面形式补充、修改或撤回已递交的竞争性磋商响应文件，并以书面形式通知采购代理机构。补充、修改的内容应当按竞争性磋商文件要求签署、盖章，并作为竞争性磋商响应文件的组成部分。补充、修改的内容与相应文件不一致的，以补充、修改的内容为准。</w:t>
      </w:r>
    </w:p>
    <w:p w14:paraId="434F0CF4">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2、供应商提出修改要求的，须在磋商响应截止时间前密封送到采购代理机构，并在封面上加注“修改”字样。</w:t>
      </w:r>
    </w:p>
    <w:p w14:paraId="1DA562F0">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3、供应商提出撤标要求的，须在</w:t>
      </w:r>
      <w:r>
        <w:rPr>
          <w:rFonts w:hint="eastAsia" w:ascii="仿宋" w:hAnsi="仿宋" w:eastAsia="仿宋" w:cs="仿宋"/>
          <w:color w:val="auto"/>
          <w:sz w:val="24"/>
          <w:highlight w:val="none"/>
          <w:lang w:eastAsia="zh-CN"/>
        </w:rPr>
        <w:t>开标截止时间</w:t>
      </w:r>
      <w:r>
        <w:rPr>
          <w:rFonts w:hint="eastAsia" w:ascii="仿宋" w:hAnsi="仿宋" w:eastAsia="仿宋" w:cs="仿宋"/>
          <w:color w:val="auto"/>
          <w:sz w:val="24"/>
          <w:highlight w:val="none"/>
        </w:rPr>
        <w:t>前以书面形式（经由法定代表人或被授权人签字）通知采购代理机构。如采取传真形式撤回磋商响应，随后必须补充有法定代表人或被授权人签署的要求撤回</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磋商响应的正式文件。采购代理机构摄像留存后，将要“撤回”的</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磋商响应文件（包含纸质及电子版）退还供应商，供应商签字确认领取。</w:t>
      </w:r>
    </w:p>
    <w:p w14:paraId="267E0787">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4、</w:t>
      </w:r>
      <w:r>
        <w:rPr>
          <w:rFonts w:hint="eastAsia" w:ascii="仿宋" w:hAnsi="仿宋" w:eastAsia="仿宋" w:cs="仿宋"/>
          <w:color w:val="auto"/>
          <w:sz w:val="24"/>
          <w:highlight w:val="none"/>
          <w:lang w:eastAsia="zh-CN"/>
        </w:rPr>
        <w:t>开标截止时间</w:t>
      </w:r>
      <w:r>
        <w:rPr>
          <w:rFonts w:hint="eastAsia" w:ascii="仿宋" w:hAnsi="仿宋" w:eastAsia="仿宋" w:cs="仿宋"/>
          <w:color w:val="auto"/>
          <w:sz w:val="24"/>
          <w:highlight w:val="none"/>
        </w:rPr>
        <w:t>之后，供应商不得补充、修改竞争性磋商响应文件；</w:t>
      </w:r>
    </w:p>
    <w:p w14:paraId="39A653A6">
      <w:pPr>
        <w:pageBreakBefore w:val="0"/>
        <w:kinsoku/>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5、在</w:t>
      </w:r>
      <w:r>
        <w:rPr>
          <w:rFonts w:hint="eastAsia" w:ascii="仿宋" w:hAnsi="仿宋" w:eastAsia="仿宋" w:cs="仿宋"/>
          <w:color w:val="auto"/>
          <w:sz w:val="24"/>
          <w:highlight w:val="none"/>
          <w:lang w:eastAsia="zh-CN"/>
        </w:rPr>
        <w:t>开标截止时间</w:t>
      </w:r>
      <w:r>
        <w:rPr>
          <w:rFonts w:hint="eastAsia" w:ascii="仿宋" w:hAnsi="仿宋" w:eastAsia="仿宋" w:cs="仿宋"/>
          <w:color w:val="auto"/>
          <w:sz w:val="24"/>
          <w:highlight w:val="none"/>
        </w:rPr>
        <w:t>至磋商响应有效期满之前，供应商不得撤回其竞争性磋商响应文件，否则其磋商保证金将不予退还。提供磋商担保的供应商将由专业担保机构先行偿付采购人损失。</w:t>
      </w:r>
    </w:p>
    <w:p w14:paraId="4884B473">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3</w:t>
      </w:r>
      <w:r>
        <w:rPr>
          <w:rFonts w:hint="eastAsia" w:ascii="仿宋" w:hAnsi="仿宋" w:eastAsia="仿宋" w:cs="仿宋"/>
          <w:color w:val="auto"/>
          <w:kern w:val="0"/>
          <w:sz w:val="24"/>
          <w:highlight w:val="none"/>
        </w:rPr>
        <w:t>、竞争性磋商响应有效期：</w:t>
      </w:r>
    </w:p>
    <w:p w14:paraId="38F57C52">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1、自磋商之日起算90个日历日。竞争性磋商响应有效期短于竞争性磋商文件规定的磋商响应有效期，按无效竞争性磋商响应处理。成交单位的竞争性磋商有效期延长至合同执行完毕。</w:t>
      </w:r>
    </w:p>
    <w:p w14:paraId="3D3CAA66">
      <w:pPr>
        <w:pStyle w:val="26"/>
        <w:keepNext w:val="0"/>
        <w:keepLines w:val="0"/>
        <w:pageBreakBefore w:val="0"/>
        <w:widowControl w:val="0"/>
        <w:kinsoku/>
        <w:wordWrap/>
        <w:overflowPunct/>
        <w:topLinePunct w:val="0"/>
        <w:autoSpaceDE/>
        <w:autoSpaceDN/>
        <w:bidi w:val="0"/>
        <w:adjustRightInd/>
        <w:snapToGrid/>
        <w:spacing w:line="640" w:lineRule="exact"/>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2、在原有有效期结束前，采购代理机构可要求供应商延长竞争性磋商响应有效期。</w:t>
      </w:r>
    </w:p>
    <w:p w14:paraId="7238D0E6">
      <w:pPr>
        <w:pStyle w:val="26"/>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拒绝延长有效期的供应商有权收回磋商保证金，但不得参与该项目后续采购活动。同意延长有效期的供应商应相应延长磋商担保的有效期，但不得修改竞争性磋商响应文件的实质性内容。 </w:t>
      </w:r>
    </w:p>
    <w:p w14:paraId="277CA784">
      <w:pPr>
        <w:pStyle w:val="26"/>
        <w:keepNext w:val="0"/>
        <w:keepLines w:val="0"/>
        <w:pageBreakBefore w:val="0"/>
        <w:widowControl w:val="0"/>
        <w:kinsoku/>
        <w:wordWrap/>
        <w:overflowPunct/>
        <w:topLinePunct w:val="0"/>
        <w:autoSpaceDE/>
        <w:autoSpaceDN/>
        <w:bidi w:val="0"/>
        <w:adjustRightInd/>
        <w:snapToGrid/>
        <w:spacing w:line="640" w:lineRule="exact"/>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4、供应商</w:t>
      </w:r>
      <w:r>
        <w:rPr>
          <w:rFonts w:hint="eastAsia" w:ascii="仿宋" w:hAnsi="仿宋" w:eastAsia="仿宋" w:cs="仿宋"/>
          <w:color w:val="auto"/>
          <w:kern w:val="2"/>
          <w:sz w:val="24"/>
          <w:szCs w:val="24"/>
          <w:highlight w:val="none"/>
        </w:rPr>
        <w:t>有下列情形之一的，属于恶意串通，对其依照《中华人民共和国政府采购法》</w:t>
      </w:r>
    </w:p>
    <w:p w14:paraId="3D6EED2F">
      <w:pPr>
        <w:pStyle w:val="26"/>
        <w:keepNext w:val="0"/>
        <w:keepLines w:val="0"/>
        <w:pageBreakBefore w:val="0"/>
        <w:widowControl w:val="0"/>
        <w:kinsoku/>
        <w:wordWrap/>
        <w:overflowPunct/>
        <w:topLinePunct w:val="0"/>
        <w:autoSpaceDE/>
        <w:autoSpaceDN/>
        <w:bidi w:val="0"/>
        <w:adjustRightInd/>
        <w:snapToGrid/>
        <w:spacing w:line="640" w:lineRule="exact"/>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第七十七条第一款的规定追究法律责任，</w:t>
      </w:r>
      <w:r>
        <w:rPr>
          <w:rFonts w:hint="eastAsia" w:ascii="仿宋" w:hAnsi="仿宋" w:eastAsia="仿宋" w:cs="仿宋"/>
          <w:color w:val="auto"/>
          <w:kern w:val="2"/>
          <w:sz w:val="24"/>
          <w:szCs w:val="24"/>
          <w:highlight w:val="none"/>
          <w:lang w:val="en-US" w:eastAsia="zh-CN"/>
        </w:rPr>
        <w:t>磋商</w:t>
      </w:r>
      <w:r>
        <w:rPr>
          <w:rFonts w:hint="eastAsia" w:ascii="仿宋" w:hAnsi="仿宋" w:eastAsia="仿宋" w:cs="仿宋"/>
          <w:color w:val="auto"/>
          <w:kern w:val="2"/>
          <w:sz w:val="24"/>
          <w:szCs w:val="24"/>
          <w:highlight w:val="none"/>
        </w:rPr>
        <w:t>响应无效：</w:t>
      </w:r>
      <w:r>
        <w:rPr>
          <w:rFonts w:hint="eastAsia" w:ascii="仿宋" w:hAnsi="仿宋" w:eastAsia="仿宋" w:cs="仿宋"/>
          <w:color w:val="auto"/>
          <w:kern w:val="2"/>
          <w:sz w:val="24"/>
          <w:szCs w:val="24"/>
          <w:highlight w:val="none"/>
        </w:rPr>
        <w:br w:type="textWrapping"/>
      </w:r>
      <w:r>
        <w:rPr>
          <w:rFonts w:hint="eastAsia" w:ascii="仿宋" w:hAnsi="仿宋" w:eastAsia="仿宋" w:cs="仿宋"/>
          <w:color w:val="auto"/>
          <w:kern w:val="2"/>
          <w:sz w:val="24"/>
          <w:szCs w:val="24"/>
          <w:highlight w:val="none"/>
        </w:rPr>
        <w:t>　　4</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rPr>
        <w:t>1、供应商直接或者间接从采购人或采购代理机构处获得其他供应商的相关情况并修改其</w:t>
      </w:r>
      <w:r>
        <w:rPr>
          <w:rFonts w:hint="eastAsia" w:ascii="仿宋" w:hAnsi="仿宋" w:eastAsia="仿宋" w:cs="仿宋"/>
          <w:color w:val="auto"/>
          <w:kern w:val="2"/>
          <w:sz w:val="24"/>
          <w:szCs w:val="24"/>
          <w:highlight w:val="none"/>
          <w:lang w:val="en-US" w:eastAsia="zh-CN"/>
        </w:rPr>
        <w:t>竞争性</w:t>
      </w:r>
      <w:r>
        <w:rPr>
          <w:rFonts w:hint="eastAsia" w:ascii="仿宋" w:hAnsi="仿宋" w:eastAsia="仿宋" w:cs="仿宋"/>
          <w:color w:val="auto"/>
          <w:kern w:val="2"/>
          <w:sz w:val="24"/>
          <w:szCs w:val="24"/>
          <w:highlight w:val="none"/>
        </w:rPr>
        <w:t>磋商响应文件；</w:t>
      </w:r>
      <w:r>
        <w:rPr>
          <w:rFonts w:hint="eastAsia" w:ascii="仿宋" w:hAnsi="仿宋" w:eastAsia="仿宋" w:cs="仿宋"/>
          <w:color w:val="auto"/>
          <w:kern w:val="2"/>
          <w:sz w:val="24"/>
          <w:szCs w:val="24"/>
          <w:highlight w:val="none"/>
        </w:rPr>
        <w:br w:type="textWrapping"/>
      </w:r>
      <w:r>
        <w:rPr>
          <w:rFonts w:hint="eastAsia" w:ascii="仿宋" w:hAnsi="仿宋" w:eastAsia="仿宋" w:cs="仿宋"/>
          <w:color w:val="auto"/>
          <w:kern w:val="2"/>
          <w:sz w:val="24"/>
          <w:szCs w:val="24"/>
          <w:highlight w:val="none"/>
        </w:rPr>
        <w:t>　　4</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rPr>
        <w:t>2、供应商按照采购人或采购代理机构的授意撤换、修改</w:t>
      </w:r>
      <w:r>
        <w:rPr>
          <w:rFonts w:hint="eastAsia" w:ascii="仿宋" w:hAnsi="仿宋" w:eastAsia="仿宋" w:cs="仿宋"/>
          <w:color w:val="auto"/>
          <w:kern w:val="2"/>
          <w:sz w:val="24"/>
          <w:szCs w:val="24"/>
          <w:highlight w:val="none"/>
          <w:lang w:val="en-US" w:eastAsia="zh-CN"/>
        </w:rPr>
        <w:t>竞争性</w:t>
      </w:r>
      <w:r>
        <w:rPr>
          <w:rFonts w:hint="eastAsia" w:ascii="仿宋" w:hAnsi="仿宋" w:eastAsia="仿宋" w:cs="仿宋"/>
          <w:color w:val="auto"/>
          <w:kern w:val="2"/>
          <w:sz w:val="24"/>
          <w:szCs w:val="24"/>
          <w:highlight w:val="none"/>
        </w:rPr>
        <w:t>磋商响应文件；</w:t>
      </w:r>
      <w:r>
        <w:rPr>
          <w:rFonts w:hint="eastAsia" w:ascii="仿宋" w:hAnsi="仿宋" w:eastAsia="仿宋" w:cs="仿宋"/>
          <w:color w:val="auto"/>
          <w:kern w:val="2"/>
          <w:sz w:val="24"/>
          <w:szCs w:val="24"/>
          <w:highlight w:val="none"/>
        </w:rPr>
        <w:br w:type="textWrapping"/>
      </w:r>
      <w:r>
        <w:rPr>
          <w:rFonts w:hint="eastAsia" w:ascii="仿宋" w:hAnsi="仿宋" w:eastAsia="仿宋" w:cs="仿宋"/>
          <w:color w:val="auto"/>
          <w:kern w:val="2"/>
          <w:sz w:val="24"/>
          <w:szCs w:val="24"/>
          <w:highlight w:val="none"/>
        </w:rPr>
        <w:t>　　4</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rPr>
        <w:t>3、供应商之间协商报价、技术方案等</w:t>
      </w:r>
      <w:r>
        <w:rPr>
          <w:rFonts w:hint="eastAsia" w:ascii="仿宋" w:hAnsi="仿宋" w:eastAsia="仿宋" w:cs="仿宋"/>
          <w:color w:val="auto"/>
          <w:kern w:val="2"/>
          <w:sz w:val="24"/>
          <w:szCs w:val="24"/>
          <w:highlight w:val="none"/>
          <w:lang w:val="en-US" w:eastAsia="zh-CN"/>
        </w:rPr>
        <w:t>竞争性</w:t>
      </w:r>
      <w:r>
        <w:rPr>
          <w:rFonts w:hint="eastAsia" w:ascii="仿宋" w:hAnsi="仿宋" w:eastAsia="仿宋" w:cs="仿宋"/>
          <w:color w:val="auto"/>
          <w:kern w:val="2"/>
          <w:sz w:val="24"/>
          <w:szCs w:val="24"/>
          <w:highlight w:val="none"/>
        </w:rPr>
        <w:t>磋商响应文件的实质性内容；</w:t>
      </w:r>
      <w:r>
        <w:rPr>
          <w:rFonts w:hint="eastAsia" w:ascii="仿宋" w:hAnsi="仿宋" w:eastAsia="仿宋" w:cs="仿宋"/>
          <w:color w:val="auto"/>
          <w:kern w:val="2"/>
          <w:sz w:val="24"/>
          <w:szCs w:val="24"/>
          <w:highlight w:val="none"/>
        </w:rPr>
        <w:br w:type="textWrapping"/>
      </w:r>
      <w:r>
        <w:rPr>
          <w:rFonts w:hint="eastAsia" w:ascii="仿宋" w:hAnsi="仿宋" w:eastAsia="仿宋" w:cs="仿宋"/>
          <w:color w:val="auto"/>
          <w:kern w:val="2"/>
          <w:sz w:val="24"/>
          <w:szCs w:val="24"/>
          <w:highlight w:val="none"/>
        </w:rPr>
        <w:t>　　4</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rPr>
        <w:t>4、属于同一集团、协会、商会等组织成员的供应商按照该组织要求协同参加政府采购活动；</w:t>
      </w:r>
      <w:r>
        <w:rPr>
          <w:rFonts w:hint="eastAsia" w:ascii="仿宋" w:hAnsi="仿宋" w:eastAsia="仿宋" w:cs="仿宋"/>
          <w:color w:val="auto"/>
          <w:kern w:val="2"/>
          <w:sz w:val="24"/>
          <w:szCs w:val="24"/>
          <w:highlight w:val="none"/>
        </w:rPr>
        <w:br w:type="textWrapping"/>
      </w:r>
      <w:r>
        <w:rPr>
          <w:rFonts w:hint="eastAsia" w:ascii="仿宋" w:hAnsi="仿宋" w:eastAsia="仿宋" w:cs="仿宋"/>
          <w:color w:val="auto"/>
          <w:kern w:val="2"/>
          <w:sz w:val="24"/>
          <w:szCs w:val="24"/>
          <w:highlight w:val="none"/>
        </w:rPr>
        <w:t>　  4</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rPr>
        <w:t>5、供应商之间事先约定由某一特定供应商成交；</w:t>
      </w:r>
      <w:r>
        <w:rPr>
          <w:rFonts w:hint="eastAsia" w:ascii="仿宋" w:hAnsi="仿宋" w:eastAsia="仿宋" w:cs="仿宋"/>
          <w:color w:val="auto"/>
          <w:kern w:val="2"/>
          <w:sz w:val="24"/>
          <w:szCs w:val="24"/>
          <w:highlight w:val="none"/>
        </w:rPr>
        <w:br w:type="textWrapping"/>
      </w:r>
      <w:r>
        <w:rPr>
          <w:rFonts w:hint="eastAsia" w:ascii="仿宋" w:hAnsi="仿宋" w:eastAsia="仿宋" w:cs="仿宋"/>
          <w:color w:val="auto"/>
          <w:kern w:val="2"/>
          <w:sz w:val="24"/>
          <w:szCs w:val="24"/>
          <w:highlight w:val="none"/>
        </w:rPr>
        <w:t>　　4</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rPr>
        <w:t>6、供应商之间商定部分供应商放弃参加政府采购活动或放弃成交；</w:t>
      </w:r>
      <w:r>
        <w:rPr>
          <w:rFonts w:hint="eastAsia" w:ascii="仿宋" w:hAnsi="仿宋" w:eastAsia="仿宋" w:cs="仿宋"/>
          <w:color w:val="auto"/>
          <w:kern w:val="2"/>
          <w:sz w:val="24"/>
          <w:szCs w:val="24"/>
          <w:highlight w:val="none"/>
        </w:rPr>
        <w:br w:type="textWrapping"/>
      </w:r>
      <w:r>
        <w:rPr>
          <w:rFonts w:hint="eastAsia" w:ascii="仿宋" w:hAnsi="仿宋" w:eastAsia="仿宋" w:cs="仿宋"/>
          <w:color w:val="auto"/>
          <w:kern w:val="2"/>
          <w:sz w:val="24"/>
          <w:szCs w:val="24"/>
          <w:highlight w:val="none"/>
        </w:rPr>
        <w:t>　　4</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rPr>
        <w:t>7、供应商相互之间，为谋求特定供应商成交或排斥其他供应商的其他串通行为。</w:t>
      </w:r>
      <w:r>
        <w:rPr>
          <w:rFonts w:hint="eastAsia" w:ascii="仿宋" w:hAnsi="仿宋" w:eastAsia="仿宋" w:cs="仿宋"/>
          <w:color w:val="auto"/>
          <w:kern w:val="2"/>
          <w:sz w:val="24"/>
          <w:szCs w:val="24"/>
          <w:highlight w:val="none"/>
        </w:rPr>
        <w:br w:type="textWrapping"/>
      </w:r>
      <w:r>
        <w:rPr>
          <w:rFonts w:hint="eastAsia" w:ascii="仿宋" w:hAnsi="仿宋" w:eastAsia="仿宋" w:cs="仿宋"/>
          <w:color w:val="auto"/>
          <w:kern w:val="2"/>
          <w:sz w:val="24"/>
          <w:szCs w:val="24"/>
          <w:highlight w:val="none"/>
        </w:rPr>
        <w:t xml:space="preserve">    5、有下列情形之一的，视为供应商串通磋商，其</w:t>
      </w:r>
      <w:r>
        <w:rPr>
          <w:rFonts w:hint="eastAsia" w:ascii="仿宋" w:hAnsi="仿宋" w:eastAsia="仿宋" w:cs="仿宋"/>
          <w:color w:val="auto"/>
          <w:kern w:val="2"/>
          <w:sz w:val="24"/>
          <w:szCs w:val="24"/>
          <w:highlight w:val="none"/>
          <w:lang w:val="en-US" w:eastAsia="zh-CN"/>
        </w:rPr>
        <w:t>磋商</w:t>
      </w:r>
      <w:r>
        <w:rPr>
          <w:rFonts w:hint="eastAsia" w:ascii="仿宋" w:hAnsi="仿宋" w:eastAsia="仿宋" w:cs="仿宋"/>
          <w:color w:val="auto"/>
          <w:kern w:val="2"/>
          <w:sz w:val="24"/>
          <w:szCs w:val="24"/>
          <w:highlight w:val="none"/>
        </w:rPr>
        <w:t>响应无效：</w:t>
      </w:r>
    </w:p>
    <w:p w14:paraId="621B7436">
      <w:pPr>
        <w:pStyle w:val="26"/>
        <w:keepNext w:val="0"/>
        <w:keepLines w:val="0"/>
        <w:pageBreakBefore w:val="0"/>
        <w:widowControl w:val="0"/>
        <w:kinsoku/>
        <w:wordWrap/>
        <w:overflowPunct/>
        <w:topLinePunct w:val="0"/>
        <w:autoSpaceDE/>
        <w:autoSpaceDN/>
        <w:bidi w:val="0"/>
        <w:adjustRightInd/>
        <w:snapToGrid/>
        <w:spacing w:line="640" w:lineRule="exact"/>
        <w:ind w:firstLine="480"/>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5</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rPr>
        <w:t>1、不同供应商的</w:t>
      </w:r>
      <w:r>
        <w:rPr>
          <w:rFonts w:hint="eastAsia" w:ascii="仿宋" w:hAnsi="仿宋" w:eastAsia="仿宋" w:cs="仿宋"/>
          <w:color w:val="auto"/>
          <w:kern w:val="2"/>
          <w:sz w:val="24"/>
          <w:szCs w:val="24"/>
          <w:highlight w:val="none"/>
          <w:lang w:val="en-US" w:eastAsia="zh-CN"/>
        </w:rPr>
        <w:t>竞争性</w:t>
      </w:r>
      <w:r>
        <w:rPr>
          <w:rFonts w:hint="eastAsia" w:ascii="仿宋" w:hAnsi="仿宋" w:eastAsia="仿宋" w:cs="仿宋"/>
          <w:color w:val="auto"/>
          <w:kern w:val="2"/>
          <w:sz w:val="24"/>
          <w:szCs w:val="24"/>
          <w:highlight w:val="none"/>
        </w:rPr>
        <w:t>磋商响应文件由同一单位或者个人编制；</w:t>
      </w:r>
    </w:p>
    <w:p w14:paraId="7FD86704">
      <w:pPr>
        <w:pStyle w:val="26"/>
        <w:keepNext w:val="0"/>
        <w:keepLines w:val="0"/>
        <w:pageBreakBefore w:val="0"/>
        <w:widowControl w:val="0"/>
        <w:kinsoku/>
        <w:wordWrap/>
        <w:overflowPunct/>
        <w:topLinePunct w:val="0"/>
        <w:autoSpaceDE/>
        <w:autoSpaceDN/>
        <w:bidi w:val="0"/>
        <w:adjustRightInd/>
        <w:snapToGrid/>
        <w:spacing w:line="640" w:lineRule="exact"/>
        <w:ind w:firstLine="480"/>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5</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rPr>
        <w:t>2、不同供应商委托同一单位或者个人办理磋商事宜；</w:t>
      </w:r>
    </w:p>
    <w:p w14:paraId="7C0AD59D">
      <w:pPr>
        <w:pStyle w:val="26"/>
        <w:keepNext w:val="0"/>
        <w:keepLines w:val="0"/>
        <w:pageBreakBefore w:val="0"/>
        <w:widowControl w:val="0"/>
        <w:kinsoku/>
        <w:wordWrap/>
        <w:overflowPunct/>
        <w:topLinePunct w:val="0"/>
        <w:autoSpaceDE/>
        <w:autoSpaceDN/>
        <w:bidi w:val="0"/>
        <w:adjustRightInd/>
        <w:snapToGrid/>
        <w:spacing w:line="640" w:lineRule="exact"/>
        <w:ind w:firstLine="480"/>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5</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rPr>
        <w:t>3、不同供应商的</w:t>
      </w:r>
      <w:r>
        <w:rPr>
          <w:rFonts w:hint="eastAsia" w:ascii="仿宋" w:hAnsi="仿宋" w:eastAsia="仿宋" w:cs="仿宋"/>
          <w:color w:val="auto"/>
          <w:kern w:val="2"/>
          <w:sz w:val="24"/>
          <w:szCs w:val="24"/>
          <w:highlight w:val="none"/>
          <w:lang w:val="en-US" w:eastAsia="zh-CN"/>
        </w:rPr>
        <w:t>竞争性</w:t>
      </w:r>
      <w:r>
        <w:rPr>
          <w:rFonts w:hint="eastAsia" w:ascii="仿宋" w:hAnsi="仿宋" w:eastAsia="仿宋" w:cs="仿宋"/>
          <w:color w:val="auto"/>
          <w:kern w:val="2"/>
          <w:sz w:val="24"/>
          <w:szCs w:val="24"/>
          <w:highlight w:val="none"/>
        </w:rPr>
        <w:t>磋商响应文件载明的项目管理成员或者联系人为同一人；</w:t>
      </w:r>
    </w:p>
    <w:p w14:paraId="77AAF886">
      <w:pPr>
        <w:pStyle w:val="26"/>
        <w:keepNext w:val="0"/>
        <w:keepLines w:val="0"/>
        <w:pageBreakBefore w:val="0"/>
        <w:widowControl w:val="0"/>
        <w:kinsoku/>
        <w:wordWrap/>
        <w:overflowPunct/>
        <w:topLinePunct w:val="0"/>
        <w:autoSpaceDE/>
        <w:autoSpaceDN/>
        <w:bidi w:val="0"/>
        <w:adjustRightInd/>
        <w:snapToGrid/>
        <w:spacing w:line="640" w:lineRule="exact"/>
        <w:ind w:firstLine="480"/>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5</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rPr>
        <w:t>4、不同供应商的</w:t>
      </w:r>
      <w:r>
        <w:rPr>
          <w:rFonts w:hint="eastAsia" w:ascii="仿宋" w:hAnsi="仿宋" w:eastAsia="仿宋" w:cs="仿宋"/>
          <w:color w:val="auto"/>
          <w:kern w:val="2"/>
          <w:sz w:val="24"/>
          <w:szCs w:val="24"/>
          <w:highlight w:val="none"/>
          <w:lang w:val="en-US" w:eastAsia="zh-CN"/>
        </w:rPr>
        <w:t>竞争性</w:t>
      </w:r>
      <w:r>
        <w:rPr>
          <w:rFonts w:hint="eastAsia" w:ascii="仿宋" w:hAnsi="仿宋" w:eastAsia="仿宋" w:cs="仿宋"/>
          <w:color w:val="auto"/>
          <w:kern w:val="2"/>
          <w:sz w:val="24"/>
          <w:szCs w:val="24"/>
          <w:highlight w:val="none"/>
        </w:rPr>
        <w:t>磋商响应文件异常一致或者磋商报价呈现规律性差异；</w:t>
      </w:r>
    </w:p>
    <w:p w14:paraId="497643C1">
      <w:pPr>
        <w:pStyle w:val="26"/>
        <w:keepNext w:val="0"/>
        <w:keepLines w:val="0"/>
        <w:pageBreakBefore w:val="0"/>
        <w:widowControl w:val="0"/>
        <w:kinsoku/>
        <w:wordWrap/>
        <w:overflowPunct/>
        <w:topLinePunct w:val="0"/>
        <w:autoSpaceDE/>
        <w:autoSpaceDN/>
        <w:bidi w:val="0"/>
        <w:adjustRightInd/>
        <w:snapToGrid/>
        <w:spacing w:line="640" w:lineRule="exact"/>
        <w:ind w:firstLine="480"/>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5</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rPr>
        <w:t>5、不同供应商的</w:t>
      </w:r>
      <w:r>
        <w:rPr>
          <w:rFonts w:hint="eastAsia" w:ascii="仿宋" w:hAnsi="仿宋" w:eastAsia="仿宋" w:cs="仿宋"/>
          <w:color w:val="auto"/>
          <w:kern w:val="2"/>
          <w:sz w:val="24"/>
          <w:szCs w:val="24"/>
          <w:highlight w:val="none"/>
          <w:lang w:val="en-US" w:eastAsia="zh-CN"/>
        </w:rPr>
        <w:t>竞争性</w:t>
      </w:r>
      <w:r>
        <w:rPr>
          <w:rFonts w:hint="eastAsia" w:ascii="仿宋" w:hAnsi="仿宋" w:eastAsia="仿宋" w:cs="仿宋"/>
          <w:color w:val="auto"/>
          <w:kern w:val="2"/>
          <w:sz w:val="24"/>
          <w:szCs w:val="24"/>
          <w:highlight w:val="none"/>
        </w:rPr>
        <w:t>磋商响应文件相互混装；</w:t>
      </w:r>
    </w:p>
    <w:p w14:paraId="6ACAACB3">
      <w:pPr>
        <w:pStyle w:val="26"/>
        <w:pageBreakBefore w:val="0"/>
        <w:kinsoku/>
        <w:wordWrap/>
        <w:overflowPunct/>
        <w:topLinePunct w:val="0"/>
        <w:autoSpaceDE/>
        <w:autoSpaceDN/>
        <w:bidi w:val="0"/>
        <w:adjustRightInd/>
        <w:snapToGrid/>
        <w:spacing w:line="640" w:lineRule="exact"/>
        <w:ind w:firstLine="480"/>
        <w:textAlignment w:val="auto"/>
        <w:rPr>
          <w:rFonts w:hint="eastAsia" w:ascii="仿宋" w:hAnsi="仿宋" w:eastAsia="仿宋" w:cs="仿宋"/>
          <w:b/>
          <w:color w:val="4F81BD"/>
          <w:kern w:val="2"/>
          <w:sz w:val="18"/>
          <w:szCs w:val="18"/>
          <w:highlight w:val="none"/>
          <w:u w:val="none" w:color="FF0000"/>
          <w:lang w:val="en-US" w:eastAsia="zh-CN" w:bidi="ar-SA"/>
        </w:rPr>
      </w:pPr>
      <w:r>
        <w:rPr>
          <w:rFonts w:hint="eastAsia" w:ascii="仿宋" w:hAnsi="仿宋" w:eastAsia="仿宋" w:cs="仿宋"/>
          <w:color w:val="auto"/>
          <w:kern w:val="2"/>
          <w:sz w:val="24"/>
          <w:szCs w:val="24"/>
          <w:highlight w:val="none"/>
        </w:rPr>
        <w:t>5</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rPr>
        <w:t>6、不同供应商的磋商保证金从同一单位或者个人的账户转出。</w:t>
      </w:r>
      <w:bookmarkStart w:id="22" w:name="_Toc10685"/>
    </w:p>
    <w:p w14:paraId="02EF38BD">
      <w:pPr>
        <w:pStyle w:val="26"/>
        <w:pageBreakBefore w:val="0"/>
        <w:kinsoku/>
        <w:topLinePunct w:val="0"/>
        <w:autoSpaceDE/>
        <w:autoSpaceDN/>
        <w:bidi w:val="0"/>
        <w:spacing w:line="640" w:lineRule="exact"/>
        <w:ind w:left="0" w:leftChars="0" w:firstLine="0" w:firstLineChars="0"/>
        <w:textAlignment w:val="auto"/>
        <w:outlineLvl w:val="1"/>
        <w:rPr>
          <w:rFonts w:hint="eastAsia" w:ascii="仿宋" w:hAnsi="仿宋" w:eastAsia="仿宋" w:cs="仿宋"/>
          <w:b/>
          <w:bCs/>
          <w:color w:val="auto"/>
          <w:kern w:val="0"/>
          <w:sz w:val="28"/>
          <w:szCs w:val="28"/>
          <w:highlight w:val="none"/>
        </w:rPr>
      </w:pPr>
      <w:bookmarkStart w:id="23" w:name="_Toc28213"/>
      <w:bookmarkStart w:id="24" w:name="_Toc19490"/>
      <w:r>
        <w:rPr>
          <w:rFonts w:hint="eastAsia" w:ascii="仿宋" w:hAnsi="仿宋" w:eastAsia="仿宋" w:cs="仿宋"/>
          <w:b/>
          <w:bCs/>
          <w:color w:val="auto"/>
          <w:kern w:val="0"/>
          <w:sz w:val="28"/>
          <w:szCs w:val="28"/>
          <w:highlight w:val="none"/>
        </w:rPr>
        <w:t>七、</w:t>
      </w:r>
      <w:r>
        <w:rPr>
          <w:rFonts w:hint="eastAsia" w:ascii="仿宋" w:hAnsi="仿宋" w:eastAsia="仿宋" w:cs="仿宋"/>
          <w:b/>
          <w:bCs/>
          <w:color w:val="auto"/>
          <w:kern w:val="0"/>
          <w:sz w:val="28"/>
          <w:szCs w:val="28"/>
          <w:highlight w:val="none"/>
          <w:lang w:val="en-US" w:eastAsia="zh-CN"/>
        </w:rPr>
        <w:t>开标</w:t>
      </w:r>
      <w:r>
        <w:rPr>
          <w:rFonts w:hint="eastAsia" w:ascii="仿宋" w:hAnsi="仿宋" w:eastAsia="仿宋" w:cs="仿宋"/>
          <w:b/>
          <w:bCs/>
          <w:color w:val="auto"/>
          <w:kern w:val="0"/>
          <w:sz w:val="28"/>
          <w:szCs w:val="28"/>
          <w:highlight w:val="none"/>
        </w:rPr>
        <w:t>、</w:t>
      </w:r>
      <w:r>
        <w:rPr>
          <w:rFonts w:hint="eastAsia" w:ascii="仿宋" w:hAnsi="仿宋" w:eastAsia="仿宋" w:cs="仿宋"/>
          <w:b/>
          <w:bCs/>
          <w:kern w:val="0"/>
          <w:sz w:val="28"/>
          <w:szCs w:val="28"/>
          <w:highlight w:val="none"/>
        </w:rPr>
        <w:t>资格审查、</w:t>
      </w:r>
      <w:r>
        <w:rPr>
          <w:rFonts w:hint="eastAsia" w:ascii="仿宋" w:hAnsi="仿宋" w:eastAsia="仿宋" w:cs="仿宋"/>
          <w:b/>
          <w:bCs/>
          <w:kern w:val="0"/>
          <w:sz w:val="28"/>
          <w:szCs w:val="28"/>
          <w:highlight w:val="none"/>
          <w:lang w:val="en-US" w:eastAsia="zh-CN"/>
        </w:rPr>
        <w:t>磋商</w:t>
      </w:r>
      <w:r>
        <w:rPr>
          <w:rFonts w:hint="eastAsia" w:ascii="仿宋" w:hAnsi="仿宋" w:eastAsia="仿宋" w:cs="仿宋"/>
          <w:b/>
          <w:bCs/>
          <w:color w:val="auto"/>
          <w:kern w:val="0"/>
          <w:sz w:val="28"/>
          <w:szCs w:val="28"/>
          <w:highlight w:val="none"/>
        </w:rPr>
        <w:t>评审及定标</w:t>
      </w:r>
      <w:bookmarkEnd w:id="22"/>
      <w:bookmarkEnd w:id="23"/>
      <w:bookmarkEnd w:id="24"/>
    </w:p>
    <w:p w14:paraId="55B092E2">
      <w:pPr>
        <w:pageBreakBefore w:val="0"/>
        <w:kinsoku/>
        <w:wordWrap/>
        <w:overflowPunct/>
        <w:topLinePunct w:val="0"/>
        <w:autoSpaceDE/>
        <w:autoSpaceDN/>
        <w:bidi w:val="0"/>
        <w:adjustRightInd/>
        <w:snapToGrid/>
        <w:spacing w:line="640" w:lineRule="exact"/>
        <w:ind w:firstLine="482" w:firstLineChars="200"/>
        <w:textAlignment w:val="auto"/>
        <w:rPr>
          <w:rFonts w:hint="eastAsia" w:ascii="仿宋" w:hAnsi="仿宋" w:eastAsia="仿宋" w:cs="仿宋"/>
          <w:b/>
          <w:color w:val="auto"/>
          <w:sz w:val="24"/>
          <w:highlight w:val="none"/>
          <w:lang w:eastAsia="zh-CN"/>
        </w:rPr>
      </w:pPr>
      <w:r>
        <w:rPr>
          <w:rFonts w:hint="eastAsia" w:ascii="仿宋" w:hAnsi="仿宋" w:eastAsia="仿宋" w:cs="仿宋"/>
          <w:b/>
          <w:color w:val="auto"/>
          <w:sz w:val="24"/>
          <w:highlight w:val="none"/>
        </w:rPr>
        <w:t>1、</w:t>
      </w:r>
      <w:r>
        <w:rPr>
          <w:rFonts w:hint="eastAsia" w:ascii="仿宋" w:hAnsi="仿宋" w:eastAsia="仿宋" w:cs="仿宋"/>
          <w:b/>
          <w:color w:val="auto"/>
          <w:sz w:val="24"/>
          <w:highlight w:val="none"/>
          <w:lang w:val="en-US" w:eastAsia="zh-CN"/>
        </w:rPr>
        <w:t>开标</w:t>
      </w:r>
    </w:p>
    <w:p w14:paraId="0CC7E30B">
      <w:pPr>
        <w:pageBreakBefore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1、采购代理机构按竞争性磋商文件规定的时间、地点组织</w:t>
      </w:r>
      <w:r>
        <w:rPr>
          <w:rFonts w:hint="eastAsia" w:ascii="仿宋" w:hAnsi="仿宋" w:eastAsia="仿宋" w:cs="仿宋"/>
          <w:color w:val="auto"/>
          <w:sz w:val="24"/>
          <w:highlight w:val="none"/>
          <w:lang w:val="en-US" w:eastAsia="zh-CN"/>
        </w:rPr>
        <w:t>开标</w:t>
      </w:r>
      <w:r>
        <w:rPr>
          <w:rFonts w:hint="eastAsia" w:ascii="仿宋" w:hAnsi="仿宋" w:eastAsia="仿宋" w:cs="仿宋"/>
          <w:color w:val="auto"/>
          <w:sz w:val="24"/>
          <w:highlight w:val="none"/>
        </w:rPr>
        <w:t>。</w:t>
      </w:r>
    </w:p>
    <w:p w14:paraId="7EC97BDD">
      <w:pPr>
        <w:pageBreakBefore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2、所有参会人员应签名报到，以证明其出席。供应商未参加</w:t>
      </w:r>
      <w:r>
        <w:rPr>
          <w:rFonts w:hint="eastAsia" w:ascii="仿宋" w:hAnsi="仿宋" w:eastAsia="仿宋" w:cs="仿宋"/>
          <w:color w:val="auto"/>
          <w:sz w:val="24"/>
          <w:highlight w:val="none"/>
          <w:lang w:val="en-US" w:eastAsia="zh-CN"/>
        </w:rPr>
        <w:t>开标</w:t>
      </w:r>
      <w:r>
        <w:rPr>
          <w:rFonts w:hint="eastAsia" w:ascii="仿宋" w:hAnsi="仿宋" w:eastAsia="仿宋" w:cs="仿宋"/>
          <w:color w:val="auto"/>
          <w:sz w:val="24"/>
          <w:highlight w:val="none"/>
        </w:rPr>
        <w:t>的，视同认可</w:t>
      </w:r>
      <w:r>
        <w:rPr>
          <w:rFonts w:hint="eastAsia" w:ascii="仿宋" w:hAnsi="仿宋" w:eastAsia="仿宋" w:cs="仿宋"/>
          <w:color w:val="auto"/>
          <w:sz w:val="24"/>
          <w:highlight w:val="none"/>
          <w:lang w:val="en-US" w:eastAsia="zh-CN"/>
        </w:rPr>
        <w:t>开标</w:t>
      </w:r>
      <w:r>
        <w:rPr>
          <w:rFonts w:hint="eastAsia" w:ascii="仿宋" w:hAnsi="仿宋" w:eastAsia="仿宋" w:cs="仿宋"/>
          <w:color w:val="auto"/>
          <w:sz w:val="24"/>
          <w:highlight w:val="none"/>
        </w:rPr>
        <w:t>结果。</w:t>
      </w:r>
    </w:p>
    <w:p w14:paraId="41D9C4CD">
      <w:pPr>
        <w:pageBreakBefore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US" w:eastAsia="zh-CN"/>
        </w:rPr>
        <w:t>开标</w:t>
      </w:r>
      <w:r>
        <w:rPr>
          <w:rFonts w:hint="eastAsia" w:ascii="仿宋" w:hAnsi="仿宋" w:eastAsia="仿宋" w:cs="仿宋"/>
          <w:color w:val="auto"/>
          <w:sz w:val="24"/>
          <w:highlight w:val="none"/>
        </w:rPr>
        <w:t>会议由采购代理机构主持。主持人宣读</w:t>
      </w:r>
      <w:r>
        <w:rPr>
          <w:rFonts w:hint="eastAsia" w:ascii="仿宋" w:hAnsi="仿宋" w:eastAsia="仿宋" w:cs="仿宋"/>
          <w:color w:val="auto"/>
          <w:sz w:val="24"/>
          <w:highlight w:val="none"/>
          <w:lang w:val="en-US" w:eastAsia="zh-CN"/>
        </w:rPr>
        <w:t>开标</w:t>
      </w:r>
      <w:r>
        <w:rPr>
          <w:rFonts w:hint="eastAsia" w:ascii="仿宋" w:hAnsi="仿宋" w:eastAsia="仿宋" w:cs="仿宋"/>
          <w:color w:val="auto"/>
          <w:sz w:val="24"/>
          <w:highlight w:val="none"/>
        </w:rPr>
        <w:t>会议开始，并宣读会场纪律，宣布参加会议的供应商名单。</w:t>
      </w:r>
    </w:p>
    <w:p w14:paraId="09D4C382">
      <w:pPr>
        <w:pageBreakBefore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4、</w:t>
      </w:r>
      <w:r>
        <w:rPr>
          <w:rFonts w:hint="eastAsia" w:ascii="仿宋" w:hAnsi="仿宋" w:eastAsia="仿宋" w:cs="仿宋"/>
          <w:color w:val="auto"/>
          <w:sz w:val="24"/>
          <w:highlight w:val="none"/>
          <w:lang w:val="en-US" w:eastAsia="zh-CN"/>
        </w:rPr>
        <w:t>由</w:t>
      </w:r>
      <w:r>
        <w:rPr>
          <w:rFonts w:hint="eastAsia" w:ascii="仿宋" w:hAnsi="仿宋" w:eastAsia="仿宋" w:cs="仿宋"/>
          <w:color w:val="auto"/>
          <w:sz w:val="24"/>
          <w:highlight w:val="none"/>
        </w:rPr>
        <w:t>监标人当众检查所有</w:t>
      </w:r>
      <w:r>
        <w:rPr>
          <w:rFonts w:hint="eastAsia" w:ascii="仿宋" w:hAnsi="仿宋" w:eastAsia="仿宋" w:cs="仿宋"/>
          <w:color w:val="auto"/>
          <w:sz w:val="24"/>
          <w:highlight w:val="none"/>
          <w:lang w:val="en-US" w:eastAsia="zh-CN"/>
        </w:rPr>
        <w:t>供应商的法人授权委托书</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并宣读检查结果。</w:t>
      </w:r>
    </w:p>
    <w:p w14:paraId="1CEF2BA4">
      <w:pPr>
        <w:pageBreakBefore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、供应商的法定代表人或被授权人与监标人当众共同查验竞争性磋商响应文件的密封情况，签字确认并宣读检查结果。</w:t>
      </w:r>
    </w:p>
    <w:p w14:paraId="20075934">
      <w:pPr>
        <w:pageBreakBefore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、主持人宣布</w:t>
      </w:r>
      <w:r>
        <w:rPr>
          <w:rFonts w:hint="eastAsia" w:ascii="仿宋" w:hAnsi="仿宋" w:eastAsia="仿宋" w:cs="仿宋"/>
          <w:color w:val="auto"/>
          <w:sz w:val="24"/>
          <w:highlight w:val="none"/>
          <w:lang w:val="en-US" w:eastAsia="zh-CN"/>
        </w:rPr>
        <w:t>开标</w:t>
      </w:r>
      <w:r>
        <w:rPr>
          <w:rFonts w:hint="eastAsia" w:ascii="仿宋" w:hAnsi="仿宋" w:eastAsia="仿宋" w:cs="仿宋"/>
          <w:color w:val="auto"/>
          <w:sz w:val="24"/>
          <w:highlight w:val="none"/>
        </w:rPr>
        <w:t>会议结束，所有供应商离场。</w:t>
      </w:r>
    </w:p>
    <w:p w14:paraId="453EBE7D">
      <w:pPr>
        <w:pageBreakBefore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、采购代理机构对</w:t>
      </w:r>
      <w:r>
        <w:rPr>
          <w:rFonts w:hint="eastAsia" w:ascii="仿宋" w:hAnsi="仿宋" w:eastAsia="仿宋" w:cs="仿宋"/>
          <w:color w:val="auto"/>
          <w:sz w:val="24"/>
          <w:highlight w:val="none"/>
          <w:lang w:val="en-US" w:eastAsia="zh-CN"/>
        </w:rPr>
        <w:t>开标</w:t>
      </w:r>
      <w:r>
        <w:rPr>
          <w:rFonts w:hint="eastAsia" w:ascii="仿宋" w:hAnsi="仿宋" w:eastAsia="仿宋" w:cs="仿宋"/>
          <w:color w:val="auto"/>
          <w:sz w:val="24"/>
          <w:highlight w:val="none"/>
        </w:rPr>
        <w:t>过程进行</w:t>
      </w:r>
      <w:r>
        <w:rPr>
          <w:rFonts w:hint="eastAsia" w:ascii="仿宋" w:hAnsi="仿宋" w:eastAsia="仿宋" w:cs="仿宋"/>
          <w:color w:val="auto"/>
          <w:sz w:val="24"/>
          <w:highlight w:val="none"/>
          <w:lang w:val="en-US" w:eastAsia="zh-CN"/>
        </w:rPr>
        <w:t>全程录音录像</w:t>
      </w:r>
      <w:r>
        <w:rPr>
          <w:rFonts w:hint="eastAsia" w:ascii="仿宋" w:hAnsi="仿宋" w:eastAsia="仿宋" w:cs="仿宋"/>
          <w:color w:val="auto"/>
          <w:sz w:val="24"/>
          <w:highlight w:val="none"/>
        </w:rPr>
        <w:t>，并存档备查。</w:t>
      </w:r>
    </w:p>
    <w:p w14:paraId="12D9FC86">
      <w:pPr>
        <w:pageBreakBefore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、供应商代表对</w:t>
      </w:r>
      <w:r>
        <w:rPr>
          <w:rFonts w:hint="eastAsia" w:ascii="仿宋" w:hAnsi="仿宋" w:eastAsia="仿宋" w:cs="仿宋"/>
          <w:color w:val="auto"/>
          <w:sz w:val="24"/>
          <w:highlight w:val="none"/>
          <w:lang w:val="en-US" w:eastAsia="zh-CN"/>
        </w:rPr>
        <w:t>开标</w:t>
      </w:r>
      <w:r>
        <w:rPr>
          <w:rFonts w:hint="eastAsia" w:ascii="仿宋" w:hAnsi="仿宋" w:eastAsia="仿宋" w:cs="仿宋"/>
          <w:color w:val="auto"/>
          <w:sz w:val="24"/>
          <w:highlight w:val="none"/>
        </w:rPr>
        <w:t>过程有疑义的，以及认为采购人、采购代理机构相关工作人员有需要回避的情形的，应当场提出询问或回避申请。</w:t>
      </w:r>
    </w:p>
    <w:p w14:paraId="4AFC82A8">
      <w:pPr>
        <w:pageBreakBefore w:val="0"/>
        <w:kinsoku/>
        <w:wordWrap/>
        <w:topLinePunct w:val="0"/>
        <w:autoSpaceDE/>
        <w:autoSpaceDN/>
        <w:bidi w:val="0"/>
        <w:spacing w:line="640" w:lineRule="exact"/>
        <w:ind w:firstLine="482" w:firstLineChars="200"/>
        <w:textAlignment w:val="auto"/>
        <w:rPr>
          <w:rFonts w:hint="eastAsia" w:ascii="仿宋" w:hAnsi="仿宋" w:eastAsia="仿宋" w:cs="仿宋"/>
          <w:b/>
          <w:color w:val="auto"/>
          <w:sz w:val="24"/>
          <w:highlight w:val="none"/>
          <w:u w:val="none" w:color="auto"/>
          <w:lang w:eastAsia="zh-CN"/>
        </w:rPr>
      </w:pPr>
      <w:r>
        <w:rPr>
          <w:rFonts w:hint="eastAsia" w:ascii="仿宋" w:hAnsi="仿宋" w:eastAsia="仿宋" w:cs="仿宋"/>
          <w:b/>
          <w:color w:val="auto"/>
          <w:sz w:val="24"/>
          <w:highlight w:val="none"/>
          <w:u w:val="none" w:color="auto"/>
          <w:lang w:val="en-US" w:eastAsia="zh-CN"/>
        </w:rPr>
        <w:t>2</w:t>
      </w:r>
      <w:r>
        <w:rPr>
          <w:rFonts w:hint="eastAsia" w:ascii="仿宋" w:hAnsi="仿宋" w:eastAsia="仿宋" w:cs="仿宋"/>
          <w:b/>
          <w:color w:val="auto"/>
          <w:sz w:val="24"/>
          <w:highlight w:val="none"/>
          <w:u w:val="none" w:color="auto"/>
        </w:rPr>
        <w:t>、</w:t>
      </w:r>
      <w:r>
        <w:rPr>
          <w:rFonts w:hint="eastAsia" w:ascii="仿宋" w:hAnsi="仿宋" w:eastAsia="仿宋" w:cs="仿宋"/>
          <w:b/>
          <w:color w:val="auto"/>
          <w:sz w:val="24"/>
          <w:highlight w:val="none"/>
          <w:u w:val="none" w:color="auto"/>
          <w:lang w:val="en-US" w:eastAsia="zh-CN"/>
        </w:rPr>
        <w:t>资格审查</w:t>
      </w:r>
    </w:p>
    <w:p w14:paraId="0BBF9DA6">
      <w:pPr>
        <w:pageBreakBefore w:val="0"/>
        <w:kinsoku/>
        <w:wordWrap/>
        <w:topLinePunct w:val="0"/>
        <w:autoSpaceDE/>
        <w:autoSpaceDN/>
        <w:bidi w:val="0"/>
        <w:spacing w:line="640" w:lineRule="exact"/>
        <w:ind w:firstLine="482" w:firstLineChars="200"/>
        <w:textAlignment w:val="auto"/>
        <w:rPr>
          <w:rFonts w:hint="eastAsia" w:ascii="仿宋" w:hAnsi="仿宋" w:eastAsia="仿宋" w:cs="仿宋"/>
          <w:b/>
          <w:color w:val="0000FF"/>
          <w:spacing w:val="-6"/>
          <w:sz w:val="24"/>
          <w:szCs w:val="24"/>
          <w:highlight w:val="none"/>
          <w:u w:val="wavyHeavy" w:color="FF0000"/>
          <w:lang w:val="en-US" w:eastAsia="zh-CN"/>
        </w:rPr>
      </w:pPr>
      <w:r>
        <w:rPr>
          <w:rFonts w:hint="eastAsia" w:ascii="仿宋" w:hAnsi="仿宋" w:eastAsia="仿宋" w:cs="仿宋"/>
          <w:b/>
          <w:bCs/>
          <w:color w:val="auto"/>
          <w:sz w:val="24"/>
          <w:szCs w:val="24"/>
          <w:highlight w:val="none"/>
        </w:rPr>
        <w:t>开标结束后，由采购人依法对</w:t>
      </w: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bCs/>
          <w:color w:val="auto"/>
          <w:sz w:val="24"/>
          <w:szCs w:val="24"/>
          <w:highlight w:val="none"/>
        </w:rPr>
        <w:t>的资格进行审查，审查合格的</w:t>
      </w: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bCs/>
          <w:color w:val="auto"/>
          <w:sz w:val="24"/>
          <w:szCs w:val="24"/>
          <w:highlight w:val="none"/>
        </w:rPr>
        <w:t>方可进入</w:t>
      </w:r>
      <w:r>
        <w:rPr>
          <w:rFonts w:hint="eastAsia" w:ascii="仿宋" w:hAnsi="仿宋" w:eastAsia="仿宋" w:cs="仿宋"/>
          <w:b/>
          <w:bCs/>
          <w:color w:val="auto"/>
          <w:sz w:val="24"/>
          <w:szCs w:val="24"/>
          <w:highlight w:val="none"/>
          <w:lang w:val="en-US" w:eastAsia="zh-CN"/>
        </w:rPr>
        <w:t>磋商</w:t>
      </w:r>
      <w:r>
        <w:rPr>
          <w:rFonts w:hint="eastAsia" w:ascii="仿宋" w:hAnsi="仿宋" w:eastAsia="仿宋" w:cs="仿宋"/>
          <w:b/>
          <w:bCs/>
          <w:color w:val="auto"/>
          <w:sz w:val="24"/>
          <w:szCs w:val="24"/>
          <w:highlight w:val="none"/>
        </w:rPr>
        <w:t>阶段，缺项或一项不合格要求即不合格，不合格的</w:t>
      </w: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bCs/>
          <w:color w:val="auto"/>
          <w:sz w:val="24"/>
          <w:szCs w:val="24"/>
          <w:highlight w:val="none"/>
        </w:rPr>
        <w:t>其</w:t>
      </w:r>
      <w:r>
        <w:rPr>
          <w:rFonts w:hint="eastAsia" w:ascii="仿宋" w:hAnsi="仿宋" w:eastAsia="仿宋" w:cs="仿宋"/>
          <w:b/>
          <w:bCs/>
          <w:color w:val="auto"/>
          <w:sz w:val="24"/>
          <w:szCs w:val="24"/>
          <w:highlight w:val="none"/>
          <w:lang w:val="en-US" w:eastAsia="zh-CN"/>
        </w:rPr>
        <w:t>磋商响应</w:t>
      </w:r>
      <w:r>
        <w:rPr>
          <w:rFonts w:hint="eastAsia" w:ascii="仿宋" w:hAnsi="仿宋" w:eastAsia="仿宋" w:cs="仿宋"/>
          <w:b/>
          <w:bCs/>
          <w:color w:val="auto"/>
          <w:sz w:val="24"/>
          <w:szCs w:val="24"/>
          <w:highlight w:val="none"/>
        </w:rPr>
        <w:t>无效。资格证明文件须装订在每份</w:t>
      </w:r>
      <w:r>
        <w:rPr>
          <w:rFonts w:hint="eastAsia" w:ascii="仿宋" w:hAnsi="仿宋" w:eastAsia="仿宋" w:cs="仿宋"/>
          <w:b/>
          <w:bCs/>
          <w:color w:val="auto"/>
          <w:sz w:val="24"/>
          <w:szCs w:val="24"/>
          <w:highlight w:val="none"/>
          <w:lang w:val="en-US" w:eastAsia="zh-CN"/>
        </w:rPr>
        <w:t>竞争性磋商响应</w:t>
      </w:r>
      <w:r>
        <w:rPr>
          <w:rFonts w:hint="eastAsia" w:ascii="仿宋" w:hAnsi="仿宋" w:eastAsia="仿宋" w:cs="仿宋"/>
          <w:b/>
          <w:bCs/>
          <w:color w:val="auto"/>
          <w:sz w:val="24"/>
          <w:szCs w:val="24"/>
          <w:highlight w:val="none"/>
        </w:rPr>
        <w:t>文件中。资格审查以</w:t>
      </w:r>
      <w:r>
        <w:rPr>
          <w:rFonts w:hint="eastAsia" w:ascii="仿宋" w:hAnsi="仿宋" w:eastAsia="仿宋" w:cs="仿宋"/>
          <w:b/>
          <w:bCs/>
          <w:color w:val="auto"/>
          <w:sz w:val="24"/>
          <w:szCs w:val="24"/>
          <w:highlight w:val="none"/>
          <w:lang w:val="en-US" w:eastAsia="zh-CN"/>
        </w:rPr>
        <w:t>投标</w:t>
      </w:r>
      <w:r>
        <w:rPr>
          <w:rFonts w:hint="eastAsia" w:ascii="仿宋" w:hAnsi="仿宋" w:eastAsia="仿宋" w:cs="仿宋"/>
          <w:b/>
          <w:bCs/>
          <w:color w:val="auto"/>
          <w:sz w:val="24"/>
          <w:szCs w:val="24"/>
          <w:highlight w:val="none"/>
        </w:rPr>
        <w:t>文件“正本”为准</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逾期不接受任何补充材料：</w:t>
      </w:r>
    </w:p>
    <w:p w14:paraId="29B575E1">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2.1</w:t>
      </w:r>
      <w:r>
        <w:rPr>
          <w:rFonts w:hint="eastAsia" w:ascii="仿宋" w:hAnsi="仿宋" w:eastAsia="仿宋" w:cs="仿宋"/>
          <w:sz w:val="24"/>
          <w:highlight w:val="none"/>
        </w:rPr>
        <w:t>基本资格条件：符合《中华人民共和国政府采购法》第二十二条的规定；</w:t>
      </w:r>
    </w:p>
    <w:p w14:paraId="08D6DC48">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1）具有独立承担民事责任能力的法人、其他组织或自然人， 并出具合法有效的营业执照或事业单位法人证书等国家规定的相关证明，自然人参与的提供其身份证明；</w:t>
      </w:r>
    </w:p>
    <w:p w14:paraId="1ADB5A34">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2）提供具有财务审计资质单位出具的 2024 年度或 2025 年度财务审计报告（成立时间至磋商时间不足一年的可提供成立后任意时段的资产负债表）或磋商前六个月内其基本账户银行出具的资信证明（附开户许可证或基本账户证明）或政府采购信用担保机构出具的磋商担保函；</w:t>
      </w:r>
    </w:p>
    <w:p w14:paraId="64A1790D">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3）提供 2025 年7月1日至今任意一个月已缴纳的纳税证明或完税证明（包含增值税、企业所得税、营业税至少一种）；（依法免税的供应商应提供相关文件证明）</w:t>
      </w:r>
    </w:p>
    <w:p w14:paraId="4E65544D">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4）提供 2025 年7月1日至今任意一个月的社保缴费凭据或社保机构开具的社会保险参保缴费情况证明；（依法不需要缴纳社会保障资金的供应商应提供相关证明）</w:t>
      </w:r>
    </w:p>
    <w:p w14:paraId="18778EBF">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5）提供具有履行本合同所必需的设备和专业技术能力的说明及承诺（提供书面说明及承诺，加盖供应商公章）</w:t>
      </w:r>
    </w:p>
    <w:p w14:paraId="1DFDB2DD">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6）提供参加政府采购活动前三年内在经营活动中没有重大违法记录的书面声明；（格式自拟，加盖供应商公章）</w:t>
      </w:r>
    </w:p>
    <w:p w14:paraId="11815289">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2.2落实政府采购政策需满足的资格要求： </w:t>
      </w:r>
    </w:p>
    <w:p w14:paraId="5FA67AC0">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本项目专门面向中小企业采购：须符合《政府采购促进中小企业发展管理办法》（财库〔2020〕46号）规定的中小企业参加；(提供《中小企业声明函》，</w:t>
      </w:r>
      <w:r>
        <w:rPr>
          <w:rFonts w:hint="eastAsia" w:ascii="仿宋" w:hAnsi="仿宋" w:eastAsia="仿宋" w:cs="仿宋"/>
          <w:b w:val="0"/>
          <w:bCs/>
          <w:color w:val="auto"/>
          <w:kern w:val="2"/>
          <w:sz w:val="24"/>
          <w:szCs w:val="24"/>
          <w:highlight w:val="none"/>
          <w:lang w:val="en-US" w:eastAsia="zh-CN" w:bidi="ar-SA"/>
        </w:rPr>
        <w:t>式样见竞争性磋商响应文件格式</w:t>
      </w:r>
      <w:r>
        <w:rPr>
          <w:rFonts w:hint="eastAsia" w:ascii="仿宋" w:hAnsi="仿宋" w:eastAsia="仿宋" w:cs="仿宋"/>
          <w:color w:val="auto"/>
          <w:sz w:val="24"/>
          <w:szCs w:val="24"/>
          <w:highlight w:val="none"/>
          <w:lang w:val="en-US" w:eastAsia="zh-CN"/>
        </w:rPr>
        <w:t>)</w:t>
      </w:r>
    </w:p>
    <w:p w14:paraId="7ABE312E">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2.3特定资格条件：</w:t>
      </w:r>
    </w:p>
    <w:p w14:paraId="728584B8">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1）法定代表人或负责人参与磋商时需提供法定代表人或负责人资格证明书（附法定代表人或负责人身份证复印件）；</w:t>
      </w:r>
    </w:p>
    <w:p w14:paraId="39C343E3">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2）被授权人参与磋商时需提供法定代表人或负责人授权委托书（附法定代表人或负责人及被授权人身份证复印件，被授权人需为本公司人员，提供相关证明材料或承诺书）；</w:t>
      </w:r>
    </w:p>
    <w:p w14:paraId="20E1213E">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3）供应商须具备地质灾害评估和治理工程勘查设计甲级及以上资质；</w:t>
      </w:r>
    </w:p>
    <w:p w14:paraId="11A942AC">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4）供应商不得为“信用中国”网站（</w:t>
      </w:r>
      <w:r>
        <w:rPr>
          <w:rFonts w:hint="eastAsia" w:ascii="仿宋" w:hAnsi="仿宋" w:eastAsia="仿宋" w:cs="仿宋"/>
          <w:color w:val="auto"/>
          <w:sz w:val="24"/>
          <w:szCs w:val="24"/>
          <w:highlight w:val="none"/>
          <w:lang w:val="en-US" w:eastAsia="zh-CN"/>
        </w:rPr>
        <w:fldChar w:fldCharType="begin"/>
      </w:r>
      <w:r>
        <w:rPr>
          <w:rFonts w:hint="eastAsia" w:ascii="仿宋" w:hAnsi="仿宋" w:eastAsia="仿宋" w:cs="仿宋"/>
          <w:color w:val="auto"/>
          <w:sz w:val="24"/>
          <w:szCs w:val="24"/>
          <w:highlight w:val="none"/>
          <w:lang w:val="en-US" w:eastAsia="zh-CN"/>
        </w:rPr>
        <w:instrText xml:space="preserve"> HYPERLINK "https://www.creditchina.gov.cn" </w:instrText>
      </w:r>
      <w:r>
        <w:rPr>
          <w:rFonts w:hint="eastAsia" w:ascii="仿宋" w:hAnsi="仿宋" w:eastAsia="仿宋" w:cs="仿宋"/>
          <w:color w:val="auto"/>
          <w:sz w:val="24"/>
          <w:szCs w:val="24"/>
          <w:highlight w:val="none"/>
          <w:lang w:val="en-US" w:eastAsia="zh-CN"/>
        </w:rPr>
        <w:fldChar w:fldCharType="separate"/>
      </w:r>
      <w:r>
        <w:rPr>
          <w:rFonts w:hint="eastAsia" w:ascii="仿宋" w:hAnsi="仿宋" w:eastAsia="仿宋" w:cs="仿宋"/>
          <w:color w:val="auto"/>
          <w:sz w:val="24"/>
          <w:szCs w:val="24"/>
          <w:highlight w:val="none"/>
          <w:lang w:val="en-US" w:eastAsia="zh-CN"/>
        </w:rPr>
        <w:t>www.creditchina.gov.cn</w:t>
      </w:r>
      <w:r>
        <w:rPr>
          <w:rFonts w:hint="eastAsia" w:ascii="仿宋" w:hAnsi="仿宋" w:eastAsia="仿宋" w:cs="仿宋"/>
          <w:color w:val="auto"/>
          <w:sz w:val="24"/>
          <w:szCs w:val="24"/>
          <w:highlight w:val="none"/>
          <w:lang w:val="en-US" w:eastAsia="zh-CN"/>
        </w:rPr>
        <w:fldChar w:fldCharType="end"/>
      </w:r>
      <w:r>
        <w:rPr>
          <w:rFonts w:hint="eastAsia" w:ascii="仿宋" w:hAnsi="仿宋" w:eastAsia="仿宋" w:cs="仿宋"/>
          <w:color w:val="auto"/>
          <w:sz w:val="24"/>
          <w:szCs w:val="24"/>
          <w:highlight w:val="none"/>
          <w:lang w:val="en-US" w:eastAsia="zh-CN"/>
        </w:rPr>
        <w:t>）中列入失信被执行人和重大税收违法案件当事人名单的供应商，不得为中国政府采购网（</w:t>
      </w:r>
      <w:r>
        <w:rPr>
          <w:rFonts w:hint="eastAsia" w:ascii="仿宋" w:hAnsi="仿宋" w:eastAsia="仿宋" w:cs="仿宋"/>
          <w:color w:val="auto"/>
          <w:sz w:val="24"/>
          <w:szCs w:val="24"/>
          <w:highlight w:val="none"/>
          <w:lang w:val="en-US" w:eastAsia="zh-CN"/>
        </w:rPr>
        <w:fldChar w:fldCharType="begin"/>
      </w:r>
      <w:r>
        <w:rPr>
          <w:rFonts w:hint="eastAsia" w:ascii="仿宋" w:hAnsi="仿宋" w:eastAsia="仿宋" w:cs="仿宋"/>
          <w:color w:val="auto"/>
          <w:sz w:val="24"/>
          <w:szCs w:val="24"/>
          <w:highlight w:val="none"/>
          <w:lang w:val="en-US" w:eastAsia="zh-CN"/>
        </w:rPr>
        <w:instrText xml:space="preserve"> HYPERLINK "https://www.ccgp.gov.cn" </w:instrText>
      </w:r>
      <w:r>
        <w:rPr>
          <w:rFonts w:hint="eastAsia" w:ascii="仿宋" w:hAnsi="仿宋" w:eastAsia="仿宋" w:cs="仿宋"/>
          <w:color w:val="auto"/>
          <w:sz w:val="24"/>
          <w:szCs w:val="24"/>
          <w:highlight w:val="none"/>
          <w:lang w:val="en-US" w:eastAsia="zh-CN"/>
        </w:rPr>
        <w:fldChar w:fldCharType="separate"/>
      </w:r>
      <w:r>
        <w:rPr>
          <w:rFonts w:hint="eastAsia" w:ascii="仿宋" w:hAnsi="仿宋" w:eastAsia="仿宋" w:cs="仿宋"/>
          <w:color w:val="auto"/>
          <w:sz w:val="24"/>
          <w:szCs w:val="24"/>
          <w:highlight w:val="none"/>
          <w:lang w:val="en-US" w:eastAsia="zh-CN"/>
        </w:rPr>
        <w:t>www.ccgp.gov.cn</w:t>
      </w:r>
      <w:r>
        <w:rPr>
          <w:rFonts w:hint="eastAsia" w:ascii="仿宋" w:hAnsi="仿宋" w:eastAsia="仿宋" w:cs="仿宋"/>
          <w:color w:val="auto"/>
          <w:sz w:val="24"/>
          <w:szCs w:val="24"/>
          <w:highlight w:val="none"/>
          <w:lang w:val="en-US" w:eastAsia="zh-CN"/>
        </w:rPr>
        <w:fldChar w:fldCharType="end"/>
      </w:r>
      <w:r>
        <w:rPr>
          <w:rFonts w:hint="eastAsia" w:ascii="仿宋" w:hAnsi="仿宋" w:eastAsia="仿宋" w:cs="仿宋"/>
          <w:color w:val="auto"/>
          <w:sz w:val="24"/>
          <w:szCs w:val="24"/>
          <w:highlight w:val="none"/>
          <w:lang w:val="en-US" w:eastAsia="zh-CN"/>
        </w:rPr>
        <w:t>）政府采购严重违法失信行为记录名单中被财政部门禁止参加政府采购活动的供应商；（提供书面承诺函，格式自拟加盖供应商公章）</w:t>
      </w:r>
    </w:p>
    <w:p w14:paraId="726DC408">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5）单位负责人为同一人或者存在直接控股、管理关系的不同供应商， 不得参加同一合同项下的政府采购活动；（提供书面承诺函，格式自拟加盖供应商公章）</w:t>
      </w:r>
    </w:p>
    <w:p w14:paraId="1F47C511">
      <w:pPr>
        <w:pStyle w:val="26"/>
        <w:keepNext w:val="0"/>
        <w:keepLines w:val="0"/>
        <w:pageBreakBefore w:val="0"/>
        <w:kinsoku/>
        <w:wordWrap/>
        <w:overflowPunct/>
        <w:topLinePunct w:val="0"/>
        <w:autoSpaceDE/>
        <w:autoSpaceDN/>
        <w:bidi w:val="0"/>
        <w:adjustRightInd/>
        <w:snapToGrid/>
        <w:spacing w:line="640" w:lineRule="exact"/>
        <w:ind w:firstLine="720" w:firstLineChars="3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6）本项目不接受联合体磋商。（提供书面承诺函，格式自拟加盖供应商公章） </w:t>
      </w:r>
    </w:p>
    <w:p w14:paraId="18A13A67">
      <w:pPr>
        <w:pageBreakBefore w:val="0"/>
        <w:kinsoku/>
        <w:wordWrap/>
        <w:topLinePunct w:val="0"/>
        <w:autoSpaceDE/>
        <w:autoSpaceDN/>
        <w:bidi w:val="0"/>
        <w:spacing w:line="640" w:lineRule="exact"/>
        <w:ind w:firstLine="482" w:firstLineChars="200"/>
        <w:textAlignment w:val="auto"/>
        <w:rPr>
          <w:rFonts w:hint="eastAsia" w:ascii="仿宋" w:hAnsi="仿宋" w:eastAsia="仿宋" w:cs="仿宋"/>
          <w:b/>
          <w:color w:val="auto"/>
          <w:sz w:val="24"/>
          <w:highlight w:val="none"/>
          <w:u w:val="none" w:color="auto"/>
          <w:lang w:val="en-US" w:eastAsia="zh-CN"/>
        </w:rPr>
      </w:pPr>
      <w:r>
        <w:rPr>
          <w:rFonts w:hint="eastAsia" w:ascii="仿宋" w:hAnsi="仿宋" w:eastAsia="仿宋" w:cs="仿宋"/>
          <w:b/>
          <w:color w:val="auto"/>
          <w:sz w:val="24"/>
          <w:highlight w:val="none"/>
          <w:u w:val="none" w:color="auto"/>
          <w:lang w:val="en-US" w:eastAsia="zh-CN"/>
        </w:rPr>
        <w:t>3、磋商评审</w:t>
      </w:r>
    </w:p>
    <w:p w14:paraId="3207EB7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1、磋商小组</w:t>
      </w:r>
    </w:p>
    <w:p w14:paraId="6CA01971">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3.1.1</w:t>
      </w:r>
      <w:r>
        <w:rPr>
          <w:rFonts w:hint="eastAsia" w:ascii="仿宋" w:hAnsi="仿宋" w:eastAsia="仿宋" w:cs="仿宋"/>
          <w:color w:val="auto"/>
          <w:sz w:val="24"/>
          <w:highlight w:val="none"/>
        </w:rPr>
        <w:t>采购代理机构根据《中华人民共和国政府采购法》及其实施条例、《政府采购竞争性磋商采购方式管理暂行办法》的通知（财库【2014】214号）等规定，依法组建磋商小组。</w:t>
      </w:r>
    </w:p>
    <w:p w14:paraId="2802B6C8">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3.1.2</w:t>
      </w:r>
      <w:r>
        <w:rPr>
          <w:rFonts w:hint="eastAsia" w:ascii="仿宋" w:hAnsi="仿宋" w:eastAsia="仿宋" w:cs="仿宋"/>
          <w:color w:val="auto"/>
          <w:sz w:val="24"/>
          <w:highlight w:val="none"/>
        </w:rPr>
        <w:t>采购人派代表进入磋商小组</w:t>
      </w:r>
      <w:r>
        <w:rPr>
          <w:rFonts w:hint="eastAsia" w:ascii="仿宋" w:hAnsi="仿宋" w:eastAsia="仿宋" w:cs="仿宋"/>
          <w:color w:val="auto"/>
          <w:sz w:val="24"/>
          <w:highlight w:val="none"/>
          <w:lang w:val="en-US" w:eastAsia="zh-CN"/>
        </w:rPr>
        <w:t>时</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须</w:t>
      </w:r>
      <w:r>
        <w:rPr>
          <w:rFonts w:hint="eastAsia" w:ascii="仿宋" w:hAnsi="仿宋" w:eastAsia="仿宋" w:cs="仿宋"/>
          <w:color w:val="auto"/>
          <w:sz w:val="24"/>
          <w:highlight w:val="none"/>
        </w:rPr>
        <w:t>向采购代理机构出具授权函。</w:t>
      </w:r>
    </w:p>
    <w:p w14:paraId="2333A895">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3.1.3</w:t>
      </w:r>
      <w:r>
        <w:rPr>
          <w:rFonts w:hint="eastAsia" w:ascii="仿宋" w:hAnsi="仿宋" w:eastAsia="仿宋" w:cs="仿宋"/>
          <w:color w:val="auto"/>
          <w:sz w:val="24"/>
          <w:highlight w:val="none"/>
        </w:rPr>
        <w:t>磋商小组应推荐一名评审专家担任评审组长，并由评审组长牵头组织该项目评审工作，采购人授权的评审专家，不得担任评审组长。</w:t>
      </w:r>
    </w:p>
    <w:p w14:paraId="3967F635">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highlight w:val="none"/>
        </w:rPr>
      </w:pPr>
      <w:r>
        <w:rPr>
          <w:rFonts w:hint="eastAsia" w:ascii="仿宋" w:hAnsi="仿宋" w:eastAsia="仿宋" w:cs="仿宋"/>
          <w:color w:val="auto"/>
          <w:sz w:val="24"/>
          <w:highlight w:val="none"/>
          <w:lang w:val="en-US" w:eastAsia="zh-CN"/>
        </w:rPr>
        <w:t>3.1.4磋商小组</w:t>
      </w:r>
      <w:r>
        <w:rPr>
          <w:rFonts w:hint="eastAsia" w:ascii="仿宋" w:hAnsi="仿宋" w:eastAsia="仿宋" w:cs="仿宋"/>
          <w:color w:val="auto"/>
          <w:sz w:val="24"/>
          <w:highlight w:val="none"/>
        </w:rPr>
        <w:t>成员不得参加开标活动。</w:t>
      </w:r>
    </w:p>
    <w:p w14:paraId="686E1DF2">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3.1.5</w:t>
      </w:r>
      <w:r>
        <w:rPr>
          <w:rFonts w:hint="eastAsia" w:ascii="仿宋" w:hAnsi="仿宋" w:eastAsia="仿宋" w:cs="仿宋"/>
          <w:color w:val="auto"/>
          <w:sz w:val="24"/>
          <w:highlight w:val="none"/>
        </w:rPr>
        <w:t>磋商小组成员应当遵守并履行下列职责义务：</w:t>
      </w:r>
    </w:p>
    <w:p w14:paraId="3B91156A">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3.1.5.1</w:t>
      </w:r>
      <w:r>
        <w:rPr>
          <w:rFonts w:hint="eastAsia" w:ascii="仿宋" w:hAnsi="仿宋" w:eastAsia="仿宋" w:cs="仿宋"/>
          <w:color w:val="auto"/>
          <w:sz w:val="24"/>
          <w:highlight w:val="none"/>
        </w:rPr>
        <w:t>遵纪守法，客观、公正、认真负责地履行职责，根据</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磋商文件规定的评审程序、评审方法和评审标准审查</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磋商响应文件；</w:t>
      </w:r>
    </w:p>
    <w:p w14:paraId="3FE48A5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3.1.5.2</w:t>
      </w:r>
      <w:r>
        <w:rPr>
          <w:rFonts w:hint="eastAsia" w:ascii="仿宋" w:hAnsi="仿宋" w:eastAsia="仿宋" w:cs="仿宋"/>
          <w:color w:val="auto"/>
          <w:sz w:val="24"/>
          <w:highlight w:val="none"/>
        </w:rPr>
        <w:t>符合性审查、评价</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磋商响应文件是否符合</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磋商文件的商务、技术等实质性要求；</w:t>
      </w:r>
    </w:p>
    <w:p w14:paraId="7311ED25">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3.1.5.3</w:t>
      </w:r>
      <w:r>
        <w:rPr>
          <w:rFonts w:hint="eastAsia" w:ascii="仿宋" w:hAnsi="仿宋" w:eastAsia="仿宋" w:cs="仿宋"/>
          <w:color w:val="auto"/>
          <w:sz w:val="24"/>
          <w:highlight w:val="none"/>
        </w:rPr>
        <w:t>要求供应商对</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磋商响应文件有关事项作出澄清或者说明；</w:t>
      </w:r>
    </w:p>
    <w:p w14:paraId="3DFC6270">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3.1.5.4</w:t>
      </w:r>
      <w:r>
        <w:rPr>
          <w:rFonts w:hint="eastAsia" w:ascii="仿宋" w:hAnsi="仿宋" w:eastAsia="仿宋" w:cs="仿宋"/>
          <w:color w:val="auto"/>
          <w:sz w:val="24"/>
          <w:highlight w:val="none"/>
        </w:rPr>
        <w:t>对</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磋商响应文件进行比较和评价；</w:t>
      </w:r>
    </w:p>
    <w:p w14:paraId="06AC5B0C">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3.1.5.5</w:t>
      </w:r>
      <w:r>
        <w:rPr>
          <w:rFonts w:hint="eastAsia" w:ascii="仿宋" w:hAnsi="仿宋" w:eastAsia="仿宋" w:cs="仿宋"/>
          <w:color w:val="auto"/>
          <w:sz w:val="24"/>
          <w:highlight w:val="none"/>
        </w:rPr>
        <w:t>推荐成交候选单位名单，以及根据采购人委托直接确定</w:t>
      </w:r>
      <w:r>
        <w:rPr>
          <w:rFonts w:hint="eastAsia" w:ascii="仿宋" w:hAnsi="仿宋" w:eastAsia="仿宋" w:cs="仿宋"/>
          <w:color w:val="auto"/>
          <w:sz w:val="24"/>
          <w:highlight w:val="none"/>
          <w:lang w:val="en-US" w:eastAsia="zh-CN"/>
        </w:rPr>
        <w:t>成交供应商</w:t>
      </w:r>
      <w:r>
        <w:rPr>
          <w:rFonts w:hint="eastAsia" w:ascii="仿宋" w:hAnsi="仿宋" w:eastAsia="仿宋" w:cs="仿宋"/>
          <w:color w:val="auto"/>
          <w:sz w:val="24"/>
          <w:highlight w:val="none"/>
        </w:rPr>
        <w:t>；</w:t>
      </w:r>
    </w:p>
    <w:p w14:paraId="2384CC3F">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3.1.5.6</w:t>
      </w:r>
      <w:r>
        <w:rPr>
          <w:rFonts w:hint="eastAsia" w:ascii="仿宋" w:hAnsi="仿宋" w:eastAsia="仿宋" w:cs="仿宋"/>
          <w:color w:val="auto"/>
          <w:sz w:val="24"/>
          <w:highlight w:val="none"/>
        </w:rPr>
        <w:t>向财政部门报告在评审过程中发现的供应商的违法违规行为；</w:t>
      </w:r>
    </w:p>
    <w:p w14:paraId="0D593B2A">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3.1.5.7</w:t>
      </w:r>
      <w:r>
        <w:rPr>
          <w:rFonts w:hint="eastAsia" w:ascii="仿宋" w:hAnsi="仿宋" w:eastAsia="仿宋" w:cs="仿宋"/>
          <w:color w:val="auto"/>
          <w:sz w:val="24"/>
          <w:highlight w:val="none"/>
        </w:rPr>
        <w:t>对磋商过程及各供应商的商业机密予以保密；</w:t>
      </w:r>
    </w:p>
    <w:p w14:paraId="61BE7ED5">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3.1.5.8</w:t>
      </w:r>
      <w:r>
        <w:rPr>
          <w:rFonts w:hint="eastAsia" w:ascii="仿宋" w:hAnsi="仿宋" w:eastAsia="仿宋" w:cs="仿宋"/>
          <w:color w:val="auto"/>
          <w:sz w:val="24"/>
          <w:highlight w:val="none"/>
        </w:rPr>
        <w:t>配合采购人、采购代理机构答复各供应商提出的质疑；</w:t>
      </w:r>
    </w:p>
    <w:p w14:paraId="7F8073E4">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3.1.5.9</w:t>
      </w:r>
      <w:r>
        <w:rPr>
          <w:rFonts w:hint="eastAsia" w:ascii="仿宋" w:hAnsi="仿宋" w:eastAsia="仿宋" w:cs="仿宋"/>
          <w:color w:val="auto"/>
          <w:sz w:val="24"/>
          <w:highlight w:val="none"/>
        </w:rPr>
        <w:t>配合各部门的投诉处理和监督检查工作。</w:t>
      </w:r>
    </w:p>
    <w:p w14:paraId="08464E48">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2、在政府采购活动中，采购人员及相关人员（包括</w:t>
      </w:r>
      <w:r>
        <w:rPr>
          <w:rFonts w:hint="eastAsia" w:ascii="仿宋" w:hAnsi="仿宋" w:eastAsia="仿宋" w:cs="仿宋"/>
          <w:color w:val="auto"/>
          <w:sz w:val="24"/>
          <w:highlight w:val="none"/>
          <w:lang w:val="en-US" w:eastAsia="zh-CN"/>
        </w:rPr>
        <w:t>磋商小组</w:t>
      </w:r>
      <w:r>
        <w:rPr>
          <w:rFonts w:hint="eastAsia" w:ascii="仿宋" w:hAnsi="仿宋" w:eastAsia="仿宋" w:cs="仿宋"/>
          <w:color w:val="auto"/>
          <w:sz w:val="24"/>
          <w:highlight w:val="none"/>
        </w:rPr>
        <w:t>）与供应商有下列利害关系之一的，应当回避：</w:t>
      </w:r>
      <w:r>
        <w:rPr>
          <w:rFonts w:hint="eastAsia" w:ascii="仿宋" w:hAnsi="仿宋" w:eastAsia="仿宋" w:cs="仿宋"/>
          <w:color w:val="auto"/>
          <w:sz w:val="24"/>
          <w:highlight w:val="none"/>
        </w:rPr>
        <w:br w:type="textWrapping"/>
      </w:r>
      <w:r>
        <w:rPr>
          <w:rFonts w:hint="eastAsia" w:ascii="仿宋" w:hAnsi="仿宋" w:eastAsia="仿宋" w:cs="仿宋"/>
          <w:color w:val="auto"/>
          <w:sz w:val="24"/>
          <w:highlight w:val="none"/>
        </w:rPr>
        <w:t>　　</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参加采购活动前3年内与供应商存在劳动关系；</w:t>
      </w:r>
      <w:r>
        <w:rPr>
          <w:rFonts w:hint="eastAsia" w:ascii="仿宋" w:hAnsi="仿宋" w:eastAsia="仿宋" w:cs="仿宋"/>
          <w:color w:val="auto"/>
          <w:sz w:val="24"/>
          <w:highlight w:val="none"/>
        </w:rPr>
        <w:br w:type="textWrapping"/>
      </w:r>
      <w:r>
        <w:rPr>
          <w:rFonts w:hint="eastAsia" w:ascii="仿宋" w:hAnsi="仿宋" w:eastAsia="仿宋" w:cs="仿宋"/>
          <w:color w:val="auto"/>
          <w:sz w:val="24"/>
          <w:highlight w:val="none"/>
        </w:rPr>
        <w:t>　　</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参加采购活动前3年内担任供应商的董事、监事；</w:t>
      </w:r>
      <w:r>
        <w:rPr>
          <w:rFonts w:hint="eastAsia" w:ascii="仿宋" w:hAnsi="仿宋" w:eastAsia="仿宋" w:cs="仿宋"/>
          <w:color w:val="auto"/>
          <w:sz w:val="24"/>
          <w:highlight w:val="none"/>
        </w:rPr>
        <w:br w:type="textWrapping"/>
      </w:r>
      <w:r>
        <w:rPr>
          <w:rFonts w:hint="eastAsia" w:ascii="仿宋" w:hAnsi="仿宋" w:eastAsia="仿宋" w:cs="仿宋"/>
          <w:color w:val="auto"/>
          <w:sz w:val="24"/>
          <w:highlight w:val="none"/>
        </w:rPr>
        <w:t>　　</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参加采购活动前3年内是供应商的控股股东或者实际控制人；</w:t>
      </w:r>
      <w:r>
        <w:rPr>
          <w:rFonts w:hint="eastAsia" w:ascii="仿宋" w:hAnsi="仿宋" w:eastAsia="仿宋" w:cs="仿宋"/>
          <w:color w:val="auto"/>
          <w:sz w:val="24"/>
          <w:highlight w:val="none"/>
        </w:rPr>
        <w:br w:type="textWrapping"/>
      </w:r>
      <w:r>
        <w:rPr>
          <w:rFonts w:hint="eastAsia" w:ascii="仿宋" w:hAnsi="仿宋" w:eastAsia="仿宋" w:cs="仿宋"/>
          <w:color w:val="auto"/>
          <w:sz w:val="24"/>
          <w:highlight w:val="none"/>
        </w:rPr>
        <w:t>　　</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与供应商的法定代表人或者负责人有夫妻、直系血亲、三代以内旁系血亲或者近姻亲关系；</w:t>
      </w:r>
      <w:r>
        <w:rPr>
          <w:rFonts w:hint="eastAsia" w:ascii="仿宋" w:hAnsi="仿宋" w:eastAsia="仿宋" w:cs="仿宋"/>
          <w:color w:val="auto"/>
          <w:sz w:val="24"/>
          <w:highlight w:val="none"/>
        </w:rPr>
        <w:br w:type="textWrapping"/>
      </w:r>
      <w:r>
        <w:rPr>
          <w:rFonts w:hint="eastAsia" w:ascii="仿宋" w:hAnsi="仿宋" w:eastAsia="仿宋" w:cs="仿宋"/>
          <w:color w:val="auto"/>
          <w:sz w:val="24"/>
          <w:highlight w:val="none"/>
        </w:rPr>
        <w:t>　　</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与供应商有其他可能影响政府采购活动公平、公正进行的关系。</w:t>
      </w:r>
    </w:p>
    <w:p w14:paraId="5089E5EF">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3.3</w:t>
      </w:r>
      <w:r>
        <w:rPr>
          <w:rFonts w:hint="eastAsia" w:ascii="仿宋" w:hAnsi="仿宋" w:eastAsia="仿宋" w:cs="仿宋"/>
          <w:color w:val="auto"/>
          <w:sz w:val="24"/>
          <w:highlight w:val="none"/>
        </w:rPr>
        <w:t>、磋商原则：坚持公平、公正、科学、择优原则，禁止不正当竞争。</w:t>
      </w:r>
    </w:p>
    <w:p w14:paraId="2A0EFC4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3.4</w:t>
      </w:r>
      <w:r>
        <w:rPr>
          <w:rFonts w:hint="eastAsia" w:ascii="仿宋" w:hAnsi="仿宋" w:eastAsia="仿宋" w:cs="仿宋"/>
          <w:color w:val="auto"/>
          <w:sz w:val="24"/>
          <w:highlight w:val="none"/>
        </w:rPr>
        <w:t>、评审办法：本次磋商采用综合评分法（详见本节评分标准）。</w:t>
      </w:r>
    </w:p>
    <w:p w14:paraId="0446D9FC">
      <w:pPr>
        <w:pageBreakBefore w:val="0"/>
        <w:kinsoku/>
        <w:wordWrap/>
        <w:topLinePunct w:val="0"/>
        <w:autoSpaceDE/>
        <w:autoSpaceDN/>
        <w:bidi w:val="0"/>
        <w:spacing w:line="640" w:lineRule="exact"/>
        <w:ind w:firstLine="482" w:firstLineChars="200"/>
        <w:textAlignment w:val="auto"/>
        <w:rPr>
          <w:rFonts w:hint="eastAsia" w:ascii="仿宋" w:hAnsi="仿宋" w:eastAsia="仿宋" w:cs="仿宋"/>
          <w:color w:val="auto"/>
          <w:sz w:val="24"/>
          <w:highlight w:val="none"/>
        </w:rPr>
      </w:pPr>
      <w:r>
        <w:rPr>
          <w:rFonts w:hint="eastAsia" w:ascii="仿宋" w:hAnsi="仿宋" w:eastAsia="仿宋" w:cs="仿宋"/>
          <w:b/>
          <w:color w:val="auto"/>
          <w:sz w:val="24"/>
          <w:highlight w:val="none"/>
          <w:lang w:val="en-US" w:eastAsia="zh-CN"/>
        </w:rPr>
        <w:t>3.5</w:t>
      </w:r>
      <w:r>
        <w:rPr>
          <w:rFonts w:hint="eastAsia" w:ascii="仿宋" w:hAnsi="仿宋" w:eastAsia="仿宋" w:cs="仿宋"/>
          <w:b/>
          <w:color w:val="auto"/>
          <w:sz w:val="24"/>
          <w:highlight w:val="none"/>
        </w:rPr>
        <w:t>、磋商工作程序</w:t>
      </w:r>
      <w:r>
        <w:rPr>
          <w:rFonts w:hint="eastAsia" w:ascii="仿宋" w:hAnsi="仿宋" w:eastAsia="仿宋" w:cs="仿宋"/>
          <w:color w:val="auto"/>
          <w:sz w:val="24"/>
          <w:highlight w:val="none"/>
        </w:rPr>
        <w:t>:符合性审查、澄清、评</w:t>
      </w:r>
      <w:r>
        <w:rPr>
          <w:rFonts w:hint="eastAsia" w:ascii="仿宋" w:hAnsi="仿宋" w:eastAsia="仿宋" w:cs="仿宋"/>
          <w:color w:val="auto"/>
          <w:sz w:val="24"/>
          <w:highlight w:val="none"/>
          <w:lang w:val="en-US" w:eastAsia="zh-CN"/>
        </w:rPr>
        <w:t>审</w:t>
      </w:r>
      <w:r>
        <w:rPr>
          <w:rFonts w:hint="eastAsia" w:ascii="仿宋" w:hAnsi="仿宋" w:eastAsia="仿宋" w:cs="仿宋"/>
          <w:color w:val="auto"/>
          <w:sz w:val="24"/>
          <w:highlight w:val="none"/>
        </w:rPr>
        <w:t>、推荐成交候选人的工作程序进行评审。</w:t>
      </w:r>
    </w:p>
    <w:p w14:paraId="2C655A0E">
      <w:pPr>
        <w:pageBreakBefore w:val="0"/>
        <w:kinsoku/>
        <w:wordWrap/>
        <w:topLinePunct w:val="0"/>
        <w:autoSpaceDE/>
        <w:autoSpaceDN/>
        <w:bidi w:val="0"/>
        <w:spacing w:line="640" w:lineRule="exact"/>
        <w:ind w:firstLine="482" w:firstLineChars="200"/>
        <w:textAlignment w:val="auto"/>
        <w:rPr>
          <w:rFonts w:hint="eastAsia" w:ascii="仿宋" w:hAnsi="仿宋" w:eastAsia="仿宋" w:cs="仿宋"/>
          <w:color w:val="auto"/>
          <w:sz w:val="24"/>
          <w:highlight w:val="none"/>
        </w:rPr>
      </w:pPr>
      <w:r>
        <w:rPr>
          <w:rFonts w:hint="eastAsia" w:ascii="仿宋" w:hAnsi="仿宋" w:eastAsia="仿宋" w:cs="仿宋"/>
          <w:b/>
          <w:color w:val="auto"/>
          <w:sz w:val="24"/>
          <w:highlight w:val="none"/>
          <w:lang w:val="en-US" w:eastAsia="zh-CN"/>
        </w:rPr>
        <w:t>3.5.1</w:t>
      </w:r>
      <w:r>
        <w:rPr>
          <w:rFonts w:hint="eastAsia" w:ascii="仿宋" w:hAnsi="仿宋" w:eastAsia="仿宋" w:cs="仿宋"/>
          <w:b/>
          <w:color w:val="auto"/>
          <w:sz w:val="24"/>
          <w:highlight w:val="none"/>
        </w:rPr>
        <w:t>、</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磋商响应文件符合性审查</w:t>
      </w:r>
    </w:p>
    <w:p w14:paraId="51C25645">
      <w:pPr>
        <w:pageBreakBefore w:val="0"/>
        <w:kinsoku/>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依据</w:t>
      </w:r>
      <w:r>
        <w:rPr>
          <w:rFonts w:hint="eastAsia" w:ascii="仿宋" w:hAnsi="仿宋" w:eastAsia="仿宋" w:cs="仿宋"/>
          <w:sz w:val="24"/>
          <w:highlight w:val="none"/>
          <w:lang w:val="en-US" w:eastAsia="zh-CN"/>
        </w:rPr>
        <w:t>竞争性</w:t>
      </w:r>
      <w:r>
        <w:rPr>
          <w:rFonts w:hint="eastAsia" w:ascii="仿宋" w:hAnsi="仿宋" w:eastAsia="仿宋" w:cs="仿宋"/>
          <w:sz w:val="24"/>
          <w:highlight w:val="none"/>
        </w:rPr>
        <w:t>磋商文件的规定，对资格合格者磋商响应文件的有效性、完整性和对磋商文件的响应程度进行审查，以确定是否对</w:t>
      </w:r>
      <w:r>
        <w:rPr>
          <w:rFonts w:hint="eastAsia" w:ascii="仿宋" w:hAnsi="仿宋" w:eastAsia="仿宋" w:cs="仿宋"/>
          <w:sz w:val="24"/>
          <w:highlight w:val="none"/>
          <w:lang w:val="en-US" w:eastAsia="zh-CN"/>
        </w:rPr>
        <w:t>竞争性</w:t>
      </w:r>
      <w:r>
        <w:rPr>
          <w:rFonts w:hint="eastAsia" w:ascii="仿宋" w:hAnsi="仿宋" w:eastAsia="仿宋" w:cs="仿宋"/>
          <w:sz w:val="24"/>
          <w:highlight w:val="none"/>
        </w:rPr>
        <w:t>磋商文件的实质性内容做出响应，包含但不限于以下内容，未通过审查的按无效响应处理：</w:t>
      </w:r>
    </w:p>
    <w:p w14:paraId="7A62AEC3">
      <w:pPr>
        <w:pageBreakBefore w:val="0"/>
        <w:kinsoku/>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3.5.1.1</w:t>
      </w:r>
      <w:r>
        <w:rPr>
          <w:rFonts w:hint="eastAsia" w:ascii="仿宋" w:hAnsi="仿宋" w:eastAsia="仿宋" w:cs="仿宋"/>
          <w:sz w:val="24"/>
          <w:highlight w:val="none"/>
        </w:rPr>
        <w:t>供应商名称与登记领取</w:t>
      </w:r>
      <w:r>
        <w:rPr>
          <w:rFonts w:hint="eastAsia" w:ascii="仿宋" w:hAnsi="仿宋" w:eastAsia="仿宋" w:cs="仿宋"/>
          <w:sz w:val="24"/>
          <w:highlight w:val="none"/>
          <w:lang w:val="en-US" w:eastAsia="zh-CN"/>
        </w:rPr>
        <w:t>竞争性</w:t>
      </w:r>
      <w:r>
        <w:rPr>
          <w:rFonts w:hint="eastAsia" w:ascii="仿宋" w:hAnsi="仿宋" w:eastAsia="仿宋" w:cs="仿宋"/>
          <w:sz w:val="24"/>
          <w:highlight w:val="none"/>
        </w:rPr>
        <w:t>磋商文件的单位名称</w:t>
      </w:r>
      <w:r>
        <w:rPr>
          <w:rFonts w:hint="eastAsia" w:ascii="仿宋" w:hAnsi="仿宋" w:eastAsia="仿宋" w:cs="仿宋"/>
          <w:sz w:val="24"/>
          <w:highlight w:val="none"/>
          <w:lang w:eastAsia="zh-CN"/>
        </w:rPr>
        <w:t>不</w:t>
      </w:r>
      <w:r>
        <w:rPr>
          <w:rFonts w:hint="eastAsia" w:ascii="仿宋" w:hAnsi="仿宋" w:eastAsia="仿宋" w:cs="仿宋"/>
          <w:sz w:val="24"/>
          <w:highlight w:val="none"/>
        </w:rPr>
        <w:t>一致；</w:t>
      </w:r>
    </w:p>
    <w:p w14:paraId="0B8227D7">
      <w:pPr>
        <w:pageBreakBefore w:val="0"/>
        <w:kinsoku/>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3.5.1.2竞争性</w:t>
      </w:r>
      <w:r>
        <w:rPr>
          <w:rFonts w:hint="eastAsia" w:ascii="仿宋" w:hAnsi="仿宋" w:eastAsia="仿宋" w:cs="仿宋"/>
          <w:sz w:val="24"/>
          <w:highlight w:val="none"/>
        </w:rPr>
        <w:t>磋商响应文件</w:t>
      </w:r>
      <w:r>
        <w:rPr>
          <w:rFonts w:hint="eastAsia" w:ascii="仿宋" w:hAnsi="仿宋" w:eastAsia="仿宋" w:cs="仿宋"/>
          <w:sz w:val="24"/>
          <w:highlight w:val="none"/>
          <w:lang w:eastAsia="zh-CN"/>
        </w:rPr>
        <w:t>未</w:t>
      </w:r>
      <w:r>
        <w:rPr>
          <w:rFonts w:hint="eastAsia" w:ascii="仿宋" w:hAnsi="仿宋" w:eastAsia="仿宋" w:cs="仿宋"/>
          <w:sz w:val="24"/>
          <w:highlight w:val="none"/>
        </w:rPr>
        <w:t>按照</w:t>
      </w:r>
      <w:r>
        <w:rPr>
          <w:rFonts w:hint="eastAsia" w:ascii="仿宋" w:hAnsi="仿宋" w:eastAsia="仿宋" w:cs="仿宋"/>
          <w:sz w:val="24"/>
          <w:highlight w:val="none"/>
          <w:lang w:val="en-US" w:eastAsia="zh-CN"/>
        </w:rPr>
        <w:t>竞争性</w:t>
      </w:r>
      <w:r>
        <w:rPr>
          <w:rFonts w:hint="eastAsia" w:ascii="仿宋" w:hAnsi="仿宋" w:eastAsia="仿宋" w:cs="仿宋"/>
          <w:sz w:val="24"/>
          <w:highlight w:val="none"/>
        </w:rPr>
        <w:t>磋商文件的要求盖章签字；</w:t>
      </w:r>
    </w:p>
    <w:p w14:paraId="6608D800">
      <w:pPr>
        <w:pageBreakBefore w:val="0"/>
        <w:kinsoku/>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3.5.1.3竞争性</w:t>
      </w:r>
      <w:r>
        <w:rPr>
          <w:rFonts w:hint="eastAsia" w:ascii="仿宋" w:hAnsi="仿宋" w:eastAsia="仿宋" w:cs="仿宋"/>
          <w:sz w:val="24"/>
          <w:highlight w:val="none"/>
        </w:rPr>
        <w:t>磋商响应文件</w:t>
      </w:r>
      <w:r>
        <w:rPr>
          <w:rFonts w:hint="eastAsia" w:ascii="仿宋" w:hAnsi="仿宋" w:eastAsia="仿宋" w:cs="仿宋"/>
          <w:sz w:val="24"/>
          <w:highlight w:val="none"/>
          <w:lang w:eastAsia="zh-CN"/>
        </w:rPr>
        <w:t>不</w:t>
      </w:r>
      <w:r>
        <w:rPr>
          <w:rFonts w:hint="eastAsia" w:ascii="仿宋" w:hAnsi="仿宋" w:eastAsia="仿宋" w:cs="仿宋"/>
          <w:sz w:val="24"/>
          <w:highlight w:val="none"/>
        </w:rPr>
        <w:t>符合</w:t>
      </w:r>
      <w:r>
        <w:rPr>
          <w:rFonts w:hint="eastAsia" w:ascii="仿宋" w:hAnsi="仿宋" w:eastAsia="仿宋" w:cs="仿宋"/>
          <w:sz w:val="24"/>
          <w:highlight w:val="none"/>
          <w:lang w:val="en-US" w:eastAsia="zh-CN"/>
        </w:rPr>
        <w:t>竞争性</w:t>
      </w:r>
      <w:r>
        <w:rPr>
          <w:rFonts w:hint="eastAsia" w:ascii="仿宋" w:hAnsi="仿宋" w:eastAsia="仿宋" w:cs="仿宋"/>
          <w:sz w:val="24"/>
          <w:highlight w:val="none"/>
        </w:rPr>
        <w:t>磋商文件要求的数量；</w:t>
      </w:r>
    </w:p>
    <w:p w14:paraId="3C642D5B">
      <w:pPr>
        <w:pageBreakBefore w:val="0"/>
        <w:kinsoku/>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3.5.1.4</w:t>
      </w:r>
      <w:r>
        <w:rPr>
          <w:rFonts w:hint="eastAsia" w:ascii="仿宋" w:hAnsi="仿宋" w:eastAsia="仿宋" w:cs="仿宋"/>
          <w:sz w:val="24"/>
          <w:highlight w:val="none"/>
        </w:rPr>
        <w:t>针对同一项目提交两份或多份内容不同的</w:t>
      </w:r>
      <w:r>
        <w:rPr>
          <w:rFonts w:hint="eastAsia" w:ascii="仿宋" w:hAnsi="仿宋" w:eastAsia="仿宋" w:cs="仿宋"/>
          <w:sz w:val="24"/>
          <w:highlight w:val="none"/>
          <w:lang w:val="en-US" w:eastAsia="zh-CN"/>
        </w:rPr>
        <w:t>竞争性</w:t>
      </w:r>
      <w:r>
        <w:rPr>
          <w:rFonts w:hint="eastAsia" w:ascii="仿宋" w:hAnsi="仿宋" w:eastAsia="仿宋" w:cs="仿宋"/>
          <w:sz w:val="24"/>
          <w:highlight w:val="none"/>
        </w:rPr>
        <w:t>磋商响应文件，未书面声明哪一份是有效的或出现选择性报价的；</w:t>
      </w:r>
    </w:p>
    <w:p w14:paraId="39B0FF15">
      <w:pPr>
        <w:pageBreakBefore w:val="0"/>
        <w:kinsoku/>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3.5.1.5</w:t>
      </w:r>
      <w:r>
        <w:rPr>
          <w:rFonts w:hint="eastAsia" w:ascii="仿宋" w:hAnsi="仿宋" w:eastAsia="仿宋" w:cs="仿宋"/>
          <w:sz w:val="24"/>
          <w:highlight w:val="none"/>
        </w:rPr>
        <w:t>磋商报价（每轮）超过采购预算</w:t>
      </w:r>
      <w:r>
        <w:rPr>
          <w:rFonts w:hint="eastAsia" w:ascii="仿宋" w:hAnsi="仿宋" w:eastAsia="仿宋" w:cs="仿宋"/>
          <w:sz w:val="24"/>
          <w:highlight w:val="none"/>
          <w:lang w:val="en-US" w:eastAsia="zh-CN"/>
        </w:rPr>
        <w:t>或最高限价</w:t>
      </w:r>
      <w:r>
        <w:rPr>
          <w:rFonts w:hint="eastAsia" w:ascii="仿宋" w:hAnsi="仿宋" w:eastAsia="仿宋" w:cs="仿宋"/>
          <w:sz w:val="24"/>
          <w:highlight w:val="none"/>
        </w:rPr>
        <w:t xml:space="preserve">； </w:t>
      </w:r>
    </w:p>
    <w:p w14:paraId="1C32666B">
      <w:pPr>
        <w:pageBreakBefore w:val="0"/>
        <w:kinsoku/>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3.5.1.6</w:t>
      </w:r>
      <w:r>
        <w:rPr>
          <w:rFonts w:hint="eastAsia" w:ascii="仿宋" w:hAnsi="仿宋" w:eastAsia="仿宋" w:cs="仿宋"/>
          <w:sz w:val="24"/>
          <w:highlight w:val="none"/>
        </w:rPr>
        <w:t>磋商有效期</w:t>
      </w:r>
      <w:r>
        <w:rPr>
          <w:rFonts w:hint="eastAsia" w:ascii="仿宋" w:hAnsi="仿宋" w:eastAsia="仿宋" w:cs="仿宋"/>
          <w:sz w:val="24"/>
          <w:highlight w:val="none"/>
          <w:lang w:eastAsia="zh-CN"/>
        </w:rPr>
        <w:t>不</w:t>
      </w:r>
      <w:r>
        <w:rPr>
          <w:rFonts w:hint="eastAsia" w:ascii="仿宋" w:hAnsi="仿宋" w:eastAsia="仿宋" w:cs="仿宋"/>
          <w:sz w:val="24"/>
          <w:highlight w:val="none"/>
        </w:rPr>
        <w:t>符合</w:t>
      </w:r>
      <w:r>
        <w:rPr>
          <w:rFonts w:hint="eastAsia" w:ascii="仿宋" w:hAnsi="仿宋" w:eastAsia="仿宋" w:cs="仿宋"/>
          <w:sz w:val="24"/>
          <w:highlight w:val="none"/>
          <w:lang w:val="en-US" w:eastAsia="zh-CN"/>
        </w:rPr>
        <w:t>竞争性</w:t>
      </w:r>
      <w:r>
        <w:rPr>
          <w:rFonts w:hint="eastAsia" w:ascii="仿宋" w:hAnsi="仿宋" w:eastAsia="仿宋" w:cs="仿宋"/>
          <w:sz w:val="24"/>
          <w:highlight w:val="none"/>
        </w:rPr>
        <w:t>磋商文件的要求；</w:t>
      </w:r>
    </w:p>
    <w:p w14:paraId="5FC4B8BA">
      <w:pPr>
        <w:pageBreakBefore w:val="0"/>
        <w:kinsoku/>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3.5.1.7</w:t>
      </w:r>
      <w:r>
        <w:rPr>
          <w:rFonts w:hint="eastAsia" w:ascii="仿宋" w:hAnsi="仿宋" w:eastAsia="仿宋" w:cs="仿宋"/>
          <w:sz w:val="24"/>
          <w:highlight w:val="none"/>
        </w:rPr>
        <w:t>对</w:t>
      </w:r>
      <w:r>
        <w:rPr>
          <w:rFonts w:hint="eastAsia" w:ascii="仿宋" w:hAnsi="仿宋" w:eastAsia="仿宋" w:cs="仿宋"/>
          <w:sz w:val="24"/>
          <w:highlight w:val="none"/>
          <w:lang w:val="en-US" w:eastAsia="zh-CN"/>
        </w:rPr>
        <w:t>竞争性</w:t>
      </w:r>
      <w:r>
        <w:rPr>
          <w:rFonts w:hint="eastAsia" w:ascii="仿宋" w:hAnsi="仿宋" w:eastAsia="仿宋" w:cs="仿宋"/>
          <w:sz w:val="24"/>
          <w:highlight w:val="none"/>
        </w:rPr>
        <w:t>磋商文件商务要求</w:t>
      </w:r>
      <w:r>
        <w:rPr>
          <w:rFonts w:hint="eastAsia" w:ascii="仿宋" w:hAnsi="仿宋" w:eastAsia="仿宋" w:cs="仿宋"/>
          <w:sz w:val="24"/>
          <w:highlight w:val="none"/>
          <w:lang w:eastAsia="zh-CN"/>
        </w:rPr>
        <w:t>未</w:t>
      </w:r>
      <w:r>
        <w:rPr>
          <w:rFonts w:hint="eastAsia" w:ascii="仿宋" w:hAnsi="仿宋" w:eastAsia="仿宋" w:cs="仿宋"/>
          <w:sz w:val="24"/>
          <w:highlight w:val="none"/>
        </w:rPr>
        <w:t>作</w:t>
      </w:r>
      <w:r>
        <w:rPr>
          <w:rFonts w:hint="eastAsia" w:ascii="仿宋" w:hAnsi="仿宋" w:eastAsia="仿宋" w:cs="仿宋"/>
          <w:sz w:val="24"/>
          <w:highlight w:val="none"/>
          <w:lang w:eastAsia="zh-CN"/>
        </w:rPr>
        <w:t>出</w:t>
      </w:r>
      <w:r>
        <w:rPr>
          <w:rFonts w:hint="eastAsia" w:ascii="仿宋" w:hAnsi="仿宋" w:eastAsia="仿宋" w:cs="仿宋"/>
          <w:sz w:val="24"/>
          <w:highlight w:val="none"/>
        </w:rPr>
        <w:t>明确且实质性响应；</w:t>
      </w:r>
    </w:p>
    <w:p w14:paraId="7346EB54">
      <w:pPr>
        <w:pageBreakBefore w:val="0"/>
        <w:kinsoku/>
        <w:wordWrap/>
        <w:overflowPunct w:val="0"/>
        <w:topLinePunct w:val="0"/>
        <w:autoSpaceDE/>
        <w:autoSpaceDN/>
        <w:bidi w:val="0"/>
        <w:adjustRightInd w:val="0"/>
        <w:snapToGrid w:val="0"/>
        <w:spacing w:line="640" w:lineRule="exact"/>
        <w:ind w:firstLine="480" w:firstLineChars="200"/>
        <w:textAlignment w:val="auto"/>
        <w:rPr>
          <w:rFonts w:hint="eastAsia" w:ascii="仿宋" w:hAnsi="仿宋" w:eastAsia="仿宋" w:cs="仿宋"/>
          <w:highlight w:val="none"/>
        </w:rPr>
      </w:pPr>
      <w:r>
        <w:rPr>
          <w:rFonts w:hint="eastAsia" w:ascii="仿宋" w:hAnsi="仿宋" w:eastAsia="仿宋" w:cs="仿宋"/>
          <w:color w:val="auto"/>
          <w:sz w:val="24"/>
          <w:highlight w:val="none"/>
          <w:lang w:val="en-US" w:eastAsia="zh-CN"/>
        </w:rPr>
        <w:t>3.5.1.8未对竞争性磋商文件技术要求作出明确响应，对不得偏离的要求未作出实质性响应；</w:t>
      </w:r>
    </w:p>
    <w:p w14:paraId="57FD99C5">
      <w:pPr>
        <w:pageBreakBefore w:val="0"/>
        <w:kinsoku/>
        <w:wordWrap/>
        <w:overflowPunct w:val="0"/>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3.5.1.9法律、法规和竞争性磋商文供规定的其他无效投标情形。</w:t>
      </w:r>
    </w:p>
    <w:p w14:paraId="7A935337">
      <w:pPr>
        <w:pageBreakBefore w:val="0"/>
        <w:kinsoku/>
        <w:wordWrap/>
        <w:overflowPunct w:val="0"/>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3.5.2</w:t>
      </w:r>
      <w:r>
        <w:rPr>
          <w:rFonts w:hint="eastAsia" w:ascii="仿宋" w:hAnsi="仿宋" w:eastAsia="仿宋" w:cs="仿宋"/>
          <w:color w:val="auto"/>
          <w:sz w:val="24"/>
          <w:highlight w:val="none"/>
        </w:rPr>
        <w:t>、竞争性磋商响应文件的澄清：</w:t>
      </w:r>
    </w:p>
    <w:p w14:paraId="1E554446">
      <w:pPr>
        <w:pageBreakBefore w:val="0"/>
        <w:kinsoku/>
        <w:wordWrap/>
        <w:overflowPunct w:val="0"/>
        <w:topLinePunct w:val="0"/>
        <w:autoSpaceDE/>
        <w:autoSpaceDN/>
        <w:bidi w:val="0"/>
        <w:adjustRightInd w:val="0"/>
        <w:snapToGrid w:val="0"/>
        <w:spacing w:line="640" w:lineRule="exact"/>
        <w:ind w:firstLine="480" w:firstLineChars="200"/>
        <w:textAlignment w:val="auto"/>
        <w:rPr>
          <w:rFonts w:hint="eastAsia" w:ascii="仿宋" w:hAnsi="仿宋" w:eastAsia="仿宋" w:cs="仿宋"/>
          <w:highlight w:val="none"/>
        </w:rPr>
      </w:pPr>
      <w:r>
        <w:rPr>
          <w:rFonts w:hint="eastAsia" w:ascii="仿宋" w:hAnsi="仿宋" w:eastAsia="仿宋" w:cs="仿宋"/>
          <w:color w:val="auto"/>
          <w:sz w:val="24"/>
          <w:highlight w:val="none"/>
        </w:rPr>
        <w:t>在</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期间,对于</w:t>
      </w:r>
      <w:r>
        <w:rPr>
          <w:rFonts w:hint="eastAsia" w:ascii="仿宋" w:hAnsi="仿宋" w:eastAsia="仿宋" w:cs="仿宋"/>
          <w:color w:val="auto"/>
          <w:sz w:val="24"/>
          <w:highlight w:val="none"/>
          <w:lang w:val="en-US" w:eastAsia="zh-CN"/>
        </w:rPr>
        <w:t>竞争性磋商响应文件</w:t>
      </w:r>
      <w:r>
        <w:rPr>
          <w:rFonts w:hint="eastAsia" w:ascii="仿宋" w:hAnsi="仿宋" w:eastAsia="仿宋" w:cs="仿宋"/>
          <w:color w:val="auto"/>
          <w:sz w:val="24"/>
          <w:highlight w:val="none"/>
        </w:rPr>
        <w:t>中含义不明确、同类问题表述不一致或者有明显文字和计算错误的内容，</w:t>
      </w:r>
      <w:r>
        <w:rPr>
          <w:rFonts w:hint="eastAsia" w:ascii="仿宋" w:hAnsi="仿宋" w:eastAsia="仿宋" w:cs="仿宋"/>
          <w:color w:val="auto"/>
          <w:sz w:val="24"/>
          <w:highlight w:val="none"/>
          <w:lang w:val="en-US" w:eastAsia="zh-CN"/>
        </w:rPr>
        <w:t>磋商小组</w:t>
      </w:r>
      <w:r>
        <w:rPr>
          <w:rFonts w:hint="eastAsia" w:ascii="仿宋" w:hAnsi="仿宋" w:eastAsia="仿宋" w:cs="仿宋"/>
          <w:color w:val="auto"/>
          <w:sz w:val="24"/>
          <w:highlight w:val="none"/>
        </w:rPr>
        <w:t>应当以书面形式要求</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作出必要的澄清、说明或者补正。</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的澄清、说明或者补正应当采用书面形式，并加盖公章，或者由法定代表人或被授权人签字。</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的澄清、说明或者补正不得超出</w:t>
      </w:r>
      <w:r>
        <w:rPr>
          <w:rFonts w:hint="eastAsia" w:ascii="仿宋" w:hAnsi="仿宋" w:eastAsia="仿宋" w:cs="仿宋"/>
          <w:color w:val="auto"/>
          <w:sz w:val="24"/>
          <w:highlight w:val="none"/>
          <w:lang w:val="en-US" w:eastAsia="zh-CN"/>
        </w:rPr>
        <w:t>竞争性磋商响应文件</w:t>
      </w:r>
      <w:r>
        <w:rPr>
          <w:rFonts w:hint="eastAsia" w:ascii="仿宋" w:hAnsi="仿宋" w:eastAsia="仿宋" w:cs="仿宋"/>
          <w:color w:val="auto"/>
          <w:sz w:val="24"/>
          <w:highlight w:val="none"/>
        </w:rPr>
        <w:t>的范围或者改变</w:t>
      </w:r>
      <w:r>
        <w:rPr>
          <w:rFonts w:hint="eastAsia" w:ascii="仿宋" w:hAnsi="仿宋" w:eastAsia="仿宋" w:cs="仿宋"/>
          <w:color w:val="auto"/>
          <w:sz w:val="24"/>
          <w:highlight w:val="none"/>
          <w:lang w:val="en-US" w:eastAsia="zh-CN"/>
        </w:rPr>
        <w:t>竞争性磋商响应文件</w:t>
      </w:r>
      <w:r>
        <w:rPr>
          <w:rFonts w:hint="eastAsia" w:ascii="仿宋" w:hAnsi="仿宋" w:eastAsia="仿宋" w:cs="仿宋"/>
          <w:color w:val="auto"/>
          <w:sz w:val="24"/>
          <w:highlight w:val="none"/>
        </w:rPr>
        <w:t>的实质性内容。</w:t>
      </w:r>
    </w:p>
    <w:p w14:paraId="2E3C1020">
      <w:pPr>
        <w:pageBreakBefore w:val="0"/>
        <w:kinsoku/>
        <w:wordWrap/>
        <w:overflowPunct w:val="0"/>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3.5.3、</w:t>
      </w:r>
      <w:r>
        <w:rPr>
          <w:rFonts w:hint="eastAsia" w:ascii="仿宋" w:hAnsi="仿宋" w:eastAsia="仿宋" w:cs="仿宋"/>
          <w:color w:val="auto"/>
          <w:sz w:val="24"/>
          <w:highlight w:val="none"/>
        </w:rPr>
        <w:t>书写错误的评审标准：</w:t>
      </w:r>
    </w:p>
    <w:p w14:paraId="6F8AF700">
      <w:pPr>
        <w:keepNext w:val="0"/>
        <w:keepLines w:val="0"/>
        <w:pageBreakBefore w:val="0"/>
        <w:widowControl w:val="0"/>
        <w:kinsoku/>
        <w:wordWrap/>
        <w:overflowPunct w:val="0"/>
        <w:topLinePunct w:val="0"/>
        <w:autoSpaceDE/>
        <w:autoSpaceDN/>
        <w:bidi w:val="0"/>
        <w:adjustRightInd w:val="0"/>
        <w:snapToGrid w:val="0"/>
        <w:spacing w:line="640" w:lineRule="exact"/>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报价出现下列情况之一者，按照</w:t>
      </w:r>
      <w:r>
        <w:rPr>
          <w:rFonts w:hint="eastAsia" w:ascii="仿宋" w:hAnsi="仿宋" w:eastAsia="仿宋" w:cs="仿宋"/>
          <w:b/>
          <w:bCs/>
          <w:color w:val="auto"/>
          <w:sz w:val="24"/>
          <w:szCs w:val="24"/>
          <w:highlight w:val="none"/>
          <w:lang w:eastAsia="zh-CN"/>
        </w:rPr>
        <w:t>下列</w:t>
      </w:r>
      <w:r>
        <w:rPr>
          <w:rFonts w:hint="eastAsia" w:ascii="仿宋" w:hAnsi="仿宋" w:eastAsia="仿宋" w:cs="仿宋"/>
          <w:b/>
          <w:bCs/>
          <w:color w:val="auto"/>
          <w:sz w:val="24"/>
          <w:szCs w:val="24"/>
          <w:highlight w:val="none"/>
        </w:rPr>
        <w:t>规定修正</w:t>
      </w:r>
      <w:r>
        <w:rPr>
          <w:rFonts w:hint="eastAsia" w:ascii="仿宋" w:hAnsi="仿宋" w:eastAsia="仿宋" w:cs="仿宋"/>
          <w:b/>
          <w:bCs/>
          <w:color w:val="auto"/>
          <w:sz w:val="24"/>
          <w:szCs w:val="24"/>
          <w:highlight w:val="none"/>
          <w:lang w:eastAsia="zh-CN"/>
        </w:rPr>
        <w:t>（同时出现两种以上不一致的，按下列规定的顺序修正）</w:t>
      </w:r>
      <w:r>
        <w:rPr>
          <w:rFonts w:hint="eastAsia" w:ascii="仿宋" w:hAnsi="仿宋" w:eastAsia="仿宋" w:cs="仿宋"/>
          <w:b/>
          <w:bCs/>
          <w:color w:val="auto"/>
          <w:sz w:val="24"/>
          <w:szCs w:val="24"/>
          <w:highlight w:val="none"/>
        </w:rPr>
        <w:t>：</w:t>
      </w:r>
    </w:p>
    <w:p w14:paraId="35F3B8F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3.5.3.1竞争性</w:t>
      </w:r>
      <w:r>
        <w:rPr>
          <w:rFonts w:hint="eastAsia" w:ascii="仿宋" w:hAnsi="仿宋" w:eastAsia="仿宋" w:cs="仿宋"/>
          <w:color w:val="auto"/>
          <w:sz w:val="24"/>
          <w:highlight w:val="none"/>
        </w:rPr>
        <w:t>磋商响应文件有关内容与“磋商报价一览表”不一致的，以“磋商报价一览表”为准；</w:t>
      </w:r>
    </w:p>
    <w:p w14:paraId="1F1659DA">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3.5.3.2</w:t>
      </w:r>
      <w:r>
        <w:rPr>
          <w:rFonts w:hint="eastAsia" w:ascii="仿宋" w:hAnsi="仿宋" w:eastAsia="仿宋" w:cs="仿宋"/>
          <w:color w:val="auto"/>
          <w:sz w:val="24"/>
          <w:highlight w:val="none"/>
        </w:rPr>
        <w:t>大写金额与小写金额不一致的，以大写金额为准；</w:t>
      </w:r>
    </w:p>
    <w:p w14:paraId="735564F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3.5.3.3</w:t>
      </w:r>
      <w:r>
        <w:rPr>
          <w:rFonts w:hint="eastAsia" w:ascii="仿宋" w:hAnsi="仿宋" w:eastAsia="仿宋" w:cs="仿宋"/>
          <w:color w:val="auto"/>
          <w:sz w:val="24"/>
          <w:highlight w:val="none"/>
        </w:rPr>
        <w:t>单价金额小数点或者百分比有明显错位的，以“磋商报价一览表”的总价为准，并修改单价；</w:t>
      </w:r>
    </w:p>
    <w:p w14:paraId="2C30ED2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3.5.3.4</w:t>
      </w:r>
      <w:r>
        <w:rPr>
          <w:rFonts w:hint="eastAsia" w:ascii="仿宋" w:hAnsi="仿宋" w:eastAsia="仿宋" w:cs="仿宋"/>
          <w:color w:val="auto"/>
          <w:sz w:val="24"/>
          <w:highlight w:val="none"/>
        </w:rPr>
        <w:t>总价金额与按单价汇总金额不一致的，以单价乘以数量的计算结果为准；</w:t>
      </w:r>
    </w:p>
    <w:p w14:paraId="514238BE">
      <w:pPr>
        <w:keepNext w:val="0"/>
        <w:keepLines w:val="0"/>
        <w:pageBreakBefore w:val="0"/>
        <w:widowControl w:val="0"/>
        <w:kinsoku/>
        <w:wordWrap/>
        <w:overflowPunct w:val="0"/>
        <w:topLinePunct w:val="0"/>
        <w:autoSpaceDE/>
        <w:autoSpaceDN/>
        <w:bidi w:val="0"/>
        <w:adjustRightInd w:val="0"/>
        <w:snapToGrid w:val="0"/>
        <w:spacing w:line="640" w:lineRule="exact"/>
        <w:ind w:firstLine="482" w:firstLineChars="200"/>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rPr>
        <w:t>评审过程中，发现</w:t>
      </w:r>
      <w:r>
        <w:rPr>
          <w:rFonts w:hint="eastAsia" w:ascii="仿宋" w:hAnsi="仿宋" w:eastAsia="仿宋" w:cs="仿宋"/>
          <w:b/>
          <w:bCs/>
          <w:sz w:val="24"/>
          <w:szCs w:val="24"/>
          <w:highlight w:val="none"/>
          <w:lang w:eastAsia="zh-CN"/>
        </w:rPr>
        <w:t>投标</w:t>
      </w:r>
      <w:r>
        <w:rPr>
          <w:rFonts w:hint="eastAsia" w:ascii="仿宋" w:hAnsi="仿宋" w:eastAsia="仿宋" w:cs="仿宋"/>
          <w:b/>
          <w:bCs/>
          <w:sz w:val="24"/>
          <w:szCs w:val="24"/>
          <w:highlight w:val="none"/>
        </w:rPr>
        <w:t>文件出现下列情况之一者，按照下列规定修正：</w:t>
      </w:r>
      <w:r>
        <w:rPr>
          <w:rFonts w:hint="eastAsia" w:ascii="仿宋" w:hAnsi="仿宋" w:eastAsia="仿宋" w:cs="仿宋"/>
          <w:sz w:val="24"/>
          <w:szCs w:val="24"/>
          <w:highlight w:val="none"/>
        </w:rPr>
        <w:t xml:space="preserve"> </w:t>
      </w:r>
    </w:p>
    <w:p w14:paraId="4714267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3.5.3.5竞争性</w:t>
      </w:r>
      <w:r>
        <w:rPr>
          <w:rFonts w:hint="eastAsia" w:ascii="仿宋" w:hAnsi="仿宋" w:eastAsia="仿宋" w:cs="仿宋"/>
          <w:color w:val="auto"/>
          <w:sz w:val="24"/>
          <w:highlight w:val="none"/>
        </w:rPr>
        <w:t>磋商响应文件图表与文字不符时，以文字为准；</w:t>
      </w:r>
    </w:p>
    <w:p w14:paraId="3B250624">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3.5.3.6竞争性</w:t>
      </w:r>
      <w:r>
        <w:rPr>
          <w:rFonts w:hint="eastAsia" w:ascii="仿宋" w:hAnsi="仿宋" w:eastAsia="仿宋" w:cs="仿宋"/>
          <w:color w:val="auto"/>
          <w:sz w:val="24"/>
          <w:highlight w:val="none"/>
        </w:rPr>
        <w:t>磋商响应文件正本与副本不符时，以正本为准；</w:t>
      </w:r>
    </w:p>
    <w:p w14:paraId="0F417F0F">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3.5.3.7</w:t>
      </w:r>
      <w:r>
        <w:rPr>
          <w:rFonts w:hint="eastAsia" w:ascii="仿宋" w:hAnsi="仿宋" w:eastAsia="仿宋" w:cs="仿宋"/>
          <w:color w:val="auto"/>
          <w:sz w:val="24"/>
          <w:highlight w:val="none"/>
        </w:rPr>
        <w:t>对不同文字文本</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磋商响应文件的解释发生异议的，以中文文本为准；</w:t>
      </w:r>
    </w:p>
    <w:p w14:paraId="5ECC833A">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3.5.3.8</w:t>
      </w:r>
      <w:r>
        <w:rPr>
          <w:rFonts w:hint="eastAsia" w:ascii="仿宋" w:hAnsi="仿宋" w:eastAsia="仿宋" w:cs="仿宋"/>
          <w:color w:val="auto"/>
          <w:sz w:val="24"/>
          <w:highlight w:val="none"/>
        </w:rPr>
        <w:t>多处内容交叉不符时，以磋商小组评审结果为准。</w:t>
      </w:r>
    </w:p>
    <w:p w14:paraId="270A28F8">
      <w:pPr>
        <w:pageBreakBefore w:val="0"/>
        <w:kinsoku/>
        <w:wordWrap/>
        <w:topLinePunct w:val="0"/>
        <w:autoSpaceDE/>
        <w:autoSpaceDN/>
        <w:bidi w:val="0"/>
        <w:spacing w:line="640" w:lineRule="exact"/>
        <w:ind w:firstLine="482" w:firstLineChars="200"/>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注：按上述方法修正的内容，经供应商确认后产生约束力，供应商不确认的，其</w:t>
      </w:r>
      <w:r>
        <w:rPr>
          <w:rFonts w:hint="eastAsia" w:ascii="仿宋" w:hAnsi="仿宋" w:eastAsia="仿宋" w:cs="仿宋"/>
          <w:b/>
          <w:color w:val="auto"/>
          <w:sz w:val="24"/>
          <w:highlight w:val="none"/>
          <w:u w:val="none" w:color="auto"/>
        </w:rPr>
        <w:t>磋商响应无效。</w:t>
      </w:r>
    </w:p>
    <w:p w14:paraId="4FFCC000">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highlight w:val="none"/>
          <w:u w:val="none" w:color="auto"/>
        </w:rPr>
      </w:pPr>
      <w:r>
        <w:rPr>
          <w:rFonts w:hint="eastAsia" w:ascii="仿宋" w:hAnsi="仿宋" w:eastAsia="仿宋" w:cs="仿宋"/>
          <w:color w:val="auto"/>
          <w:sz w:val="24"/>
          <w:highlight w:val="none"/>
          <w:lang w:val="en-US" w:eastAsia="zh-CN"/>
        </w:rPr>
        <w:t>3.5.4、</w:t>
      </w:r>
      <w:r>
        <w:rPr>
          <w:rFonts w:hint="eastAsia" w:ascii="仿宋" w:hAnsi="仿宋" w:eastAsia="仿宋" w:cs="仿宋"/>
          <w:color w:val="auto"/>
          <w:sz w:val="24"/>
          <w:highlight w:val="none"/>
        </w:rPr>
        <w:t>磋商小组认为供应商的报价明显低于其他通过符合性审查供应商的报价，有可能影响产品质量或者不能诚信履约的，应当要求其在评审现场合理的时间内提供书面说明，必要时提交相关证明材料；供应商不能证明其报价合理性的，磋商小组应当将其作为</w:t>
      </w:r>
      <w:r>
        <w:rPr>
          <w:rFonts w:hint="eastAsia" w:ascii="仿宋" w:hAnsi="仿宋" w:eastAsia="仿宋" w:cs="仿宋"/>
          <w:color w:val="auto"/>
          <w:sz w:val="24"/>
          <w:highlight w:val="none"/>
          <w:u w:val="none" w:color="auto"/>
        </w:rPr>
        <w:t>无效磋商响应处理。</w:t>
      </w:r>
    </w:p>
    <w:p w14:paraId="1E135998">
      <w:pPr>
        <w:pageBreakBefore w:val="0"/>
        <w:kinsoku/>
        <w:wordWrap/>
        <w:topLinePunct w:val="0"/>
        <w:autoSpaceDE/>
        <w:autoSpaceDN/>
        <w:bidi w:val="0"/>
        <w:spacing w:line="640" w:lineRule="exact"/>
        <w:ind w:firstLine="465"/>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3.5.5</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评审</w:t>
      </w:r>
      <w:r>
        <w:rPr>
          <w:rFonts w:hint="eastAsia" w:ascii="仿宋" w:hAnsi="仿宋" w:eastAsia="仿宋" w:cs="仿宋"/>
          <w:color w:val="auto"/>
          <w:sz w:val="24"/>
          <w:highlight w:val="none"/>
        </w:rPr>
        <w:t>：</w:t>
      </w:r>
    </w:p>
    <w:p w14:paraId="6CC90DBF">
      <w:pPr>
        <w:pageBreakBefore w:val="0"/>
        <w:kinsoku/>
        <w:wordWrap/>
        <w:topLinePunct w:val="0"/>
        <w:autoSpaceDE/>
        <w:autoSpaceDN/>
        <w:bidi w:val="0"/>
        <w:spacing w:line="640" w:lineRule="exact"/>
        <w:ind w:firstLine="465"/>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3.5.5.1</w:t>
      </w:r>
      <w:r>
        <w:rPr>
          <w:rFonts w:hint="eastAsia" w:ascii="仿宋" w:hAnsi="仿宋" w:eastAsia="仿宋" w:cs="仿宋"/>
          <w:color w:val="auto"/>
          <w:sz w:val="24"/>
          <w:highlight w:val="none"/>
        </w:rPr>
        <w:t>磋商小组评审竞争性磋商响应文件响应性及符合性只根据竞争性磋商响应文件本身的内容，而不寻求其他外部证据。</w:t>
      </w:r>
    </w:p>
    <w:p w14:paraId="3470BB16">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3.5.5.2</w:t>
      </w:r>
      <w:r>
        <w:rPr>
          <w:rFonts w:hint="eastAsia" w:ascii="仿宋" w:hAnsi="仿宋" w:eastAsia="仿宋" w:cs="仿宋"/>
          <w:color w:val="auto"/>
          <w:sz w:val="24"/>
          <w:highlight w:val="none"/>
        </w:rPr>
        <w:t>磋商小组所有成员应当集中与单一供应商分别进行磋商，并给予所有参加磋商的供应商平等的磋商机会。</w:t>
      </w:r>
    </w:p>
    <w:p w14:paraId="23BEF3EF">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3.5.5.3</w:t>
      </w:r>
      <w:r>
        <w:rPr>
          <w:rFonts w:hint="eastAsia" w:ascii="仿宋" w:hAnsi="仿宋" w:eastAsia="仿宋" w:cs="仿宋"/>
          <w:color w:val="auto"/>
          <w:sz w:val="24"/>
          <w:highlight w:val="none"/>
        </w:rPr>
        <w:t>在磋商过程中，磋商小组可以根据</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磋商文件和磋商情况实质性变动采购需求中的技术、服务要求以及合同草案条款，但不得变动</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磋商文件中的其他内容。实质性变动的内容，须经采购人代表确认。</w:t>
      </w:r>
    </w:p>
    <w:p w14:paraId="5174D280">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3.5.5.4</w:t>
      </w:r>
      <w:r>
        <w:rPr>
          <w:rFonts w:hint="eastAsia" w:ascii="仿宋" w:hAnsi="仿宋" w:eastAsia="仿宋" w:cs="仿宋"/>
          <w:color w:val="auto"/>
          <w:sz w:val="24"/>
          <w:highlight w:val="none"/>
        </w:rPr>
        <w:t>磋商结束后，磋商小组应当要求所有实质性响应的供应商在规定时间内提交最后报价。</w:t>
      </w:r>
    </w:p>
    <w:p w14:paraId="4ED973CF">
      <w:pPr>
        <w:pageBreakBefore w:val="0"/>
        <w:kinsoku/>
        <w:wordWrap/>
        <w:topLinePunct w:val="0"/>
        <w:autoSpaceDE/>
        <w:autoSpaceDN/>
        <w:bidi w:val="0"/>
        <w:spacing w:line="640" w:lineRule="exact"/>
        <w:ind w:firstLine="465"/>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3.5.5.5</w:t>
      </w:r>
      <w:r>
        <w:rPr>
          <w:rFonts w:hint="eastAsia" w:ascii="仿宋" w:hAnsi="仿宋" w:eastAsia="仿宋" w:cs="仿宋"/>
          <w:color w:val="auto"/>
          <w:sz w:val="24"/>
          <w:highlight w:val="none"/>
        </w:rPr>
        <w:t>评审采取逐项分步评审方式，每一步评审不符合者，不进入下一步评审。经磋商确定最终采购需求和提交最后报价后，由磋商小组采用综合评分法对提交最后报价的供应商的</w:t>
      </w:r>
      <w:r>
        <w:rPr>
          <w:rFonts w:hint="eastAsia" w:ascii="仿宋" w:hAnsi="仿宋" w:eastAsia="仿宋" w:cs="仿宋"/>
          <w:color w:val="auto"/>
          <w:sz w:val="24"/>
          <w:highlight w:val="none"/>
          <w:lang w:val="en-US" w:eastAsia="zh-CN"/>
        </w:rPr>
        <w:t>竞争性磋商</w:t>
      </w:r>
      <w:r>
        <w:rPr>
          <w:rFonts w:hint="eastAsia" w:ascii="仿宋" w:hAnsi="仿宋" w:eastAsia="仿宋" w:cs="仿宋"/>
          <w:color w:val="auto"/>
          <w:sz w:val="24"/>
          <w:highlight w:val="none"/>
        </w:rPr>
        <w:t>响应文件和最后报价进行综合评分。</w:t>
      </w:r>
    </w:p>
    <w:p w14:paraId="2727FDAB">
      <w:pPr>
        <w:pageBreakBefore w:val="0"/>
        <w:kinsoku/>
        <w:wordWrap/>
        <w:overflowPunct w:val="0"/>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3.5.6、</w:t>
      </w:r>
      <w:r>
        <w:rPr>
          <w:rFonts w:hint="eastAsia" w:ascii="仿宋" w:hAnsi="仿宋" w:eastAsia="仿宋" w:cs="仿宋"/>
          <w:color w:val="auto"/>
          <w:sz w:val="24"/>
          <w:highlight w:val="none"/>
        </w:rPr>
        <w:t>其他需说明的情况：</w:t>
      </w:r>
    </w:p>
    <w:p w14:paraId="2B563202">
      <w:pPr>
        <w:pageBreakBefore w:val="0"/>
        <w:kinsoku/>
        <w:wordWrap/>
        <w:overflowPunct w:val="0"/>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3.5.6.1</w:t>
      </w:r>
      <w:r>
        <w:rPr>
          <w:rFonts w:hint="eastAsia" w:ascii="仿宋" w:hAnsi="仿宋" w:eastAsia="仿宋" w:cs="仿宋"/>
          <w:color w:val="auto"/>
          <w:sz w:val="24"/>
          <w:highlight w:val="none"/>
        </w:rPr>
        <w:t>对于竞争性磋商响应文件中不构成实质性偏差的小的不正规、不一致或不规则，采购人可以接受，但这种接受不能损害或影响任何供应商的相对排序；</w:t>
      </w:r>
    </w:p>
    <w:p w14:paraId="2853B46F">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3.5.6.2</w:t>
      </w:r>
      <w:r>
        <w:rPr>
          <w:rFonts w:hint="eastAsia" w:ascii="仿宋" w:hAnsi="仿宋" w:eastAsia="仿宋" w:cs="仿宋"/>
          <w:color w:val="auto"/>
          <w:sz w:val="24"/>
          <w:highlight w:val="none"/>
        </w:rPr>
        <w:t>最低报价不是成交的唯一条件；</w:t>
      </w:r>
    </w:p>
    <w:p w14:paraId="19073804">
      <w:pPr>
        <w:pageBreakBefore w:val="0"/>
        <w:kinsoku/>
        <w:wordWrap/>
        <w:overflowPunct w:val="0"/>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3.5.6.3</w:t>
      </w:r>
      <w:r>
        <w:rPr>
          <w:rFonts w:hint="eastAsia" w:ascii="仿宋" w:hAnsi="仿宋" w:eastAsia="仿宋" w:cs="仿宋"/>
          <w:color w:val="auto"/>
          <w:sz w:val="24"/>
          <w:highlight w:val="none"/>
        </w:rPr>
        <w:t>如果磋商响应实质上没有响应竞争性磋商文件的要求，其磋商响应将被拒绝，供应商不得通过修正或撤消不合要求的偏离或保留从而使其磋商响应成为实质上响应的磋商响应。</w:t>
      </w:r>
    </w:p>
    <w:p w14:paraId="32CB4DA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3.5.6.4</w:t>
      </w:r>
      <w:r>
        <w:rPr>
          <w:rFonts w:hint="eastAsia" w:ascii="仿宋" w:hAnsi="仿宋" w:eastAsia="仿宋" w:cs="仿宋"/>
          <w:color w:val="auto"/>
          <w:sz w:val="24"/>
          <w:highlight w:val="none"/>
        </w:rPr>
        <w:t>无论磋商的结果如何，磋商期间一切费用自理。</w:t>
      </w:r>
    </w:p>
    <w:p w14:paraId="51F8631B">
      <w:pPr>
        <w:pageBreakBefore w:val="0"/>
        <w:kinsoku/>
        <w:topLinePunct w:val="0"/>
        <w:bidi w:val="0"/>
        <w:spacing w:line="640" w:lineRule="exact"/>
        <w:ind w:firstLine="600" w:firstLineChars="249"/>
        <w:rPr>
          <w:rFonts w:hint="eastAsia" w:ascii="仿宋" w:hAnsi="仿宋" w:eastAsia="仿宋" w:cs="仿宋"/>
          <w:b/>
          <w:color w:val="auto"/>
          <w:sz w:val="22"/>
          <w:szCs w:val="22"/>
          <w:highlight w:val="none"/>
        </w:rPr>
      </w:pPr>
      <w:r>
        <w:rPr>
          <w:rFonts w:hint="eastAsia" w:ascii="仿宋" w:hAnsi="仿宋" w:eastAsia="仿宋" w:cs="仿宋"/>
          <w:b/>
          <w:color w:val="auto"/>
          <w:sz w:val="24"/>
          <w:highlight w:val="none"/>
          <w:lang w:val="en-US" w:eastAsia="zh-CN"/>
        </w:rPr>
        <w:t>3.6</w:t>
      </w:r>
      <w:r>
        <w:rPr>
          <w:rFonts w:hint="eastAsia" w:ascii="仿宋" w:hAnsi="仿宋" w:eastAsia="仿宋" w:cs="仿宋"/>
          <w:b/>
          <w:color w:val="auto"/>
          <w:sz w:val="24"/>
          <w:highlight w:val="none"/>
        </w:rPr>
        <w:t>、评分标准</w:t>
      </w:r>
    </w:p>
    <w:tbl>
      <w:tblPr>
        <w:tblStyle w:val="21"/>
        <w:tblW w:w="97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5"/>
        <w:gridCol w:w="843"/>
        <w:gridCol w:w="7554"/>
      </w:tblGrid>
      <w:tr w14:paraId="71407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385" w:type="dxa"/>
            <w:noWrap w:val="0"/>
            <w:vAlign w:val="center"/>
          </w:tcPr>
          <w:p w14:paraId="1BFC5FD8">
            <w:pPr>
              <w:pageBreakBefore w:val="0"/>
              <w:kinsoku/>
              <w:topLinePunct w:val="0"/>
              <w:bidi w:val="0"/>
              <w:spacing w:line="640" w:lineRule="exact"/>
              <w:jc w:val="cente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磋商</w:t>
            </w:r>
          </w:p>
          <w:p w14:paraId="0D84506F">
            <w:pPr>
              <w:pageBreakBefore w:val="0"/>
              <w:kinsoku/>
              <w:topLinePunct w:val="0"/>
              <w:bidi w:val="0"/>
              <w:spacing w:line="64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报价</w:t>
            </w:r>
          </w:p>
        </w:tc>
        <w:tc>
          <w:tcPr>
            <w:tcW w:w="843" w:type="dxa"/>
            <w:noWrap w:val="0"/>
            <w:vAlign w:val="center"/>
          </w:tcPr>
          <w:p w14:paraId="0CDB5508">
            <w:pPr>
              <w:pageBreakBefore w:val="0"/>
              <w:kinsoku/>
              <w:topLinePunct w:val="0"/>
              <w:bidi w:val="0"/>
              <w:spacing w:line="64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25</w:t>
            </w:r>
            <w:r>
              <w:rPr>
                <w:rFonts w:hint="eastAsia" w:ascii="仿宋" w:hAnsi="仿宋" w:eastAsia="仿宋" w:cs="仿宋"/>
                <w:color w:val="000000" w:themeColor="text1"/>
                <w:sz w:val="24"/>
                <w:szCs w:val="24"/>
                <w:highlight w:val="none"/>
                <w14:textFill>
                  <w14:solidFill>
                    <w14:schemeClr w14:val="tx1"/>
                  </w14:solidFill>
                </w14:textFill>
              </w:rPr>
              <w:t>分</w:t>
            </w:r>
          </w:p>
        </w:tc>
        <w:tc>
          <w:tcPr>
            <w:tcW w:w="7554" w:type="dxa"/>
            <w:noWrap w:val="0"/>
            <w:vAlign w:val="center"/>
          </w:tcPr>
          <w:p w14:paraId="5D0B6C15">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按照财政部《政府采购竞争性磋商采购方式管理暂行办法》（财库[2014]214号）的有关规定：价格分采用低价优先法计算，即满足竞争性磋商文件要求且最后报价最低的供应商的价格为磋商基准价，其价格分为满分。其他供应商的价格分统一按照下列公式计算：</w:t>
            </w:r>
          </w:p>
          <w:p w14:paraId="0A5C8E4D">
            <w:pPr>
              <w:pageBreakBefore w:val="0"/>
              <w:kinsoku/>
              <w:topLinePunct w:val="0"/>
              <w:bidi w:val="0"/>
              <w:spacing w:line="6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磋商报价得分=（磋商基准价/最终磋商报价）×价格权值×100</w:t>
            </w:r>
          </w:p>
        </w:tc>
      </w:tr>
      <w:tr w14:paraId="6DCC4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1385" w:type="dxa"/>
            <w:noWrap w:val="0"/>
            <w:vAlign w:val="center"/>
          </w:tcPr>
          <w:p w14:paraId="6CC97258">
            <w:pPr>
              <w:pageBreakBefore w:val="0"/>
              <w:shd w:val="clear" w:color="auto" w:fill="auto"/>
              <w:kinsoku/>
              <w:topLinePunct w:val="0"/>
              <w:bidi w:val="0"/>
              <w:spacing w:line="640" w:lineRule="exact"/>
              <w:jc w:val="cente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服务</w:t>
            </w:r>
          </w:p>
          <w:p w14:paraId="14414672">
            <w:pPr>
              <w:pageBreakBefore w:val="0"/>
              <w:shd w:val="clear" w:color="auto" w:fill="auto"/>
              <w:kinsoku/>
              <w:topLinePunct w:val="0"/>
              <w:bidi w:val="0"/>
              <w:spacing w:line="640" w:lineRule="exact"/>
              <w:jc w:val="cente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方案</w:t>
            </w:r>
          </w:p>
        </w:tc>
        <w:tc>
          <w:tcPr>
            <w:tcW w:w="843" w:type="dxa"/>
            <w:noWrap w:val="0"/>
            <w:vAlign w:val="center"/>
          </w:tcPr>
          <w:p w14:paraId="6F60E63F">
            <w:pPr>
              <w:pageBreakBefore w:val="0"/>
              <w:shd w:val="clear" w:color="auto" w:fill="auto"/>
              <w:kinsoku/>
              <w:topLinePunct w:val="0"/>
              <w:bidi w:val="0"/>
              <w:spacing w:line="64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40</w:t>
            </w:r>
            <w:r>
              <w:rPr>
                <w:rFonts w:hint="eastAsia" w:ascii="仿宋" w:hAnsi="仿宋" w:eastAsia="仿宋" w:cs="仿宋"/>
                <w:color w:val="000000" w:themeColor="text1"/>
                <w:kern w:val="0"/>
                <w:sz w:val="24"/>
                <w:szCs w:val="24"/>
                <w:highlight w:val="none"/>
                <w14:textFill>
                  <w14:solidFill>
                    <w14:schemeClr w14:val="tx1"/>
                  </w14:solidFill>
                </w14:textFill>
              </w:rPr>
              <w:t>分</w:t>
            </w:r>
          </w:p>
        </w:tc>
        <w:tc>
          <w:tcPr>
            <w:tcW w:w="7554" w:type="dxa"/>
            <w:noWrap w:val="0"/>
            <w:vAlign w:val="top"/>
          </w:tcPr>
          <w:p w14:paraId="327E2873">
            <w:pPr>
              <w:keepNext w:val="0"/>
              <w:keepLines w:val="0"/>
              <w:pageBreakBefore w:val="0"/>
              <w:widowControl w:val="0"/>
              <w:numPr>
                <w:ilvl w:val="0"/>
                <w:numId w:val="1"/>
              </w:numPr>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整体构思及实施方案，根据本项目实际情况及要求制定切实可行的整体构思及实施方案：</w:t>
            </w:r>
          </w:p>
          <w:p w14:paraId="0C8D7DD8">
            <w:pPr>
              <w:keepNext w:val="0"/>
              <w:keepLines w:val="0"/>
              <w:pageBreakBefore w:val="0"/>
              <w:widowControl w:val="0"/>
              <w:numPr>
                <w:ilvl w:val="0"/>
                <w:numId w:val="0"/>
              </w:numPr>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实施方案全面、科学合理、规范，可操作性强，计8分； </w:t>
            </w:r>
          </w:p>
          <w:p w14:paraId="2C1AA02F">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方案较合理、较规范，具有一定操作性，计6分； </w:t>
            </w:r>
          </w:p>
          <w:p w14:paraId="50E1EF5A">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服务方案简略，操作性欠佳，计4分； </w:t>
            </w:r>
          </w:p>
          <w:p w14:paraId="38D7E29B">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方案缺失，操作性差，计2分； </w:t>
            </w:r>
          </w:p>
          <w:p w14:paraId="4B6F1075">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未提供不计分。</w:t>
            </w:r>
          </w:p>
          <w:p w14:paraId="6150B76F">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2、重难点分析及技术建议。根据本项目实际情况及项目需求、重点、难点等进行分析并提供技术建议。 </w:t>
            </w:r>
          </w:p>
          <w:p w14:paraId="1E26D179">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对项目需求、重点、难点的分析透彻合理科学，能提供有效的技术建议，计8分； </w:t>
            </w:r>
          </w:p>
          <w:p w14:paraId="5ACA8A58">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对项目需求、重点、难点的分析较合理科学，较能提供有效的技术建议，计6分； </w:t>
            </w:r>
          </w:p>
          <w:p w14:paraId="3D8E8BDF">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对项目需求、重点、难点的分析粗略简单，提供的技术建议基本可行，计4分； </w:t>
            </w:r>
          </w:p>
          <w:p w14:paraId="60767AAA">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对项目需求、重点、难点分析理解不透彻，不能提供有效建议的计2分。 </w:t>
            </w:r>
          </w:p>
          <w:p w14:paraId="34B805ED">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未提供不计分。</w:t>
            </w:r>
          </w:p>
          <w:p w14:paraId="3CF2C73F">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3、服务进度计划保证措施，根据本项目实际情况及要求制定切实可行的服务进度计划保证措施：</w:t>
            </w:r>
          </w:p>
          <w:p w14:paraId="31B80548">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进度计划节点清晰，保证措施科学合理，可靠性强，计8分； </w:t>
            </w:r>
          </w:p>
          <w:p w14:paraId="778D4194">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进度计划节点较清晰，保证措施较科学合理，可靠性较强，计6分； </w:t>
            </w:r>
          </w:p>
          <w:p w14:paraId="5EABA81A">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进度计划节点不清晰，保证措施简略，可靠性一般，计4分； </w:t>
            </w:r>
          </w:p>
          <w:p w14:paraId="3E027E0B">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进度计划缺失，保证措施空泛，可靠性差，计2分； </w:t>
            </w:r>
          </w:p>
          <w:p w14:paraId="7A60F76F">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未提供不计分。</w:t>
            </w:r>
          </w:p>
          <w:p w14:paraId="089B7ADB">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4、确保服务质量的保证措施，根据本项目实际情况及要求制定确保服务质量的保证措施： </w:t>
            </w:r>
          </w:p>
          <w:p w14:paraId="72D30707">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措施科学合理、贴合项目实际情况、细节明确、针对性强，计8分；</w:t>
            </w:r>
          </w:p>
          <w:p w14:paraId="7572AC8D">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措施较科学合理、细节较明确、针对性较强，计6分； </w:t>
            </w:r>
          </w:p>
          <w:p w14:paraId="5A248F5B">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措施一般、各环节配合一般、针对性一般，计4分； </w:t>
            </w:r>
          </w:p>
          <w:p w14:paraId="075DFB7B">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措施简单、针对性差，计2分； </w:t>
            </w:r>
          </w:p>
          <w:p w14:paraId="504172EC">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未提供不计分。</w:t>
            </w:r>
          </w:p>
          <w:p w14:paraId="2A146328">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5、针对本项目的组织管理团队健全,分工明确，岗位责任制强，项目负责人管理经验丰富能力高，能全面高效地完成本项目，根据人员设置及分工、分配的响应程度。</w:t>
            </w:r>
          </w:p>
          <w:p w14:paraId="5101BDCC">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拟派项目组人员能够充分满足本项目需求的得8分；</w:t>
            </w:r>
          </w:p>
          <w:p w14:paraId="175B0F47">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团队组建较完整，管理较合理，具备职责分工，有一定的服务经验，能够基本符合本项目需求的得6分；</w:t>
            </w:r>
          </w:p>
          <w:p w14:paraId="132BA69C">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团队组建一般，管理及分工仅进行相关描述，仅具有经验，但不足以证明能够胜任本项目的得4分；</w:t>
            </w:r>
          </w:p>
          <w:p w14:paraId="71C8A07D">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团队组建不够合理，管理欠缺，未进行明确分工，无相关经验得2分；</w:t>
            </w:r>
          </w:p>
          <w:p w14:paraId="363DDE4D">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未提供得0分。</w:t>
            </w:r>
          </w:p>
        </w:tc>
      </w:tr>
      <w:tr w14:paraId="6CEB0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1385" w:type="dxa"/>
            <w:noWrap w:val="0"/>
            <w:vAlign w:val="center"/>
          </w:tcPr>
          <w:p w14:paraId="72F421B5">
            <w:pPr>
              <w:pageBreakBefore w:val="0"/>
              <w:widowControl/>
              <w:shd w:val="clear" w:color="auto" w:fill="auto"/>
              <w:kinsoku/>
              <w:topLinePunct w:val="0"/>
              <w:bidi w:val="0"/>
              <w:spacing w:line="640" w:lineRule="exac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人员职称</w:t>
            </w:r>
          </w:p>
        </w:tc>
        <w:tc>
          <w:tcPr>
            <w:tcW w:w="843" w:type="dxa"/>
            <w:noWrap w:val="0"/>
            <w:vAlign w:val="center"/>
          </w:tcPr>
          <w:p w14:paraId="4D342413">
            <w:pPr>
              <w:pageBreakBefore w:val="0"/>
              <w:widowControl/>
              <w:shd w:val="clear" w:color="auto" w:fill="auto"/>
              <w:kinsoku/>
              <w:topLinePunct w:val="0"/>
              <w:bidi w:val="0"/>
              <w:spacing w:line="640" w:lineRule="exact"/>
              <w:jc w:val="lef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20分</w:t>
            </w:r>
          </w:p>
        </w:tc>
        <w:tc>
          <w:tcPr>
            <w:tcW w:w="7554" w:type="dxa"/>
            <w:noWrap w:val="0"/>
            <w:vAlign w:val="center"/>
          </w:tcPr>
          <w:p w14:paraId="360BA9A1">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仿宋" w:hAnsi="仿宋" w:eastAsia="仿宋" w:cs="仿宋"/>
                <w:highlight w:val="none"/>
                <w:lang w:val="en-US" w:eastAsia="zh-CN"/>
              </w:rPr>
            </w:pPr>
            <w:r>
              <w:rPr>
                <w:rFonts w:hint="eastAsia" w:ascii="仿宋" w:hAnsi="仿宋" w:eastAsia="仿宋" w:cs="仿宋"/>
                <w:color w:val="auto"/>
                <w:sz w:val="24"/>
                <w:szCs w:val="24"/>
                <w:highlight w:val="none"/>
                <w:lang w:val="en-US" w:eastAsia="zh-CN"/>
              </w:rPr>
              <w:t>拟派项目组人员具有工程地质或岩土工程或水工环地质专业职称证书，每有一人具有高级职称计4分；具有中级工程师职称计2分，其他不得分，本项最高得20分。</w:t>
            </w:r>
          </w:p>
        </w:tc>
      </w:tr>
      <w:tr w14:paraId="43B1A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1385" w:type="dxa"/>
            <w:noWrap w:val="0"/>
            <w:vAlign w:val="center"/>
          </w:tcPr>
          <w:p w14:paraId="71904818">
            <w:pPr>
              <w:pageBreakBefore w:val="0"/>
              <w:shd w:val="clear" w:color="auto" w:fill="auto"/>
              <w:kinsoku/>
              <w:topLinePunct w:val="0"/>
              <w:bidi w:val="0"/>
              <w:spacing w:line="640" w:lineRule="exact"/>
              <w:jc w:val="cente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业绩</w:t>
            </w:r>
          </w:p>
        </w:tc>
        <w:tc>
          <w:tcPr>
            <w:tcW w:w="843" w:type="dxa"/>
            <w:noWrap w:val="0"/>
            <w:vAlign w:val="center"/>
          </w:tcPr>
          <w:p w14:paraId="3CDB087B">
            <w:pPr>
              <w:pageBreakBefore w:val="0"/>
              <w:shd w:val="clear" w:color="auto" w:fill="auto"/>
              <w:kinsoku/>
              <w:topLinePunct w:val="0"/>
              <w:bidi w:val="0"/>
              <w:spacing w:line="640" w:lineRule="exac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15分</w:t>
            </w:r>
          </w:p>
        </w:tc>
        <w:tc>
          <w:tcPr>
            <w:tcW w:w="7554" w:type="dxa"/>
            <w:noWrap w:val="0"/>
            <w:vAlign w:val="center"/>
          </w:tcPr>
          <w:p w14:paraId="41D63CDE">
            <w:pPr>
              <w:pageBreakBefore w:val="0"/>
              <w:widowControl/>
              <w:kinsoku/>
              <w:topLinePunct w:val="0"/>
              <w:bidi w:val="0"/>
              <w:spacing w:line="64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以合同</w:t>
            </w:r>
            <w:r>
              <w:rPr>
                <w:rFonts w:hint="eastAsia" w:ascii="仿宋" w:hAnsi="仿宋" w:eastAsia="仿宋" w:cs="仿宋"/>
                <w:color w:val="000000" w:themeColor="text1"/>
                <w:sz w:val="24"/>
                <w:szCs w:val="24"/>
                <w:highlight w:val="none"/>
                <w:lang w:eastAsia="zh-CN"/>
                <w14:textFill>
                  <w14:solidFill>
                    <w14:schemeClr w14:val="tx1"/>
                  </w14:solidFill>
                </w14:textFill>
              </w:rPr>
              <w:t>复印件</w:t>
            </w:r>
            <w:r>
              <w:rPr>
                <w:rFonts w:hint="eastAsia" w:ascii="仿宋" w:hAnsi="仿宋" w:eastAsia="仿宋" w:cs="仿宋"/>
                <w:color w:val="000000" w:themeColor="text1"/>
                <w:sz w:val="24"/>
                <w:szCs w:val="24"/>
                <w:highlight w:val="none"/>
                <w14:textFill>
                  <w14:solidFill>
                    <w14:schemeClr w14:val="tx1"/>
                  </w14:solidFill>
                </w14:textFill>
              </w:rPr>
              <w:t>形式提供</w:t>
            </w:r>
            <w:r>
              <w:rPr>
                <w:rFonts w:hint="eastAsia" w:ascii="仿宋" w:hAnsi="仿宋" w:eastAsia="仿宋" w:cs="仿宋"/>
                <w:color w:val="000000" w:themeColor="text1"/>
                <w:sz w:val="24"/>
                <w:szCs w:val="24"/>
                <w:highlight w:val="none"/>
                <w:lang w:val="en-US" w:eastAsia="zh-CN"/>
                <w14:textFill>
                  <w14:solidFill>
                    <w14:schemeClr w14:val="tx1"/>
                  </w14:solidFill>
                </w14:textFill>
              </w:rPr>
              <w:t>2023年1月1日至今类似项目业绩</w:t>
            </w:r>
            <w:r>
              <w:rPr>
                <w:rFonts w:hint="eastAsia" w:ascii="仿宋" w:hAnsi="仿宋" w:eastAsia="仿宋" w:cs="仿宋"/>
                <w:color w:val="000000" w:themeColor="text1"/>
                <w:sz w:val="24"/>
                <w:szCs w:val="24"/>
                <w:highlight w:val="none"/>
                <w14:textFill>
                  <w14:solidFill>
                    <w14:schemeClr w14:val="tx1"/>
                  </w14:solidFill>
                </w14:textFill>
              </w:rPr>
              <w:t>，每份计</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分，计满</w:t>
            </w:r>
            <w:r>
              <w:rPr>
                <w:rFonts w:hint="eastAsia" w:ascii="仿宋" w:hAnsi="仿宋" w:eastAsia="仿宋" w:cs="仿宋"/>
                <w:color w:val="000000" w:themeColor="text1"/>
                <w:sz w:val="24"/>
                <w:szCs w:val="24"/>
                <w:highlight w:val="none"/>
                <w:lang w:val="en-US" w:eastAsia="zh-CN"/>
                <w14:textFill>
                  <w14:solidFill>
                    <w14:schemeClr w14:val="tx1"/>
                  </w14:solidFill>
                </w14:textFill>
              </w:rPr>
              <w:t>15</w:t>
            </w:r>
            <w:r>
              <w:rPr>
                <w:rFonts w:hint="eastAsia" w:ascii="仿宋" w:hAnsi="仿宋" w:eastAsia="仿宋" w:cs="仿宋"/>
                <w:color w:val="000000" w:themeColor="text1"/>
                <w:sz w:val="24"/>
                <w:szCs w:val="24"/>
                <w:highlight w:val="none"/>
                <w14:textFill>
                  <w14:solidFill>
                    <w14:schemeClr w14:val="tx1"/>
                  </w14:solidFill>
                </w14:textFill>
              </w:rPr>
              <w:t>分为止；</w:t>
            </w:r>
          </w:p>
          <w:p w14:paraId="664471C6">
            <w:pPr>
              <w:pageBreakBefore w:val="0"/>
              <w:shd w:val="clear" w:color="auto" w:fill="auto"/>
              <w:kinsoku/>
              <w:topLinePunct w:val="0"/>
              <w:bidi w:val="0"/>
              <w:spacing w:line="64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注：</w:t>
            </w:r>
            <w:r>
              <w:rPr>
                <w:rFonts w:hint="eastAsia" w:ascii="仿宋" w:hAnsi="仿宋" w:eastAsia="仿宋" w:cs="仿宋"/>
                <w:color w:val="000000" w:themeColor="text1"/>
                <w:sz w:val="24"/>
                <w:szCs w:val="24"/>
                <w:highlight w:val="none"/>
                <w:lang w:val="en-US"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需提供</w:t>
            </w:r>
            <w:r>
              <w:rPr>
                <w:rFonts w:hint="eastAsia" w:ascii="仿宋" w:hAnsi="仿宋" w:eastAsia="仿宋" w:cs="仿宋"/>
                <w:color w:val="000000" w:themeColor="text1"/>
                <w:sz w:val="24"/>
                <w:szCs w:val="24"/>
                <w:highlight w:val="none"/>
                <w:lang w:val="en-US" w:eastAsia="zh-CN"/>
                <w14:textFill>
                  <w14:solidFill>
                    <w14:schemeClr w14:val="tx1"/>
                  </w14:solidFill>
                </w14:textFill>
              </w:rPr>
              <w:t>服务</w:t>
            </w:r>
            <w:r>
              <w:rPr>
                <w:rFonts w:hint="eastAsia" w:ascii="仿宋" w:hAnsi="仿宋" w:eastAsia="仿宋" w:cs="仿宋"/>
                <w:color w:val="000000" w:themeColor="text1"/>
                <w:sz w:val="24"/>
                <w:szCs w:val="24"/>
                <w:highlight w:val="none"/>
                <w14:textFill>
                  <w14:solidFill>
                    <w14:schemeClr w14:val="tx1"/>
                  </w14:solidFill>
                </w14:textFill>
              </w:rPr>
              <w:t>合同（含首页、</w:t>
            </w:r>
            <w:r>
              <w:rPr>
                <w:rFonts w:hint="eastAsia" w:ascii="仿宋" w:hAnsi="仿宋" w:eastAsia="仿宋" w:cs="仿宋"/>
                <w:color w:val="000000" w:themeColor="text1"/>
                <w:sz w:val="24"/>
                <w:szCs w:val="24"/>
                <w:highlight w:val="none"/>
                <w:lang w:val="en-US" w:eastAsia="zh-CN"/>
                <w14:textFill>
                  <w14:solidFill>
                    <w14:schemeClr w14:val="tx1"/>
                  </w14:solidFill>
                </w14:textFill>
              </w:rPr>
              <w:t>服务内容</w:t>
            </w:r>
            <w:r>
              <w:rPr>
                <w:rFonts w:hint="eastAsia" w:ascii="仿宋" w:hAnsi="仿宋" w:eastAsia="仿宋" w:cs="仿宋"/>
                <w:color w:val="000000" w:themeColor="text1"/>
                <w:sz w:val="24"/>
                <w:szCs w:val="24"/>
                <w:highlight w:val="none"/>
                <w14:textFill>
                  <w14:solidFill>
                    <w14:schemeClr w14:val="tx1"/>
                  </w14:solidFill>
                </w14:textFill>
              </w:rPr>
              <w:t>、签字盖章页）复印件，否则业绩不予认可。</w:t>
            </w:r>
          </w:p>
        </w:tc>
      </w:tr>
    </w:tbl>
    <w:p w14:paraId="291951C6">
      <w:pPr>
        <w:keepNext w:val="0"/>
        <w:keepLines w:val="0"/>
        <w:pageBreakBefore w:val="0"/>
        <w:widowControl/>
        <w:kinsoku/>
        <w:wordWrap/>
        <w:overflowPunct/>
        <w:topLinePunct w:val="0"/>
        <w:autoSpaceDE w:val="0"/>
        <w:autoSpaceDN w:val="0"/>
        <w:bidi w:val="0"/>
        <w:adjustRightInd/>
        <w:snapToGrid/>
        <w:spacing w:line="640" w:lineRule="exact"/>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rPr>
        <w:t>注：</w:t>
      </w:r>
      <w:r>
        <w:rPr>
          <w:rFonts w:hint="eastAsia" w:ascii="仿宋" w:hAnsi="仿宋" w:eastAsia="仿宋" w:cs="仿宋"/>
          <w:color w:val="auto"/>
          <w:sz w:val="24"/>
          <w:highlight w:val="none"/>
          <w:lang w:val="en-US" w:eastAsia="zh-CN"/>
        </w:rPr>
        <w:t>3.6.1磋商小组成员</w:t>
      </w:r>
      <w:r>
        <w:rPr>
          <w:rFonts w:hint="eastAsia" w:ascii="仿宋" w:hAnsi="仿宋" w:eastAsia="仿宋" w:cs="仿宋"/>
          <w:color w:val="auto"/>
          <w:sz w:val="24"/>
          <w:highlight w:val="none"/>
        </w:rPr>
        <w:t>打分超过得分界限或未按本方法赋分时，该</w:t>
      </w:r>
      <w:r>
        <w:rPr>
          <w:rFonts w:hint="eastAsia" w:ascii="仿宋" w:hAnsi="仿宋" w:eastAsia="仿宋" w:cs="仿宋"/>
          <w:color w:val="auto"/>
          <w:sz w:val="24"/>
          <w:highlight w:val="none"/>
          <w:lang w:val="en-US" w:eastAsia="zh-CN"/>
        </w:rPr>
        <w:t>成员</w:t>
      </w:r>
      <w:r>
        <w:rPr>
          <w:rFonts w:hint="eastAsia" w:ascii="仿宋" w:hAnsi="仿宋" w:eastAsia="仿宋" w:cs="仿宋"/>
          <w:color w:val="auto"/>
          <w:sz w:val="24"/>
          <w:highlight w:val="none"/>
        </w:rPr>
        <w:t>的打分按废票处理。</w:t>
      </w:r>
    </w:p>
    <w:p w14:paraId="3EA83AF8">
      <w:pPr>
        <w:keepNext w:val="0"/>
        <w:keepLines w:val="0"/>
        <w:pageBreakBefore w:val="0"/>
        <w:widowControl/>
        <w:kinsoku/>
        <w:wordWrap/>
        <w:overflowPunct/>
        <w:topLinePunct w:val="0"/>
        <w:autoSpaceDE w:val="0"/>
        <w:autoSpaceDN w:val="0"/>
        <w:bidi w:val="0"/>
        <w:adjustRightInd/>
        <w:snapToGrid/>
        <w:spacing w:line="640" w:lineRule="exact"/>
        <w:ind w:firstLine="480" w:firstLineChars="200"/>
        <w:textAlignment w:val="bottom"/>
        <w:rPr>
          <w:rFonts w:hint="eastAsia" w:ascii="仿宋" w:hAnsi="仿宋" w:eastAsia="仿宋" w:cs="仿宋"/>
          <w:b/>
          <w:bCs/>
          <w:color w:val="auto"/>
          <w:sz w:val="24"/>
          <w:highlight w:val="none"/>
        </w:rPr>
      </w:pPr>
      <w:r>
        <w:rPr>
          <w:rFonts w:hint="eastAsia" w:ascii="仿宋" w:hAnsi="仿宋" w:eastAsia="仿宋" w:cs="仿宋"/>
          <w:color w:val="auto"/>
          <w:sz w:val="24"/>
          <w:highlight w:val="none"/>
          <w:lang w:val="en-US" w:eastAsia="zh-CN"/>
        </w:rPr>
        <w:t>3.6.2</w:t>
      </w:r>
      <w:r>
        <w:rPr>
          <w:rFonts w:hint="eastAsia" w:ascii="仿宋" w:hAnsi="仿宋" w:eastAsia="仿宋" w:cs="仿宋"/>
          <w:color w:val="auto"/>
          <w:sz w:val="24"/>
          <w:highlight w:val="none"/>
        </w:rPr>
        <w:t>各种计算数字均保留两位小数，第三位“四舍五入”。</w:t>
      </w:r>
    </w:p>
    <w:p w14:paraId="50F5A6AE">
      <w:pPr>
        <w:pageBreakBefore w:val="0"/>
        <w:kinsoku/>
        <w:topLinePunct w:val="0"/>
        <w:bidi w:val="0"/>
        <w:spacing w:line="640" w:lineRule="exact"/>
        <w:ind w:firstLine="482" w:firstLineChars="200"/>
        <w:rPr>
          <w:rFonts w:hint="eastAsia" w:ascii="仿宋" w:hAnsi="仿宋" w:eastAsia="仿宋" w:cs="仿宋"/>
          <w:color w:val="auto"/>
          <w:highlight w:val="none"/>
        </w:rPr>
      </w:pPr>
      <w:r>
        <w:rPr>
          <w:rFonts w:hint="eastAsia" w:ascii="仿宋" w:hAnsi="仿宋" w:eastAsia="仿宋" w:cs="仿宋"/>
          <w:b/>
          <w:bCs/>
          <w:color w:val="auto"/>
          <w:sz w:val="24"/>
          <w:highlight w:val="none"/>
          <w:lang w:val="en-US" w:eastAsia="zh-CN"/>
        </w:rPr>
        <w:t>3.6.3</w:t>
      </w:r>
      <w:r>
        <w:rPr>
          <w:rFonts w:hint="eastAsia" w:ascii="仿宋" w:hAnsi="仿宋" w:eastAsia="仿宋" w:cs="仿宋"/>
          <w:b/>
          <w:bCs/>
          <w:color w:val="auto"/>
          <w:sz w:val="24"/>
          <w:highlight w:val="none"/>
        </w:rPr>
        <w:t>特殊情况处理：</w:t>
      </w:r>
    </w:p>
    <w:p w14:paraId="5E3815F7">
      <w:pPr>
        <w:keepNext w:val="0"/>
        <w:keepLines w:val="0"/>
        <w:pageBreakBefore w:val="0"/>
        <w:widowControl/>
        <w:kinsoku/>
        <w:wordWrap/>
        <w:overflowPunct/>
        <w:topLinePunct w:val="0"/>
        <w:autoSpaceDE w:val="0"/>
        <w:autoSpaceDN w:val="0"/>
        <w:bidi w:val="0"/>
        <w:adjustRightInd/>
        <w:snapToGrid/>
        <w:spacing w:line="640" w:lineRule="exact"/>
        <w:ind w:firstLine="480" w:firstLineChars="20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3.6.3.1</w:t>
      </w:r>
      <w:r>
        <w:rPr>
          <w:rFonts w:hint="eastAsia" w:ascii="仿宋" w:hAnsi="仿宋" w:eastAsia="仿宋" w:cs="仿宋"/>
          <w:color w:val="auto"/>
          <w:sz w:val="24"/>
          <w:highlight w:val="none"/>
        </w:rPr>
        <w:t>当供应商某评分项出现未报、漏报或零报价时，该分项得零分，并不参与磋商报价分的计算。</w:t>
      </w:r>
    </w:p>
    <w:p w14:paraId="3C612CCE">
      <w:pPr>
        <w:keepNext w:val="0"/>
        <w:keepLines w:val="0"/>
        <w:pageBreakBefore w:val="0"/>
        <w:widowControl w:val="0"/>
        <w:kinsoku/>
        <w:wordWrap/>
        <w:overflowPunct/>
        <w:topLinePunct w:val="0"/>
        <w:autoSpaceDE w:val="0"/>
        <w:autoSpaceDN w:val="0"/>
        <w:bidi w:val="0"/>
        <w:adjustRightInd/>
        <w:snapToGrid/>
        <w:spacing w:line="640" w:lineRule="exact"/>
        <w:ind w:firstLine="480" w:firstLineChars="20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3.6.3.2</w:t>
      </w:r>
      <w:r>
        <w:rPr>
          <w:rFonts w:hint="eastAsia" w:ascii="仿宋" w:hAnsi="仿宋" w:eastAsia="仿宋" w:cs="仿宋"/>
          <w:color w:val="auto"/>
          <w:sz w:val="24"/>
          <w:highlight w:val="none"/>
        </w:rPr>
        <w:t>若出现综合得分相同时，则依次比较报价得分，技术方案得分，商务能力得分，以得分高的排序在先。</w:t>
      </w:r>
    </w:p>
    <w:p w14:paraId="50CF43B3">
      <w:pPr>
        <w:keepNext w:val="0"/>
        <w:keepLines w:val="0"/>
        <w:pageBreakBefore w:val="0"/>
        <w:widowControl w:val="0"/>
        <w:kinsoku/>
        <w:wordWrap/>
        <w:overflowPunct/>
        <w:topLinePunct w:val="0"/>
        <w:autoSpaceDE w:val="0"/>
        <w:autoSpaceDN w:val="0"/>
        <w:bidi w:val="0"/>
        <w:adjustRightInd/>
        <w:snapToGrid/>
        <w:spacing w:line="640" w:lineRule="exact"/>
        <w:ind w:firstLine="480" w:firstLineChars="20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3.6.3.3</w:t>
      </w:r>
      <w:r>
        <w:rPr>
          <w:rFonts w:hint="eastAsia" w:ascii="仿宋" w:hAnsi="仿宋" w:eastAsia="仿宋" w:cs="仿宋"/>
          <w:color w:val="auto"/>
          <w:sz w:val="24"/>
          <w:highlight w:val="none"/>
        </w:rPr>
        <w:t>评议过程中，若出现本评分方法以外的特殊情况时，将暂停评审，待磋商小组商榷后再进行复会。</w:t>
      </w:r>
    </w:p>
    <w:p w14:paraId="65B49907">
      <w:pPr>
        <w:keepNext w:val="0"/>
        <w:keepLines w:val="0"/>
        <w:pageBreakBefore w:val="0"/>
        <w:widowControl w:val="0"/>
        <w:kinsoku/>
        <w:wordWrap/>
        <w:overflowPunct/>
        <w:topLinePunct w:val="0"/>
        <w:autoSpaceDE/>
        <w:autoSpaceDN/>
        <w:bidi w:val="0"/>
        <w:adjustRightInd/>
        <w:snapToGrid/>
        <w:spacing w:line="640" w:lineRule="exact"/>
        <w:ind w:firstLine="482" w:firstLineChars="200"/>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4</w:t>
      </w:r>
      <w:r>
        <w:rPr>
          <w:rFonts w:hint="eastAsia" w:ascii="仿宋" w:hAnsi="仿宋" w:eastAsia="仿宋" w:cs="仿宋"/>
          <w:b/>
          <w:color w:val="auto"/>
          <w:sz w:val="24"/>
          <w:highlight w:val="none"/>
        </w:rPr>
        <w:t>、定标</w:t>
      </w:r>
    </w:p>
    <w:p w14:paraId="4EB2A290">
      <w:pPr>
        <w:pageBreakBefore w:val="0"/>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1、定标程序</w:t>
      </w:r>
    </w:p>
    <w:p w14:paraId="1FD3BA14">
      <w:pPr>
        <w:pageBreakBefore w:val="0"/>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4.1.1</w:t>
      </w:r>
      <w:r>
        <w:rPr>
          <w:rFonts w:hint="eastAsia" w:ascii="仿宋" w:hAnsi="仿宋" w:eastAsia="仿宋" w:cs="仿宋"/>
          <w:color w:val="auto"/>
          <w:sz w:val="24"/>
          <w:highlight w:val="none"/>
        </w:rPr>
        <w:t>磋商小组依据</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磋商文件的要求，对供应商进行认真评审。经过评审、澄清、磋商、最后报价等程序后，从</w:t>
      </w:r>
      <w:r>
        <w:rPr>
          <w:rFonts w:hint="eastAsia" w:ascii="仿宋" w:hAnsi="仿宋" w:eastAsia="仿宋" w:cs="仿宋"/>
          <w:color w:val="auto"/>
          <w:sz w:val="24"/>
          <w:highlight w:val="none"/>
          <w:lang w:val="en-US" w:eastAsia="zh-CN"/>
        </w:rPr>
        <w:t>竞争性磋商</w:t>
      </w:r>
      <w:r>
        <w:rPr>
          <w:rFonts w:hint="eastAsia" w:ascii="仿宋" w:hAnsi="仿宋" w:eastAsia="仿宋" w:cs="仿宋"/>
          <w:color w:val="auto"/>
          <w:sz w:val="24"/>
          <w:highlight w:val="none"/>
        </w:rPr>
        <w:t>响应文件满足</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磋商文件全部实质性要求的供应商中，按照评审得分由高到低顺序的顺序推荐3名以上成交候选供应商，并编写评审报告。</w:t>
      </w:r>
    </w:p>
    <w:p w14:paraId="55F0A3EA">
      <w:pPr>
        <w:pageBreakBefore w:val="0"/>
        <w:kinsoku/>
        <w:wordWrap/>
        <w:overflowPunct/>
        <w:topLinePunct w:val="0"/>
        <w:autoSpaceDE/>
        <w:autoSpaceDN/>
        <w:bidi w:val="0"/>
        <w:spacing w:line="64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4.1.2</w:t>
      </w:r>
      <w:r>
        <w:rPr>
          <w:rFonts w:hint="eastAsia" w:ascii="仿宋" w:hAnsi="仿宋" w:eastAsia="仿宋" w:cs="仿宋"/>
          <w:color w:val="auto"/>
          <w:sz w:val="24"/>
          <w:highlight w:val="none"/>
        </w:rPr>
        <w:t>磋商小组成员应当在评审报告上签字，对自己的评审意见承担法律责任。磋商小组成员对评审报告有异议的，磋商小组按照少数服从多数的原则推荐成交候选人，采购程序继续进行。对评审报告有异议的磋商小组成员，应当在评审报告上签署不同意见并说明理由，否则视为同意评审报告。</w:t>
      </w:r>
    </w:p>
    <w:p w14:paraId="22B2A8B8">
      <w:pPr>
        <w:pageBreakBefore w:val="0"/>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4.1.3</w:t>
      </w:r>
      <w:r>
        <w:rPr>
          <w:rFonts w:hint="eastAsia" w:ascii="仿宋" w:hAnsi="仿宋" w:eastAsia="仿宋" w:cs="仿宋"/>
          <w:color w:val="auto"/>
          <w:sz w:val="24"/>
          <w:highlight w:val="none"/>
        </w:rPr>
        <w:t>采购代理机构应当自评审结束之日起2个工作日内将评审报告送交采购人。采购人在收到评审报告5个工作日内，根据磋商小组提交的评审报告和推荐的成交候选供应商，按照排序由高到低的原则确定成交供应商。成交候选人并列的，最后磋商报价低的成为成交供应商，若最后磋商报价得分相同，</w:t>
      </w:r>
      <w:r>
        <w:rPr>
          <w:rFonts w:hint="eastAsia" w:ascii="仿宋" w:hAnsi="仿宋" w:eastAsia="仿宋" w:cs="仿宋"/>
          <w:color w:val="auto"/>
          <w:sz w:val="24"/>
          <w:highlight w:val="none"/>
          <w:lang w:val="en-US" w:eastAsia="zh-CN"/>
        </w:rPr>
        <w:t>服务方案</w:t>
      </w:r>
      <w:r>
        <w:rPr>
          <w:rFonts w:hint="eastAsia" w:ascii="仿宋" w:hAnsi="仿宋" w:eastAsia="仿宋" w:cs="仿宋"/>
          <w:color w:val="auto"/>
          <w:sz w:val="24"/>
          <w:highlight w:val="none"/>
        </w:rPr>
        <w:t>得分高的成为成交供应商。确定结果后，采购人向采购代理机构出具</w:t>
      </w:r>
      <w:r>
        <w:rPr>
          <w:rFonts w:hint="eastAsia" w:ascii="仿宋" w:hAnsi="仿宋" w:eastAsia="仿宋" w:cs="仿宋"/>
          <w:color w:val="auto"/>
          <w:sz w:val="24"/>
          <w:highlight w:val="none"/>
          <w:u w:val="none" w:color="auto"/>
        </w:rPr>
        <w:t>《</w:t>
      </w:r>
      <w:r>
        <w:rPr>
          <w:rFonts w:hint="eastAsia" w:ascii="仿宋" w:hAnsi="仿宋" w:eastAsia="仿宋" w:cs="仿宋"/>
          <w:color w:val="auto"/>
          <w:sz w:val="24"/>
          <w:highlight w:val="none"/>
          <w:u w:val="none" w:color="auto"/>
          <w:lang w:eastAsia="zh-CN"/>
        </w:rPr>
        <w:t>成交</w:t>
      </w:r>
      <w:r>
        <w:rPr>
          <w:rFonts w:hint="eastAsia" w:ascii="仿宋" w:hAnsi="仿宋" w:eastAsia="仿宋" w:cs="仿宋"/>
          <w:color w:val="auto"/>
          <w:sz w:val="24"/>
          <w:highlight w:val="none"/>
          <w:u w:val="none" w:color="auto"/>
        </w:rPr>
        <w:t>复函》</w:t>
      </w:r>
      <w:r>
        <w:rPr>
          <w:rFonts w:hint="eastAsia" w:ascii="仿宋" w:hAnsi="仿宋" w:eastAsia="仿宋" w:cs="仿宋"/>
          <w:color w:val="auto"/>
          <w:sz w:val="24"/>
          <w:highlight w:val="none"/>
        </w:rPr>
        <w:t>。采购人逾期未确定成交供应商且不提出异议的，视为确定评审报告推荐的排名第一的供应商为成交供应商。</w:t>
      </w:r>
    </w:p>
    <w:p w14:paraId="37EB2185">
      <w:pPr>
        <w:pageBreakBefore w:val="0"/>
        <w:kinsoku/>
        <w:wordWrap/>
        <w:overflowPunct/>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4.1.4</w:t>
      </w:r>
      <w:r>
        <w:rPr>
          <w:rFonts w:hint="eastAsia" w:ascii="仿宋" w:hAnsi="仿宋" w:eastAsia="仿宋" w:cs="仿宋"/>
          <w:color w:val="000000" w:themeColor="text1"/>
          <w:sz w:val="24"/>
          <w:highlight w:val="none"/>
          <w14:textFill>
            <w14:solidFill>
              <w14:schemeClr w14:val="tx1"/>
            </w14:solidFill>
          </w14:textFill>
        </w:rPr>
        <w:t>采购代理机构接到采购人的《成交复函》后，在2个工作日内，将成交结果在陕西省政府采购网上发布公告。公告发布1个工作日，其他供应商若有异议，按《政府采购法》第52条执行。</w:t>
      </w:r>
    </w:p>
    <w:p w14:paraId="5FA18822">
      <w:pPr>
        <w:pageBreakBefore w:val="0"/>
        <w:tabs>
          <w:tab w:val="left" w:pos="2700"/>
        </w:tabs>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2、成交供应商确定后，采购人和采购代理机构对未成交原因不作任何解释，竞争性磋商响应文件不予退还（含纸质及电子版文件）。</w:t>
      </w:r>
    </w:p>
    <w:p w14:paraId="0A1F7D3D">
      <w:pPr>
        <w:pageBreakBefore w:val="0"/>
        <w:tabs>
          <w:tab w:val="left" w:pos="2700"/>
        </w:tabs>
        <w:kinsoku/>
        <w:wordWrap/>
        <w:overflowPunct/>
        <w:topLinePunct w:val="0"/>
        <w:autoSpaceDE/>
        <w:autoSpaceDN/>
        <w:bidi w:val="0"/>
        <w:spacing w:line="640" w:lineRule="exact"/>
        <w:ind w:firstLine="482" w:firstLineChars="200"/>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、磋商无效的情形：</w:t>
      </w:r>
    </w:p>
    <w:p w14:paraId="50ED8034">
      <w:pPr>
        <w:pageBreakBefore w:val="0"/>
        <w:tabs>
          <w:tab w:val="left" w:pos="2700"/>
        </w:tabs>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1、未按照</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磋商文件的规定提交磋商保证金的；</w:t>
      </w:r>
    </w:p>
    <w:p w14:paraId="378126C4">
      <w:pPr>
        <w:pageBreakBefore w:val="0"/>
        <w:tabs>
          <w:tab w:val="left" w:pos="2700"/>
        </w:tabs>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磋商响应文件未按</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磋商文件要求签署、盖章的；</w:t>
      </w:r>
    </w:p>
    <w:p w14:paraId="09E7A653">
      <w:pPr>
        <w:pageBreakBefore w:val="0"/>
        <w:tabs>
          <w:tab w:val="left" w:pos="2700"/>
        </w:tabs>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3、不具备</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磋商文件中规定的资格要求的；</w:t>
      </w:r>
    </w:p>
    <w:p w14:paraId="511BBAA1">
      <w:pPr>
        <w:pageBreakBefore w:val="0"/>
        <w:tabs>
          <w:tab w:val="left" w:pos="2700"/>
        </w:tabs>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4、报价超过</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磋商文件中规定的预算金额或者最高限价的；</w:t>
      </w:r>
    </w:p>
    <w:p w14:paraId="7DA03770">
      <w:pPr>
        <w:pageBreakBefore w:val="0"/>
        <w:tabs>
          <w:tab w:val="left" w:pos="2700"/>
        </w:tabs>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5、</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磋商响应文件含有采购人不能接受的附加条件的；</w:t>
      </w:r>
    </w:p>
    <w:p w14:paraId="16B1669E">
      <w:pPr>
        <w:pageBreakBefore w:val="0"/>
        <w:tabs>
          <w:tab w:val="left" w:pos="2700"/>
        </w:tabs>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6、提供虚假材料谋取成交的；</w:t>
      </w:r>
    </w:p>
    <w:p w14:paraId="48CBF773">
      <w:pPr>
        <w:pageBreakBefore w:val="0"/>
        <w:tabs>
          <w:tab w:val="left" w:pos="2700"/>
        </w:tabs>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7、采取不正当手段诋毁、排挤其他供应商的；</w:t>
      </w:r>
    </w:p>
    <w:p w14:paraId="0738301F">
      <w:pPr>
        <w:pageBreakBefore w:val="0"/>
        <w:tabs>
          <w:tab w:val="left" w:pos="2700"/>
        </w:tabs>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8、法律、法规和</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磋商文件规定的其他无效情形。</w:t>
      </w:r>
    </w:p>
    <w:p w14:paraId="3655530B">
      <w:pPr>
        <w:pageBreakBefore w:val="0"/>
        <w:kinsoku/>
        <w:wordWrap/>
        <w:overflowPunct/>
        <w:topLinePunct w:val="0"/>
        <w:autoSpaceDE/>
        <w:autoSpaceDN/>
        <w:bidi w:val="0"/>
        <w:adjustRightInd w:val="0"/>
        <w:snapToGrid w:val="0"/>
        <w:spacing w:line="640" w:lineRule="exact"/>
        <w:ind w:firstLine="482" w:firstLineChars="200"/>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6</w:t>
      </w:r>
      <w:r>
        <w:rPr>
          <w:rFonts w:hint="eastAsia" w:ascii="仿宋" w:hAnsi="仿宋" w:eastAsia="仿宋" w:cs="仿宋"/>
          <w:b/>
          <w:color w:val="auto"/>
          <w:sz w:val="24"/>
          <w:highlight w:val="none"/>
        </w:rPr>
        <w:t>、成交通知书</w:t>
      </w:r>
    </w:p>
    <w:p w14:paraId="48AB123F">
      <w:pPr>
        <w:pageBreakBefore w:val="0"/>
        <w:tabs>
          <w:tab w:val="left" w:pos="2700"/>
        </w:tabs>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1、成交通知书将在成交公告发布的同时由采购代理机构向成交人发出</w:t>
      </w:r>
      <w:r>
        <w:rPr>
          <w:rFonts w:hint="eastAsia" w:ascii="仿宋" w:hAnsi="仿宋" w:eastAsia="仿宋" w:cs="仿宋"/>
          <w:color w:val="auto"/>
          <w:sz w:val="24"/>
          <w:highlight w:val="none"/>
          <w:lang w:eastAsia="zh-CN"/>
        </w:rPr>
        <w:t>。</w:t>
      </w:r>
    </w:p>
    <w:p w14:paraId="6142ED01">
      <w:pPr>
        <w:pageBreakBefore w:val="0"/>
        <w:tabs>
          <w:tab w:val="left" w:pos="2700"/>
        </w:tabs>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6.2、</w:t>
      </w:r>
      <w:r>
        <w:rPr>
          <w:rFonts w:hint="eastAsia" w:ascii="仿宋" w:hAnsi="仿宋" w:eastAsia="仿宋" w:cs="仿宋"/>
          <w:color w:val="auto"/>
          <w:sz w:val="24"/>
          <w:highlight w:val="none"/>
        </w:rPr>
        <w:t>成交供应商应在接到采购代理机构通知之日起七日内领取成交通知书。未在规定时间内领取成交通知书的，磋商保证金不予退还。提供磋商担保的供应商将由专业担保机构先行偿付采购人损失。</w:t>
      </w:r>
    </w:p>
    <w:p w14:paraId="5B6AB26F">
      <w:pPr>
        <w:pageBreakBefore w:val="0"/>
        <w:tabs>
          <w:tab w:val="left" w:pos="2700"/>
        </w:tabs>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6.3</w:t>
      </w:r>
      <w:r>
        <w:rPr>
          <w:rFonts w:hint="eastAsia" w:ascii="仿宋" w:hAnsi="仿宋" w:eastAsia="仿宋" w:cs="仿宋"/>
          <w:color w:val="auto"/>
          <w:sz w:val="24"/>
          <w:highlight w:val="none"/>
        </w:rPr>
        <w:t>、成交通知书发出后，采购人不得违法改变成交结果，成交人无正当理由不得弃成交。</w:t>
      </w:r>
    </w:p>
    <w:p w14:paraId="08FB90B3">
      <w:pPr>
        <w:pStyle w:val="5"/>
        <w:pageBreakBefore w:val="0"/>
        <w:kinsoku/>
        <w:wordWrap/>
        <w:overflowPunct/>
        <w:topLinePunct w:val="0"/>
        <w:autoSpaceDE/>
        <w:autoSpaceDN/>
        <w:bidi w:val="0"/>
        <w:spacing w:before="0" w:after="0" w:line="640" w:lineRule="exact"/>
        <w:textAlignment w:val="auto"/>
        <w:rPr>
          <w:rFonts w:hint="eastAsia" w:ascii="仿宋" w:hAnsi="仿宋" w:eastAsia="仿宋" w:cs="仿宋"/>
          <w:color w:val="auto"/>
          <w:sz w:val="28"/>
          <w:szCs w:val="28"/>
          <w:highlight w:val="none"/>
          <w:lang w:val="en-US" w:eastAsia="zh-CN"/>
        </w:rPr>
      </w:pPr>
      <w:bookmarkStart w:id="25" w:name="_Toc23380"/>
      <w:bookmarkStart w:id="26" w:name="_Toc4413"/>
      <w:r>
        <w:rPr>
          <w:rFonts w:hint="eastAsia" w:ascii="仿宋" w:hAnsi="仿宋" w:eastAsia="仿宋" w:cs="仿宋"/>
          <w:color w:val="auto"/>
          <w:sz w:val="28"/>
          <w:szCs w:val="28"/>
          <w:highlight w:val="none"/>
          <w:lang w:val="en-US" w:eastAsia="zh-CN"/>
        </w:rPr>
        <w:t>八、合同</w:t>
      </w:r>
      <w:bookmarkEnd w:id="25"/>
      <w:bookmarkEnd w:id="26"/>
    </w:p>
    <w:p w14:paraId="758D2E8F">
      <w:pPr>
        <w:pageBreakBefore w:val="0"/>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1、成交供应商在收到成交通知书后</w:t>
      </w:r>
      <w:r>
        <w:rPr>
          <w:rFonts w:hint="eastAsia" w:ascii="仿宋" w:hAnsi="仿宋" w:eastAsia="仿宋" w:cs="仿宋"/>
          <w:color w:val="auto"/>
          <w:sz w:val="24"/>
          <w:highlight w:val="none"/>
          <w:lang w:val="en-US" w:eastAsia="zh-CN"/>
        </w:rPr>
        <w:t>二十五</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25</w:t>
      </w:r>
      <w:r>
        <w:rPr>
          <w:rFonts w:hint="eastAsia" w:ascii="仿宋" w:hAnsi="仿宋" w:eastAsia="仿宋" w:cs="仿宋"/>
          <w:color w:val="auto"/>
          <w:sz w:val="24"/>
          <w:highlight w:val="none"/>
        </w:rPr>
        <w:t>）个日历日内，应按竞争性磋商文件的要求与采购人签订合同。</w:t>
      </w:r>
    </w:p>
    <w:p w14:paraId="7DC43E18">
      <w:pPr>
        <w:pageBreakBefore w:val="0"/>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成交供应商因自身原因不按规定与采购人签订合同或者拒绝与采购人签订合同的，则采购人将废除授标，磋商保证金不予退还。给采购人造成损失超过磋商保证金额的，还应当对超过部分予以赔偿，并依法承担相应法律责任</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同时，</w:t>
      </w:r>
      <w:r>
        <w:rPr>
          <w:rFonts w:hint="eastAsia" w:ascii="仿宋" w:hAnsi="仿宋" w:eastAsia="仿宋" w:cs="仿宋"/>
          <w:color w:val="auto"/>
          <w:sz w:val="24"/>
          <w:highlight w:val="none"/>
        </w:rPr>
        <w:t>采购人可以与排位在成交供应商之后第一位的成交候选供应商签订政府采购合同，以此类推，也可以重新开展采购活动。因自身原因拒绝签订政府采购合同的或者未按合同约定进行履约的，成交人不得参加对该项目重新开展的采购活动。</w:t>
      </w:r>
    </w:p>
    <w:p w14:paraId="709D7E11">
      <w:pPr>
        <w:pageBreakBefore w:val="0"/>
        <w:kinsoku/>
        <w:wordWrap/>
        <w:overflowPunct/>
        <w:topLinePunct w:val="0"/>
        <w:autoSpaceDE/>
        <w:autoSpaceDN/>
        <w:bidi w:val="0"/>
        <w:adjustRightInd w:val="0"/>
        <w:snapToGrid w:val="0"/>
        <w:spacing w:line="640" w:lineRule="exact"/>
        <w:ind w:firstLine="480" w:firstLineChars="200"/>
        <w:textAlignment w:val="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3、成交通知书将是合同的重要组成部分。竞争性磋商文件、成交供应商的竞争性磋商响应文件及评议过程中有关的澄清文件均作为合同附件。</w:t>
      </w:r>
    </w:p>
    <w:p w14:paraId="7F046E1B">
      <w:pPr>
        <w:pageBreakBefore w:val="0"/>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4、成交后，成交人应按照合同约定履行义务，完成磋商项目的服务，经采购人同意，成交人可以依法采取分包方式履行合同。接受分包的供应商应当具备相应的资格条件，并不得再次分包。分包履行的，成交人就采购项目和分包项目向采购人负责，分包供应商就分包项目承担责任。中小企业根据</w:t>
      </w:r>
      <w:r>
        <w:rPr>
          <w:rFonts w:hint="eastAsia" w:ascii="仿宋" w:hAnsi="仿宋" w:eastAsia="仿宋" w:cs="仿宋"/>
          <w:color w:val="auto"/>
          <w:sz w:val="24"/>
          <w:szCs w:val="24"/>
          <w:highlight w:val="none"/>
        </w:rPr>
        <w:t>《政府采购促进中小企业发展</w:t>
      </w:r>
      <w:r>
        <w:rPr>
          <w:rFonts w:hint="eastAsia" w:ascii="仿宋" w:hAnsi="仿宋" w:eastAsia="仿宋" w:cs="仿宋"/>
          <w:color w:val="auto"/>
          <w:sz w:val="24"/>
          <w:szCs w:val="24"/>
          <w:highlight w:val="none"/>
          <w:lang w:eastAsia="zh-CN"/>
        </w:rPr>
        <w:t>管理</w:t>
      </w:r>
      <w:r>
        <w:rPr>
          <w:rFonts w:hint="eastAsia" w:ascii="仿宋" w:hAnsi="仿宋" w:eastAsia="仿宋" w:cs="仿宋"/>
          <w:color w:val="auto"/>
          <w:sz w:val="24"/>
          <w:szCs w:val="24"/>
          <w:highlight w:val="none"/>
        </w:rPr>
        <w:t>办法》</w:t>
      </w:r>
      <w:r>
        <w:rPr>
          <w:rFonts w:hint="eastAsia" w:ascii="仿宋" w:hAnsi="仿宋" w:eastAsia="仿宋" w:cs="仿宋"/>
          <w:color w:val="auto"/>
          <w:sz w:val="24"/>
          <w:szCs w:val="24"/>
          <w:highlight w:val="none"/>
          <w:lang w:eastAsia="zh-CN"/>
        </w:rPr>
        <w:t>的通知—</w:t>
      </w:r>
      <w:r>
        <w:rPr>
          <w:rFonts w:hint="eastAsia" w:ascii="仿宋" w:hAnsi="仿宋" w:eastAsia="仿宋" w:cs="仿宋"/>
          <w:color w:val="auto"/>
          <w:sz w:val="24"/>
          <w:szCs w:val="24"/>
          <w:highlight w:val="none"/>
        </w:rPr>
        <w:t>财库</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20</w:t>
      </w:r>
      <w:r>
        <w:rPr>
          <w:rFonts w:hint="eastAsia" w:ascii="仿宋" w:hAnsi="仿宋" w:eastAsia="仿宋" w:cs="仿宋"/>
          <w:color w:val="auto"/>
          <w:sz w:val="24"/>
          <w:szCs w:val="24"/>
          <w:highlight w:val="none"/>
          <w:lang w:val="en-US" w:eastAsia="zh-CN"/>
        </w:rPr>
        <w:t>20]46</w:t>
      </w:r>
      <w:r>
        <w:rPr>
          <w:rFonts w:hint="eastAsia" w:ascii="仿宋" w:hAnsi="仿宋" w:eastAsia="仿宋" w:cs="仿宋"/>
          <w:color w:val="auto"/>
          <w:sz w:val="24"/>
          <w:szCs w:val="24"/>
          <w:highlight w:val="none"/>
        </w:rPr>
        <w:t>号</w:t>
      </w:r>
      <w:r>
        <w:rPr>
          <w:rFonts w:hint="eastAsia" w:ascii="仿宋" w:hAnsi="仿宋" w:eastAsia="仿宋" w:cs="仿宋"/>
          <w:color w:val="auto"/>
          <w:sz w:val="24"/>
          <w:highlight w:val="none"/>
        </w:rPr>
        <w:t>规定的政策获取政府采购合同后，</w:t>
      </w:r>
      <w:r>
        <w:rPr>
          <w:rFonts w:hint="eastAsia" w:ascii="仿宋" w:hAnsi="仿宋" w:eastAsia="仿宋" w:cs="仿宋"/>
          <w:color w:val="auto"/>
          <w:sz w:val="24"/>
          <w:highlight w:val="none"/>
          <w:lang w:eastAsia="zh-CN"/>
        </w:rPr>
        <w:t>小微企业不得将合同分包给大型、中型企业，中型企业不得将合同分包给大型企业</w:t>
      </w:r>
      <w:r>
        <w:rPr>
          <w:rFonts w:hint="eastAsia" w:ascii="仿宋" w:hAnsi="仿宋" w:eastAsia="仿宋" w:cs="仿宋"/>
          <w:color w:val="auto"/>
          <w:sz w:val="24"/>
          <w:highlight w:val="none"/>
        </w:rPr>
        <w:t>。</w:t>
      </w:r>
    </w:p>
    <w:p w14:paraId="194F5302">
      <w:pPr>
        <w:pageBreakBefore w:val="0"/>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5、所签订的合同不得对</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磋商文件确定的事项和成交人</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磋商响应文件作实质性修改。</w:t>
      </w:r>
    </w:p>
    <w:p w14:paraId="64F2960F">
      <w:pPr>
        <w:pageBreakBefore w:val="0"/>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6、采购人需追加与合同标的相同的服务的，在不改变合同其他条款的前提下，可以与供应商协商签订补充合同，但所有补充合同的采购金额不得超过原合同采购金额的百分之十。</w:t>
      </w:r>
    </w:p>
    <w:p w14:paraId="6D14ACA3">
      <w:pPr>
        <w:pStyle w:val="5"/>
        <w:pageBreakBefore w:val="0"/>
        <w:kinsoku/>
        <w:wordWrap/>
        <w:overflowPunct/>
        <w:topLinePunct w:val="0"/>
        <w:autoSpaceDE/>
        <w:autoSpaceDN/>
        <w:bidi w:val="0"/>
        <w:spacing w:before="0" w:after="0" w:line="640" w:lineRule="exact"/>
        <w:textAlignment w:val="auto"/>
        <w:rPr>
          <w:rFonts w:hint="eastAsia" w:ascii="仿宋" w:hAnsi="仿宋" w:eastAsia="仿宋" w:cs="仿宋"/>
          <w:color w:val="auto"/>
          <w:sz w:val="28"/>
          <w:szCs w:val="28"/>
          <w:highlight w:val="none"/>
          <w:lang w:val="en-US" w:eastAsia="zh-CN"/>
        </w:rPr>
      </w:pPr>
      <w:bookmarkStart w:id="27" w:name="_Toc24722"/>
      <w:bookmarkStart w:id="28" w:name="_Toc494556650"/>
      <w:bookmarkStart w:id="29" w:name="_Toc18615"/>
      <w:r>
        <w:rPr>
          <w:rFonts w:hint="eastAsia" w:ascii="仿宋" w:hAnsi="仿宋" w:eastAsia="仿宋" w:cs="仿宋"/>
          <w:color w:val="auto"/>
          <w:sz w:val="28"/>
          <w:szCs w:val="28"/>
          <w:highlight w:val="none"/>
          <w:lang w:val="en-US" w:eastAsia="zh-CN"/>
        </w:rPr>
        <w:t>九、合同的履约验收</w:t>
      </w:r>
      <w:bookmarkEnd w:id="27"/>
      <w:bookmarkEnd w:id="28"/>
      <w:bookmarkEnd w:id="29"/>
    </w:p>
    <w:p w14:paraId="19415FEE">
      <w:pPr>
        <w:pageBreakBefore w:val="0"/>
        <w:kinsoku/>
        <w:wordWrap/>
        <w:overflowPunct/>
        <w:topLinePunct w:val="0"/>
        <w:autoSpaceDE/>
        <w:autoSpaceDN/>
        <w:bidi w:val="0"/>
        <w:spacing w:line="640" w:lineRule="exact"/>
        <w:textAlignment w:val="auto"/>
        <w:rPr>
          <w:rFonts w:hint="eastAsia" w:ascii="仿宋" w:hAnsi="仿宋" w:eastAsia="仿宋" w:cs="仿宋"/>
          <w:highlight w:val="none"/>
        </w:rPr>
      </w:pPr>
      <w:r>
        <w:rPr>
          <w:rFonts w:hint="eastAsia" w:ascii="仿宋" w:hAnsi="仿宋" w:eastAsia="仿宋" w:cs="仿宋"/>
          <w:color w:val="auto"/>
          <w:highlight w:val="none"/>
        </w:rPr>
        <w:t xml:space="preserve">    </w:t>
      </w:r>
      <w:r>
        <w:rPr>
          <w:rFonts w:hint="eastAsia" w:ascii="仿宋" w:hAnsi="仿宋" w:eastAsia="仿宋" w:cs="仿宋"/>
          <w:color w:val="auto"/>
          <w:sz w:val="24"/>
          <w:highlight w:val="none"/>
        </w:rPr>
        <w:t xml:space="preserve"> 采购人应按照政府采购合同约定的技术、服务、安全标准组织对供应商每一项技术、服务、安全标准的履约情况进行验收，并出具验收书。</w:t>
      </w:r>
    </w:p>
    <w:p w14:paraId="7DBD1D55">
      <w:pPr>
        <w:pStyle w:val="5"/>
        <w:pageBreakBefore w:val="0"/>
        <w:kinsoku/>
        <w:wordWrap/>
        <w:overflowPunct/>
        <w:topLinePunct w:val="0"/>
        <w:autoSpaceDE/>
        <w:autoSpaceDN/>
        <w:bidi w:val="0"/>
        <w:spacing w:before="0" w:after="0" w:line="640" w:lineRule="exact"/>
        <w:textAlignment w:val="auto"/>
        <w:rPr>
          <w:rFonts w:hint="eastAsia" w:ascii="仿宋" w:hAnsi="仿宋" w:eastAsia="仿宋" w:cs="仿宋"/>
          <w:color w:val="auto"/>
          <w:sz w:val="28"/>
          <w:szCs w:val="28"/>
          <w:highlight w:val="none"/>
          <w:lang w:val="en-US" w:eastAsia="zh-CN"/>
        </w:rPr>
      </w:pPr>
      <w:bookmarkStart w:id="30" w:name="_Toc26642"/>
      <w:bookmarkStart w:id="31" w:name="_Toc5759"/>
      <w:r>
        <w:rPr>
          <w:rFonts w:hint="eastAsia" w:ascii="仿宋" w:hAnsi="仿宋" w:eastAsia="仿宋" w:cs="仿宋"/>
          <w:color w:val="auto"/>
          <w:sz w:val="28"/>
          <w:szCs w:val="28"/>
          <w:highlight w:val="none"/>
          <w:lang w:val="en-US" w:eastAsia="zh-CN"/>
        </w:rPr>
        <w:t>十、招标代理服务费</w:t>
      </w:r>
      <w:bookmarkEnd w:id="30"/>
      <w:bookmarkEnd w:id="31"/>
    </w:p>
    <w:p w14:paraId="75F9A157">
      <w:pPr>
        <w:pageBreakBefore w:val="0"/>
        <w:kinsoku/>
        <w:wordWrap/>
        <w:overflowPunct/>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1、成交人在领取成交通知书时，向</w:t>
      </w:r>
      <w:r>
        <w:rPr>
          <w:rFonts w:hint="eastAsia" w:ascii="仿宋" w:hAnsi="仿宋" w:eastAsia="仿宋" w:cs="仿宋"/>
          <w:color w:val="auto"/>
          <w:sz w:val="24"/>
          <w:highlight w:val="none"/>
          <w:lang w:eastAsia="zh-CN"/>
        </w:rPr>
        <w:t>华招广和项目管理有限公司</w:t>
      </w:r>
      <w:r>
        <w:rPr>
          <w:rFonts w:hint="eastAsia" w:ascii="仿宋" w:hAnsi="仿宋" w:eastAsia="仿宋" w:cs="仿宋"/>
          <w:color w:val="auto"/>
          <w:sz w:val="24"/>
          <w:highlight w:val="none"/>
        </w:rPr>
        <w:t>交纳</w:t>
      </w:r>
      <w:r>
        <w:rPr>
          <w:rFonts w:hint="eastAsia" w:ascii="仿宋" w:hAnsi="仿宋" w:eastAsia="仿宋" w:cs="仿宋"/>
          <w:color w:val="auto"/>
          <w:sz w:val="24"/>
          <w:highlight w:val="none"/>
          <w:lang w:eastAsia="zh-CN"/>
        </w:rPr>
        <w:t>招标代理服务费</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服务费收费标准参照原</w:t>
      </w:r>
      <w:r>
        <w:rPr>
          <w:rFonts w:hint="eastAsia" w:ascii="仿宋" w:hAnsi="仿宋" w:eastAsia="仿宋" w:cs="仿宋"/>
          <w:color w:val="auto"/>
          <w:sz w:val="24"/>
          <w:highlight w:val="none"/>
        </w:rPr>
        <w:t>《国家计委关于印发&lt;招标代理服务收费管理暂行办法&gt;的通知》(计价格〔2002〕1980号)、《国家发展改革委关于降低部分建设项目收费标准规范收费行为等有关问题的通知》(发改价格〔2011〕534号)以及《陕西省财政厅关于印发&lt;陕西省政府采购代理机构管理实施办法&gt;的通知》（陕财办采〔2018〕2号）</w:t>
      </w:r>
      <w:r>
        <w:rPr>
          <w:rFonts w:hint="eastAsia" w:ascii="仿宋" w:hAnsi="仿宋" w:eastAsia="仿宋" w:cs="仿宋"/>
          <w:color w:val="auto"/>
          <w:sz w:val="24"/>
          <w:highlight w:val="none"/>
          <w:lang w:val="en-US" w:eastAsia="zh-CN"/>
        </w:rPr>
        <w:t>规定执行，</w:t>
      </w:r>
      <w:r>
        <w:rPr>
          <w:rFonts w:hint="eastAsia" w:ascii="仿宋" w:hAnsi="仿宋" w:eastAsia="仿宋" w:cs="仿宋"/>
          <w:b/>
          <w:bCs/>
          <w:color w:val="auto"/>
          <w:sz w:val="24"/>
          <w:highlight w:val="none"/>
          <w:lang w:val="en-US" w:eastAsia="zh-CN"/>
        </w:rPr>
        <w:t>代理服务费：定额叁千元整（￥：3000.00）</w:t>
      </w:r>
      <w:r>
        <w:rPr>
          <w:rFonts w:hint="eastAsia" w:ascii="仿宋" w:hAnsi="仿宋" w:eastAsia="仿宋" w:cs="仿宋"/>
          <w:color w:val="auto"/>
          <w:sz w:val="24"/>
          <w:highlight w:val="none"/>
        </w:rPr>
        <w:t>。</w:t>
      </w:r>
    </w:p>
    <w:p w14:paraId="4B214347">
      <w:pPr>
        <w:pageBreakBefore w:val="0"/>
        <w:kinsoku/>
        <w:wordWrap/>
        <w:overflowPunct/>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eastAsia="zh-CN"/>
        </w:rPr>
        <w:t>招标代理服务费</w:t>
      </w:r>
      <w:r>
        <w:rPr>
          <w:rFonts w:hint="eastAsia" w:ascii="仿宋" w:hAnsi="仿宋" w:eastAsia="仿宋" w:cs="仿宋"/>
          <w:color w:val="auto"/>
          <w:sz w:val="24"/>
          <w:highlight w:val="none"/>
        </w:rPr>
        <w:t>应按竞争性磋商文件要求的方式</w:t>
      </w:r>
      <w:r>
        <w:rPr>
          <w:rFonts w:hint="eastAsia" w:ascii="仿宋" w:hAnsi="仿宋" w:eastAsia="仿宋" w:cs="仿宋"/>
          <w:color w:val="auto"/>
          <w:sz w:val="24"/>
          <w:highlight w:val="none"/>
          <w:lang w:eastAsia="zh-CN"/>
        </w:rPr>
        <w:t>交纳</w:t>
      </w:r>
      <w:r>
        <w:rPr>
          <w:rFonts w:hint="eastAsia" w:ascii="仿宋" w:hAnsi="仿宋" w:eastAsia="仿宋" w:cs="仿宋"/>
          <w:color w:val="auto"/>
          <w:sz w:val="24"/>
          <w:highlight w:val="none"/>
        </w:rPr>
        <w:t>。</w:t>
      </w:r>
    </w:p>
    <w:p w14:paraId="09C613A5">
      <w:pPr>
        <w:pageBreakBefore w:val="0"/>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3、成交供应商如未按上述第1条规定办理，采购代理机构将没收其磋商保证金。提供</w:t>
      </w:r>
      <w:r>
        <w:rPr>
          <w:rFonts w:hint="eastAsia" w:ascii="仿宋" w:hAnsi="仿宋" w:eastAsia="仿宋" w:cs="仿宋"/>
          <w:color w:val="auto"/>
          <w:sz w:val="24"/>
          <w:highlight w:val="none"/>
          <w:lang w:eastAsia="zh-CN"/>
        </w:rPr>
        <w:t>磋商</w:t>
      </w:r>
      <w:r>
        <w:rPr>
          <w:rFonts w:hint="eastAsia" w:ascii="仿宋" w:hAnsi="仿宋" w:eastAsia="仿宋" w:cs="仿宋"/>
          <w:color w:val="auto"/>
          <w:sz w:val="24"/>
          <w:highlight w:val="none"/>
        </w:rPr>
        <w:t>担保的</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将由专业担保机构先行偿付采购代理机构损失。</w:t>
      </w:r>
    </w:p>
    <w:p w14:paraId="3E0CCF06">
      <w:pPr>
        <w:pStyle w:val="5"/>
        <w:pageBreakBefore w:val="0"/>
        <w:kinsoku/>
        <w:wordWrap/>
        <w:overflowPunct/>
        <w:topLinePunct w:val="0"/>
        <w:autoSpaceDE/>
        <w:autoSpaceDN/>
        <w:bidi w:val="0"/>
        <w:spacing w:before="0" w:after="0" w:line="640" w:lineRule="exact"/>
        <w:textAlignment w:val="auto"/>
        <w:rPr>
          <w:rFonts w:hint="eastAsia" w:ascii="仿宋" w:hAnsi="仿宋" w:eastAsia="仿宋" w:cs="仿宋"/>
          <w:color w:val="auto"/>
          <w:sz w:val="28"/>
          <w:szCs w:val="28"/>
          <w:highlight w:val="none"/>
          <w:lang w:val="en-US" w:eastAsia="zh-CN"/>
        </w:rPr>
      </w:pPr>
      <w:bookmarkStart w:id="32" w:name="_Toc458848974"/>
      <w:bookmarkStart w:id="33" w:name="_Toc3776"/>
      <w:bookmarkStart w:id="34" w:name="_Toc15557"/>
      <w:r>
        <w:rPr>
          <w:rFonts w:hint="eastAsia" w:ascii="仿宋" w:hAnsi="仿宋" w:eastAsia="仿宋" w:cs="仿宋"/>
          <w:color w:val="auto"/>
          <w:sz w:val="28"/>
          <w:szCs w:val="28"/>
          <w:highlight w:val="none"/>
          <w:lang w:val="en-US" w:eastAsia="zh-CN"/>
        </w:rPr>
        <w:t>十一、</w:t>
      </w:r>
      <w:bookmarkEnd w:id="32"/>
      <w:r>
        <w:rPr>
          <w:rFonts w:hint="eastAsia" w:ascii="仿宋" w:hAnsi="仿宋" w:eastAsia="仿宋" w:cs="仿宋"/>
          <w:color w:val="auto"/>
          <w:sz w:val="28"/>
          <w:szCs w:val="28"/>
          <w:highlight w:val="none"/>
          <w:lang w:eastAsia="zh-CN"/>
        </w:rPr>
        <w:t>重新组织采购活动</w:t>
      </w:r>
      <w:bookmarkEnd w:id="33"/>
      <w:bookmarkEnd w:id="34"/>
    </w:p>
    <w:p w14:paraId="610A7F2F">
      <w:pPr>
        <w:pageBreakBefore w:val="0"/>
        <w:kinsoku/>
        <w:wordWrap/>
        <w:overflowPunct/>
        <w:topLinePunct w:val="0"/>
        <w:autoSpaceDE/>
        <w:autoSpaceDN/>
        <w:bidi w:val="0"/>
        <w:spacing w:line="640" w:lineRule="exact"/>
        <w:ind w:firstLine="720" w:firstLineChars="3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如果发生下列情况之一的，采购人或采购代理机构将按《政府采购竞争性磋商采购方式管理暂行办法》等有关规定重新组织采购：</w:t>
      </w:r>
    </w:p>
    <w:p w14:paraId="53C9956D">
      <w:pPr>
        <w:pageBreakBefore w:val="0"/>
        <w:kinsoku/>
        <w:wordWrap/>
        <w:overflowPunct/>
        <w:topLinePunct w:val="0"/>
        <w:autoSpaceDE/>
        <w:autoSpaceDN/>
        <w:bidi w:val="0"/>
        <w:spacing w:line="640" w:lineRule="exact"/>
        <w:ind w:firstLine="240" w:firstLine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、因重大变故，采购任务取消的；</w:t>
      </w:r>
    </w:p>
    <w:p w14:paraId="27B6579E">
      <w:pPr>
        <w:pageBreakBefore w:val="0"/>
        <w:kinsoku/>
        <w:wordWrap/>
        <w:overflowPunct/>
        <w:topLinePunct w:val="0"/>
        <w:autoSpaceDE/>
        <w:autoSpaceDN/>
        <w:bidi w:val="0"/>
        <w:spacing w:line="640" w:lineRule="exact"/>
        <w:ind w:firstLine="240" w:firstLineChars="1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2、竞争性磋商文件存在不合理条款或者采购程序不符合规定的；</w:t>
      </w:r>
    </w:p>
    <w:p w14:paraId="134F3652">
      <w:pPr>
        <w:pageBreakBefore w:val="0"/>
        <w:kinsoku/>
        <w:wordWrap/>
        <w:overflowPunct/>
        <w:topLinePunct w:val="0"/>
        <w:autoSpaceDE/>
        <w:autoSpaceDN/>
        <w:bidi w:val="0"/>
        <w:spacing w:line="640" w:lineRule="exact"/>
        <w:ind w:firstLine="240" w:firstLine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、出现影响采购公正的违法、违规行为的；</w:t>
      </w:r>
    </w:p>
    <w:p w14:paraId="1DBFD32D">
      <w:pPr>
        <w:pageBreakBefore w:val="0"/>
        <w:kinsoku/>
        <w:wordWrap/>
        <w:overflowPunct/>
        <w:topLinePunct w:val="0"/>
        <w:autoSpaceDE/>
        <w:autoSpaceDN/>
        <w:bidi w:val="0"/>
        <w:spacing w:line="640" w:lineRule="exact"/>
        <w:ind w:firstLine="240" w:firstLine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、磋商小组三分之二以上的专家认定所有磋商报价存在价格不实的现象；</w:t>
      </w:r>
    </w:p>
    <w:p w14:paraId="22D7F9D4">
      <w:pPr>
        <w:pageBreakBefore w:val="0"/>
        <w:kinsoku/>
        <w:wordWrap/>
        <w:overflowPunct/>
        <w:topLinePunct w:val="0"/>
        <w:autoSpaceDE/>
        <w:autoSpaceDN/>
        <w:bidi w:val="0"/>
        <w:spacing w:line="640" w:lineRule="exact"/>
        <w:ind w:firstLine="240" w:firstLineChars="100"/>
        <w:textAlignment w:val="auto"/>
        <w:rPr>
          <w:rFonts w:hint="eastAsia" w:ascii="仿宋" w:hAnsi="仿宋" w:eastAsia="仿宋" w:cs="仿宋"/>
          <w:color w:val="auto"/>
          <w:sz w:val="24"/>
          <w:highlight w:val="none"/>
        </w:rPr>
      </w:pPr>
      <w:bookmarkStart w:id="35" w:name="_Toc458848975"/>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除《政府采购竞争性磋商采购方式管理暂行办法》（财库〔2014〕214号）第二十一条第三款及《财政部关于政府采购竞争性磋商采购方式管理暂行办法有关问题的补充通知》（财库〔2015〕124号）规定的情形外，在采购过程中符合要求的供应商或者报价未超过采购预算的供应商不足三家的。</w:t>
      </w:r>
    </w:p>
    <w:p w14:paraId="1B123732">
      <w:pPr>
        <w:pStyle w:val="5"/>
        <w:pageBreakBefore w:val="0"/>
        <w:kinsoku/>
        <w:wordWrap/>
        <w:overflowPunct/>
        <w:topLinePunct w:val="0"/>
        <w:autoSpaceDE/>
        <w:autoSpaceDN/>
        <w:bidi w:val="0"/>
        <w:spacing w:before="0" w:after="0" w:line="640" w:lineRule="exact"/>
        <w:textAlignment w:val="auto"/>
        <w:rPr>
          <w:rFonts w:hint="eastAsia" w:ascii="仿宋" w:hAnsi="仿宋" w:eastAsia="仿宋" w:cs="仿宋"/>
          <w:color w:val="auto"/>
          <w:sz w:val="28"/>
          <w:szCs w:val="28"/>
          <w:highlight w:val="none"/>
          <w:lang w:val="en-US" w:eastAsia="zh-CN"/>
        </w:rPr>
      </w:pPr>
      <w:bookmarkStart w:id="36" w:name="_Toc22241"/>
      <w:bookmarkStart w:id="37" w:name="_Toc23045"/>
      <w:r>
        <w:rPr>
          <w:rFonts w:hint="eastAsia" w:ascii="仿宋" w:hAnsi="仿宋" w:eastAsia="仿宋" w:cs="仿宋"/>
          <w:color w:val="auto"/>
          <w:sz w:val="28"/>
          <w:szCs w:val="28"/>
          <w:highlight w:val="none"/>
          <w:lang w:val="en-US" w:eastAsia="zh-CN"/>
        </w:rPr>
        <w:t>十二、</w:t>
      </w:r>
      <w:bookmarkEnd w:id="35"/>
      <w:r>
        <w:rPr>
          <w:rFonts w:hint="eastAsia" w:ascii="仿宋" w:hAnsi="仿宋" w:eastAsia="仿宋" w:cs="仿宋"/>
          <w:color w:val="auto"/>
          <w:sz w:val="28"/>
          <w:szCs w:val="28"/>
          <w:highlight w:val="none"/>
          <w:lang w:val="en-US" w:eastAsia="zh-CN"/>
        </w:rPr>
        <w:t>询问、质疑与投诉</w:t>
      </w:r>
      <w:bookmarkEnd w:id="36"/>
      <w:bookmarkEnd w:id="37"/>
    </w:p>
    <w:p w14:paraId="0082AF8E">
      <w:pPr>
        <w:pageBreakBefore w:val="0"/>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bookmarkStart w:id="38" w:name="_Toc458848976"/>
      <w:r>
        <w:rPr>
          <w:rFonts w:hint="eastAsia" w:ascii="仿宋" w:hAnsi="仿宋" w:eastAsia="仿宋" w:cs="仿宋"/>
          <w:color w:val="auto"/>
          <w:sz w:val="24"/>
          <w:highlight w:val="none"/>
        </w:rPr>
        <w:t>1、询问</w:t>
      </w:r>
    </w:p>
    <w:p w14:paraId="0CC10E11">
      <w:pPr>
        <w:pageBreakBefore w:val="0"/>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供应商对政府采购活动事项有疑问的，可以向采购人、采购代理机构提出询问。</w:t>
      </w:r>
    </w:p>
    <w:p w14:paraId="416258D8">
      <w:pPr>
        <w:pageBreakBefore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2、质疑</w:t>
      </w:r>
    </w:p>
    <w:p w14:paraId="30E6CCF2">
      <w:pPr>
        <w:pageBreakBefore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1、供应商认为</w:t>
      </w:r>
      <w:r>
        <w:rPr>
          <w:rFonts w:hint="eastAsia" w:ascii="仿宋" w:hAnsi="仿宋" w:eastAsia="仿宋" w:cs="仿宋"/>
          <w:color w:val="auto"/>
          <w:sz w:val="24"/>
          <w:highlight w:val="none"/>
          <w:lang w:val="en-US" w:eastAsia="zh-CN"/>
        </w:rPr>
        <w:t>竞争性</w:t>
      </w:r>
      <w:r>
        <w:rPr>
          <w:rFonts w:hint="eastAsia" w:ascii="仿宋" w:hAnsi="仿宋" w:eastAsia="仿宋" w:cs="仿宋"/>
          <w:color w:val="auto"/>
          <w:sz w:val="24"/>
          <w:highlight w:val="none"/>
        </w:rPr>
        <w:t>磋商文件、磋商过程和成交结果使自己的权益受到损害的，可以在知道或者应知其权益受到损害之日起七个工作日内，以书面形式向采购人或采购代理机构提出质疑，逾期质疑无效。</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应知其权益受到损害之日，是指：</w:t>
      </w:r>
    </w:p>
    <w:p w14:paraId="67A8B691">
      <w:pPr>
        <w:pageBreakBefore w:val="0"/>
        <w:kinsoku/>
        <w:wordWrap/>
        <w:overflowPunct/>
        <w:topLinePunct w:val="0"/>
        <w:autoSpaceDE/>
        <w:autoSpaceDN/>
        <w:bidi w:val="0"/>
        <w:adjustRightInd/>
        <w:snapToGrid/>
        <w:spacing w:line="640" w:lineRule="exact"/>
        <w:ind w:left="479" w:leftChars="228" w:firstLine="0" w:firstLineChars="0"/>
        <w:textAlignment w:val="auto"/>
        <w:rPr>
          <w:rFonts w:hint="eastAsia" w:ascii="仿宋" w:hAnsi="仿宋" w:eastAsia="仿宋" w:cs="仿宋"/>
          <w:color w:val="auto"/>
          <w:sz w:val="24"/>
          <w:highlight w:val="none"/>
          <w:u w:val="none" w:color="auto"/>
        </w:rPr>
      </w:pPr>
      <w:r>
        <w:rPr>
          <w:rFonts w:hint="eastAsia" w:ascii="仿宋" w:hAnsi="仿宋" w:eastAsia="仿宋" w:cs="仿宋"/>
          <w:color w:val="auto"/>
          <w:sz w:val="24"/>
          <w:highlight w:val="none"/>
          <w:lang w:val="en-US" w:eastAsia="zh-CN"/>
        </w:rPr>
        <w:t>2.1.1</w:t>
      </w:r>
      <w:r>
        <w:rPr>
          <w:rFonts w:hint="eastAsia" w:ascii="仿宋" w:hAnsi="仿宋" w:eastAsia="仿宋" w:cs="仿宋"/>
          <w:color w:val="auto"/>
          <w:sz w:val="24"/>
          <w:highlight w:val="none"/>
        </w:rPr>
        <w:t>对可以质疑的采购文件提出质疑的</w:t>
      </w:r>
      <w:r>
        <w:rPr>
          <w:rFonts w:hint="eastAsia" w:ascii="仿宋" w:hAnsi="仿宋" w:eastAsia="仿宋" w:cs="仿宋"/>
          <w:color w:val="auto"/>
          <w:sz w:val="24"/>
          <w:highlight w:val="none"/>
          <w:u w:val="none" w:color="auto"/>
        </w:rPr>
        <w:t>，为收到采购文件之日或者采购文件公告期限届满之日；</w:t>
      </w:r>
    </w:p>
    <w:p w14:paraId="3869AE6F">
      <w:pPr>
        <w:pageBreakBefore w:val="0"/>
        <w:kinsoku/>
        <w:wordWrap/>
        <w:overflowPunct/>
        <w:topLinePunct w:val="0"/>
        <w:autoSpaceDE/>
        <w:autoSpaceDN/>
        <w:bidi w:val="0"/>
        <w:adjustRightInd/>
        <w:snapToGrid/>
        <w:spacing w:line="640" w:lineRule="exact"/>
        <w:ind w:left="479" w:leftChars="228" w:firstLine="0" w:firstLineChars="0"/>
        <w:textAlignment w:val="auto"/>
        <w:rPr>
          <w:rFonts w:hint="eastAsia" w:ascii="仿宋" w:hAnsi="仿宋" w:eastAsia="仿宋" w:cs="仿宋"/>
          <w:color w:val="auto"/>
          <w:sz w:val="24"/>
          <w:highlight w:val="none"/>
          <w:u w:val="none" w:color="auto"/>
        </w:rPr>
      </w:pPr>
      <w:r>
        <w:rPr>
          <w:rFonts w:hint="eastAsia" w:ascii="仿宋" w:hAnsi="仿宋" w:eastAsia="仿宋" w:cs="仿宋"/>
          <w:color w:val="auto"/>
          <w:sz w:val="24"/>
          <w:highlight w:val="none"/>
          <w:u w:val="none" w:color="auto"/>
          <w:lang w:val="en-US" w:eastAsia="zh-CN"/>
        </w:rPr>
        <w:t>2.1.2</w:t>
      </w:r>
      <w:r>
        <w:rPr>
          <w:rFonts w:hint="eastAsia" w:ascii="仿宋" w:hAnsi="仿宋" w:eastAsia="仿宋" w:cs="仿宋"/>
          <w:color w:val="auto"/>
          <w:sz w:val="24"/>
          <w:highlight w:val="none"/>
          <w:u w:val="none" w:color="auto"/>
        </w:rPr>
        <w:t>对采购过程提出质疑的，为各采购程序环节结束之日；</w:t>
      </w:r>
    </w:p>
    <w:p w14:paraId="3670F8A0">
      <w:pPr>
        <w:pageBreakBefore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u w:val="none" w:color="auto"/>
        </w:rPr>
      </w:pPr>
      <w:r>
        <w:rPr>
          <w:rFonts w:hint="eastAsia" w:ascii="仿宋" w:hAnsi="仿宋" w:eastAsia="仿宋" w:cs="仿宋"/>
          <w:color w:val="auto"/>
          <w:sz w:val="24"/>
          <w:highlight w:val="none"/>
          <w:u w:val="none" w:color="auto"/>
          <w:lang w:val="en-US" w:eastAsia="zh-CN"/>
        </w:rPr>
        <w:t>2.1.3</w:t>
      </w:r>
      <w:r>
        <w:rPr>
          <w:rFonts w:hint="eastAsia" w:ascii="仿宋" w:hAnsi="仿宋" w:eastAsia="仿宋" w:cs="仿宋"/>
          <w:color w:val="auto"/>
          <w:sz w:val="24"/>
          <w:highlight w:val="none"/>
          <w:u w:val="none" w:color="auto"/>
        </w:rPr>
        <w:t>对成交结果提出质疑的，为成交结果公告期限届满之日。</w:t>
      </w:r>
    </w:p>
    <w:p w14:paraId="434E902A">
      <w:pPr>
        <w:pageBreakBefore w:val="0"/>
        <w:kinsoku/>
        <w:wordWrap/>
        <w:overflowPunct/>
        <w:topLinePunct w:val="0"/>
        <w:autoSpaceDE/>
        <w:autoSpaceDN/>
        <w:bidi w:val="0"/>
        <w:adjustRightInd/>
        <w:snapToGrid/>
        <w:spacing w:line="640" w:lineRule="exact"/>
        <w:ind w:left="479" w:leftChars="228" w:firstLine="0" w:firstLineChars="0"/>
        <w:textAlignment w:val="auto"/>
        <w:rPr>
          <w:rFonts w:hint="eastAsia" w:ascii="仿宋" w:hAnsi="仿宋" w:eastAsia="仿宋" w:cs="仿宋"/>
          <w:color w:val="auto"/>
          <w:sz w:val="24"/>
          <w:highlight w:val="none"/>
          <w:u w:val="none" w:color="auto"/>
        </w:rPr>
      </w:pPr>
      <w:r>
        <w:rPr>
          <w:rFonts w:hint="eastAsia" w:ascii="仿宋" w:hAnsi="仿宋" w:eastAsia="仿宋" w:cs="仿宋"/>
          <w:color w:val="auto"/>
          <w:sz w:val="24"/>
          <w:highlight w:val="none"/>
          <w:u w:val="none" w:color="auto"/>
        </w:rPr>
        <w:t>2</w:t>
      </w:r>
      <w:r>
        <w:rPr>
          <w:rFonts w:hint="eastAsia" w:ascii="仿宋" w:hAnsi="仿宋" w:eastAsia="仿宋" w:cs="仿宋"/>
          <w:color w:val="auto"/>
          <w:sz w:val="24"/>
          <w:highlight w:val="none"/>
          <w:u w:val="none" w:color="auto"/>
          <w:lang w:val="en-US" w:eastAsia="zh-CN"/>
        </w:rPr>
        <w:t>.</w:t>
      </w:r>
      <w:r>
        <w:rPr>
          <w:rFonts w:hint="eastAsia" w:ascii="仿宋" w:hAnsi="仿宋" w:eastAsia="仿宋" w:cs="仿宋"/>
          <w:color w:val="auto"/>
          <w:sz w:val="24"/>
          <w:highlight w:val="none"/>
          <w:u w:val="none" w:color="auto"/>
        </w:rPr>
        <w:t>2、</w:t>
      </w:r>
      <w:r>
        <w:rPr>
          <w:rFonts w:hint="eastAsia" w:ascii="仿宋" w:hAnsi="仿宋" w:eastAsia="仿宋" w:cs="仿宋"/>
          <w:color w:val="auto"/>
          <w:sz w:val="24"/>
          <w:highlight w:val="none"/>
          <w:u w:val="none" w:color="auto"/>
          <w:lang w:eastAsia="zh-CN"/>
        </w:rPr>
        <w:t>供应商</w:t>
      </w:r>
      <w:r>
        <w:rPr>
          <w:rFonts w:hint="eastAsia" w:ascii="仿宋" w:hAnsi="仿宋" w:eastAsia="仿宋" w:cs="仿宋"/>
          <w:color w:val="auto"/>
          <w:sz w:val="24"/>
          <w:highlight w:val="none"/>
          <w:u w:val="none" w:color="auto"/>
        </w:rPr>
        <w:t>须在法定质疑期内一次性提出针对同一采购程序环节的质疑。</w:t>
      </w:r>
    </w:p>
    <w:p w14:paraId="1D987110">
      <w:pPr>
        <w:pageBreakBefore w:val="0"/>
        <w:kinsoku/>
        <w:wordWrap/>
        <w:overflowPunct/>
        <w:topLinePunct w:val="0"/>
        <w:autoSpaceDE/>
        <w:autoSpaceDN/>
        <w:bidi w:val="0"/>
        <w:adjustRightInd/>
        <w:snapToGrid/>
        <w:spacing w:line="640" w:lineRule="exact"/>
        <w:ind w:left="479" w:leftChars="228" w:firstLine="0" w:firstLineChars="0"/>
        <w:textAlignment w:val="auto"/>
        <w:rPr>
          <w:rFonts w:hint="eastAsia" w:ascii="仿宋" w:hAnsi="仿宋" w:eastAsia="仿宋" w:cs="仿宋"/>
          <w:color w:val="auto"/>
          <w:sz w:val="24"/>
          <w:highlight w:val="none"/>
          <w:u w:val="none" w:color="auto"/>
          <w:lang w:eastAsia="zh-CN"/>
        </w:rPr>
      </w:pPr>
      <w:r>
        <w:rPr>
          <w:rFonts w:hint="eastAsia" w:ascii="仿宋" w:hAnsi="仿宋" w:eastAsia="仿宋" w:cs="仿宋"/>
          <w:color w:val="auto"/>
          <w:sz w:val="24"/>
          <w:highlight w:val="none"/>
          <w:u w:val="none" w:color="auto"/>
        </w:rPr>
        <w:t>2</w:t>
      </w:r>
      <w:r>
        <w:rPr>
          <w:rFonts w:hint="eastAsia" w:ascii="仿宋" w:hAnsi="仿宋" w:eastAsia="仿宋" w:cs="仿宋"/>
          <w:color w:val="auto"/>
          <w:sz w:val="24"/>
          <w:highlight w:val="none"/>
          <w:u w:val="none" w:color="auto"/>
          <w:lang w:val="en-US" w:eastAsia="zh-CN"/>
        </w:rPr>
        <w:t>.</w:t>
      </w:r>
      <w:r>
        <w:rPr>
          <w:rFonts w:hint="eastAsia" w:ascii="仿宋" w:hAnsi="仿宋" w:eastAsia="仿宋" w:cs="仿宋"/>
          <w:color w:val="auto"/>
          <w:sz w:val="24"/>
          <w:highlight w:val="none"/>
          <w:u w:val="none" w:color="auto"/>
        </w:rPr>
        <w:t>3、</w:t>
      </w:r>
      <w:r>
        <w:rPr>
          <w:rFonts w:hint="eastAsia" w:ascii="仿宋" w:hAnsi="仿宋" w:eastAsia="仿宋" w:cs="仿宋"/>
          <w:color w:val="auto"/>
          <w:sz w:val="24"/>
          <w:highlight w:val="none"/>
          <w:u w:val="none" w:color="auto"/>
          <w:lang w:eastAsia="zh-CN"/>
        </w:rPr>
        <w:t>供应商</w:t>
      </w:r>
      <w:r>
        <w:rPr>
          <w:rFonts w:hint="eastAsia" w:ascii="仿宋" w:hAnsi="仿宋" w:eastAsia="仿宋" w:cs="仿宋"/>
          <w:color w:val="auto"/>
          <w:sz w:val="24"/>
          <w:highlight w:val="none"/>
          <w:u w:val="none" w:color="auto"/>
        </w:rPr>
        <w:t>必须按照财政部发布的《政府采购供应商质疑函范本》及其制作说明提出质疑</w:t>
      </w:r>
      <w:r>
        <w:rPr>
          <w:rFonts w:hint="eastAsia" w:ascii="仿宋" w:hAnsi="仿宋" w:eastAsia="仿宋" w:cs="仿宋"/>
          <w:color w:val="auto"/>
          <w:sz w:val="24"/>
          <w:highlight w:val="none"/>
          <w:u w:val="none" w:color="auto"/>
          <w:lang w:eastAsia="zh-CN"/>
        </w:rPr>
        <w:t>，详见“中国政府采购网（www.ccgp.gov.cn）”下载专区。</w:t>
      </w:r>
    </w:p>
    <w:p w14:paraId="6A696C23">
      <w:pPr>
        <w:pageBreakBefore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u w:val="none" w:color="auto"/>
        </w:rPr>
      </w:pPr>
      <w:r>
        <w:rPr>
          <w:rFonts w:hint="eastAsia" w:ascii="仿宋" w:hAnsi="仿宋" w:eastAsia="仿宋" w:cs="仿宋"/>
          <w:color w:val="auto"/>
          <w:sz w:val="24"/>
          <w:highlight w:val="none"/>
          <w:u w:val="none" w:color="auto"/>
        </w:rPr>
        <w:t>2</w:t>
      </w:r>
      <w:r>
        <w:rPr>
          <w:rFonts w:hint="eastAsia" w:ascii="仿宋" w:hAnsi="仿宋" w:eastAsia="仿宋" w:cs="仿宋"/>
          <w:color w:val="auto"/>
          <w:sz w:val="24"/>
          <w:highlight w:val="none"/>
          <w:u w:val="none" w:color="auto"/>
          <w:lang w:val="en-US" w:eastAsia="zh-CN"/>
        </w:rPr>
        <w:t>.</w:t>
      </w:r>
      <w:r>
        <w:rPr>
          <w:rFonts w:hint="eastAsia" w:ascii="仿宋" w:hAnsi="仿宋" w:eastAsia="仿宋" w:cs="仿宋"/>
          <w:color w:val="auto"/>
          <w:sz w:val="24"/>
          <w:highlight w:val="none"/>
          <w:u w:val="none" w:color="auto"/>
        </w:rPr>
        <w:t>4、</w:t>
      </w:r>
      <w:r>
        <w:rPr>
          <w:rFonts w:hint="eastAsia" w:ascii="仿宋" w:hAnsi="仿宋" w:eastAsia="仿宋" w:cs="仿宋"/>
          <w:color w:val="auto"/>
          <w:sz w:val="24"/>
          <w:highlight w:val="none"/>
          <w:u w:val="none" w:color="auto"/>
          <w:lang w:eastAsia="zh-CN"/>
        </w:rPr>
        <w:t>供应商</w:t>
      </w:r>
      <w:r>
        <w:rPr>
          <w:rFonts w:hint="eastAsia" w:ascii="仿宋" w:hAnsi="仿宋" w:eastAsia="仿宋" w:cs="仿宋"/>
          <w:color w:val="auto"/>
          <w:sz w:val="24"/>
          <w:highlight w:val="none"/>
          <w:u w:val="none" w:color="auto"/>
        </w:rPr>
        <w:t>提出质疑应当提交必要的证明材料，证据来源必须合法，采购人、采购</w:t>
      </w:r>
      <w:r>
        <w:rPr>
          <w:rFonts w:hint="eastAsia" w:ascii="仿宋" w:hAnsi="仿宋" w:eastAsia="仿宋" w:cs="仿宋"/>
          <w:color w:val="auto"/>
          <w:sz w:val="24"/>
          <w:highlight w:val="none"/>
        </w:rPr>
        <w:t>代理</w:t>
      </w:r>
      <w:r>
        <w:rPr>
          <w:rFonts w:hint="eastAsia" w:ascii="仿宋" w:hAnsi="仿宋" w:eastAsia="仿宋" w:cs="仿宋"/>
          <w:color w:val="auto"/>
          <w:sz w:val="24"/>
          <w:highlight w:val="none"/>
          <w:u w:val="none" w:color="auto"/>
        </w:rPr>
        <w:t>机构有权将质疑函转发质疑事项各关联方，请其作出解释说明。质疑函内容不得含有虚假、恶意成分。对捏造事实、提供虚假材料或者以非法手段取得的证明材料，滥用维权扰乱采购秩序的恶意质疑者，采购人、采购代理机构将驳回。</w:t>
      </w:r>
    </w:p>
    <w:p w14:paraId="12D73A21">
      <w:pPr>
        <w:pageBreakBefore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u w:val="none" w:color="auto"/>
        </w:rPr>
      </w:pPr>
      <w:r>
        <w:rPr>
          <w:rFonts w:hint="eastAsia" w:ascii="仿宋" w:hAnsi="仿宋" w:eastAsia="仿宋" w:cs="仿宋"/>
          <w:color w:val="auto"/>
          <w:sz w:val="24"/>
          <w:highlight w:val="none"/>
          <w:u w:val="none" w:color="auto"/>
        </w:rPr>
        <w:t>2</w:t>
      </w:r>
      <w:r>
        <w:rPr>
          <w:rFonts w:hint="eastAsia" w:ascii="仿宋" w:hAnsi="仿宋" w:eastAsia="仿宋" w:cs="仿宋"/>
          <w:color w:val="auto"/>
          <w:sz w:val="24"/>
          <w:highlight w:val="none"/>
          <w:u w:val="none" w:color="auto"/>
          <w:lang w:val="en-US" w:eastAsia="zh-CN"/>
        </w:rPr>
        <w:t>.</w:t>
      </w:r>
      <w:r>
        <w:rPr>
          <w:rFonts w:hint="eastAsia" w:ascii="仿宋" w:hAnsi="仿宋" w:eastAsia="仿宋" w:cs="仿宋"/>
          <w:color w:val="auto"/>
          <w:sz w:val="24"/>
          <w:highlight w:val="none"/>
          <w:u w:val="none" w:color="auto"/>
        </w:rPr>
        <w:t>5、</w:t>
      </w:r>
      <w:r>
        <w:rPr>
          <w:rFonts w:hint="eastAsia" w:ascii="仿宋" w:hAnsi="仿宋" w:eastAsia="仿宋" w:cs="仿宋"/>
          <w:color w:val="auto"/>
          <w:sz w:val="24"/>
          <w:highlight w:val="none"/>
          <w:u w:val="none" w:color="auto"/>
          <w:lang w:eastAsia="zh-CN"/>
        </w:rPr>
        <w:t>供应商</w:t>
      </w:r>
      <w:r>
        <w:rPr>
          <w:rFonts w:hint="eastAsia" w:ascii="仿宋" w:hAnsi="仿宋" w:eastAsia="仿宋" w:cs="仿宋"/>
          <w:color w:val="auto"/>
          <w:sz w:val="24"/>
          <w:highlight w:val="none"/>
          <w:u w:val="none" w:color="auto"/>
        </w:rPr>
        <w:t>可以委托代理人进行质疑，须提交授权委托书。其授权委托书应当载明代理人的姓名或者名称、代理事项、具体权限、期限和相关事项。供应商为自然人的，应当由本人签字；供应商为法人或者其他组织的，应当由法定代表人、主要负责人，或者其授权代表签字或盖章，并加盖公章（鲜章）。</w:t>
      </w:r>
    </w:p>
    <w:p w14:paraId="10F9BE3A">
      <w:pPr>
        <w:pageBreakBefore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highlight w:val="none"/>
          <w:u w:val="none" w:color="auto"/>
        </w:rPr>
      </w:pPr>
      <w:r>
        <w:rPr>
          <w:rFonts w:hint="eastAsia" w:ascii="仿宋" w:hAnsi="仿宋" w:eastAsia="仿宋" w:cs="仿宋"/>
          <w:color w:val="auto"/>
          <w:sz w:val="24"/>
          <w:highlight w:val="none"/>
          <w:u w:val="none" w:color="auto"/>
          <w:lang w:eastAsia="zh-CN"/>
        </w:rPr>
        <w:t>2-6、供应商应在法定期限内以书面形式提出质疑，联系人：</w:t>
      </w:r>
      <w:r>
        <w:rPr>
          <w:rFonts w:hint="eastAsia" w:ascii="仿宋" w:hAnsi="仿宋" w:eastAsia="仿宋" w:cs="仿宋"/>
          <w:color w:val="auto"/>
          <w:kern w:val="2"/>
          <w:sz w:val="24"/>
          <w:szCs w:val="24"/>
          <w:highlight w:val="none"/>
          <w:u w:val="none" w:color="auto"/>
          <w:lang w:val="en-US" w:eastAsia="zh-CN" w:bidi="ar-SA"/>
        </w:rPr>
        <w:t>秦工</w:t>
      </w:r>
      <w:r>
        <w:rPr>
          <w:rFonts w:hint="eastAsia" w:ascii="仿宋" w:hAnsi="仿宋" w:eastAsia="仿宋" w:cs="仿宋"/>
          <w:color w:val="auto"/>
          <w:sz w:val="24"/>
          <w:highlight w:val="none"/>
          <w:u w:val="none" w:color="auto"/>
          <w:lang w:eastAsia="zh-CN"/>
        </w:rPr>
        <w:t>，联系方式：</w:t>
      </w:r>
      <w:r>
        <w:rPr>
          <w:rFonts w:hint="eastAsia" w:ascii="仿宋" w:hAnsi="仿宋" w:eastAsia="仿宋" w:cs="仿宋"/>
          <w:color w:val="auto"/>
          <w:sz w:val="24"/>
          <w:highlight w:val="none"/>
          <w:u w:val="none" w:color="auto"/>
          <w:lang w:val="en-US" w:eastAsia="zh-CN"/>
        </w:rPr>
        <w:t>029-87592321</w:t>
      </w:r>
      <w:r>
        <w:rPr>
          <w:rFonts w:hint="eastAsia" w:ascii="仿宋" w:hAnsi="仿宋" w:eastAsia="仿宋" w:cs="仿宋"/>
          <w:color w:val="auto"/>
          <w:sz w:val="24"/>
          <w:highlight w:val="none"/>
          <w:u w:val="none" w:color="auto"/>
          <w:lang w:eastAsia="zh-CN"/>
        </w:rPr>
        <w:t>，地址：华招广和项目管理有限公司（西安市雁塔区西部国际广场B座2803室）。</w:t>
      </w:r>
      <w:r>
        <w:rPr>
          <w:rFonts w:hint="eastAsia" w:ascii="仿宋" w:hAnsi="仿宋" w:eastAsia="仿宋" w:cs="仿宋"/>
          <w:color w:val="auto"/>
          <w:sz w:val="24"/>
          <w:highlight w:val="none"/>
          <w:u w:val="none" w:color="auto"/>
          <w:lang w:eastAsia="zh-CN"/>
        </w:rPr>
        <w:br w:type="textWrapping"/>
      </w:r>
      <w:r>
        <w:rPr>
          <w:rFonts w:hint="eastAsia" w:ascii="仿宋" w:hAnsi="仿宋" w:eastAsia="仿宋" w:cs="仿宋"/>
          <w:color w:val="auto"/>
          <w:sz w:val="24"/>
          <w:highlight w:val="none"/>
          <w:u w:val="none" w:color="auto"/>
          <w:lang w:val="en-US" w:eastAsia="zh-CN"/>
        </w:rPr>
        <w:t xml:space="preserve">   </w:t>
      </w:r>
      <w:r>
        <w:rPr>
          <w:rFonts w:hint="eastAsia" w:ascii="仿宋" w:hAnsi="仿宋" w:eastAsia="仿宋" w:cs="仿宋"/>
          <w:color w:val="auto"/>
          <w:sz w:val="24"/>
          <w:highlight w:val="none"/>
          <w:u w:val="none" w:color="auto"/>
        </w:rPr>
        <w:t>3、投诉</w:t>
      </w:r>
    </w:p>
    <w:p w14:paraId="7795529A">
      <w:pPr>
        <w:pStyle w:val="26"/>
        <w:keepNext w:val="0"/>
        <w:keepLines w:val="0"/>
        <w:pageBreakBefore w:val="0"/>
        <w:kinsoku/>
        <w:wordWrap/>
        <w:overflowPunct/>
        <w:topLinePunct w:val="0"/>
        <w:autoSpaceDE/>
        <w:autoSpaceDN/>
        <w:bidi w:val="0"/>
        <w:adjustRightInd/>
        <w:snapToGrid/>
        <w:spacing w:line="640" w:lineRule="exact"/>
        <w:ind w:left="0" w:leftChars="0" w:firstLine="480" w:firstLineChars="200"/>
        <w:textAlignment w:val="auto"/>
        <w:rPr>
          <w:rFonts w:hint="eastAsia" w:ascii="仿宋" w:hAnsi="仿宋" w:eastAsia="仿宋" w:cs="仿宋"/>
          <w:color w:val="auto"/>
          <w:kern w:val="2"/>
          <w:sz w:val="24"/>
          <w:szCs w:val="20"/>
          <w:highlight w:val="none"/>
          <w:u w:val="none" w:color="auto"/>
        </w:rPr>
      </w:pPr>
      <w:r>
        <w:rPr>
          <w:rFonts w:hint="eastAsia" w:ascii="仿宋" w:hAnsi="仿宋" w:eastAsia="仿宋" w:cs="仿宋"/>
          <w:color w:val="auto"/>
          <w:sz w:val="24"/>
          <w:highlight w:val="none"/>
          <w:lang w:val="en-US" w:eastAsia="zh-CN"/>
        </w:rPr>
        <w:t>3-1、</w:t>
      </w:r>
      <w:r>
        <w:rPr>
          <w:rFonts w:hint="eastAsia" w:ascii="仿宋" w:hAnsi="仿宋" w:eastAsia="仿宋" w:cs="仿宋"/>
          <w:color w:val="auto"/>
          <w:sz w:val="24"/>
          <w:highlight w:val="none"/>
        </w:rPr>
        <w:t>质疑供应商对采购人、采购代理机构的答复不满意或者采购人、采购代理机构未在规定的时间内作出答复的，可按《政府采购法》第55条</w:t>
      </w:r>
      <w:r>
        <w:rPr>
          <w:rFonts w:hint="eastAsia" w:ascii="仿宋" w:hAnsi="仿宋" w:eastAsia="仿宋" w:cs="仿宋"/>
          <w:color w:val="auto"/>
          <w:kern w:val="2"/>
          <w:sz w:val="24"/>
          <w:szCs w:val="20"/>
          <w:highlight w:val="none"/>
          <w:u w:val="none" w:color="auto"/>
        </w:rPr>
        <w:t>和《政府采购质疑和投诉办法》（财政部令第94号）第17条等有关规定执行。</w:t>
      </w:r>
    </w:p>
    <w:p w14:paraId="3D737B52">
      <w:pPr>
        <w:keepNext w:val="0"/>
        <w:keepLines w:val="0"/>
        <w:pageBreakBefore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3-2、本项目质疑供应商对采购人、采购代理机构的答复不满意或者采购人、采购代理机构未在规定时间内作出答复的，可在15个工作日内向</w:t>
      </w:r>
      <w:r>
        <w:rPr>
          <w:rFonts w:hint="eastAsia" w:ascii="仿宋" w:hAnsi="仿宋" w:eastAsia="仿宋" w:cs="仿宋"/>
          <w:color w:val="auto"/>
          <w:sz w:val="24"/>
          <w:szCs w:val="24"/>
          <w:highlight w:val="none"/>
          <w:u w:val="single"/>
          <w:lang w:val="en-US" w:eastAsia="zh-CN"/>
        </w:rPr>
        <w:t xml:space="preserve"> 长武县 </w:t>
      </w:r>
      <w:r>
        <w:rPr>
          <w:rFonts w:hint="eastAsia" w:ascii="仿宋" w:hAnsi="仿宋" w:eastAsia="仿宋" w:cs="仿宋"/>
          <w:color w:val="auto"/>
          <w:sz w:val="24"/>
          <w:szCs w:val="24"/>
          <w:highlight w:val="none"/>
          <w:lang w:val="en-US" w:eastAsia="zh-CN"/>
        </w:rPr>
        <w:t>财政局提起投诉。</w:t>
      </w:r>
    </w:p>
    <w:p w14:paraId="707286DD">
      <w:pPr>
        <w:pStyle w:val="5"/>
        <w:pageBreakBefore w:val="0"/>
        <w:kinsoku/>
        <w:wordWrap/>
        <w:overflowPunct/>
        <w:topLinePunct w:val="0"/>
        <w:autoSpaceDE/>
        <w:autoSpaceDN/>
        <w:bidi w:val="0"/>
        <w:spacing w:before="0" w:after="0" w:line="640" w:lineRule="exact"/>
        <w:textAlignment w:val="auto"/>
        <w:rPr>
          <w:rFonts w:hint="eastAsia" w:ascii="仿宋" w:hAnsi="仿宋" w:eastAsia="仿宋" w:cs="仿宋"/>
          <w:color w:val="auto"/>
          <w:sz w:val="28"/>
          <w:szCs w:val="28"/>
          <w:highlight w:val="none"/>
          <w:lang w:val="en-US" w:eastAsia="zh-CN"/>
        </w:rPr>
      </w:pPr>
      <w:bookmarkStart w:id="39" w:name="_Toc22893"/>
      <w:bookmarkStart w:id="40" w:name="_Toc10948"/>
      <w:r>
        <w:rPr>
          <w:rFonts w:hint="eastAsia" w:ascii="仿宋" w:hAnsi="仿宋" w:eastAsia="仿宋" w:cs="仿宋"/>
          <w:color w:val="auto"/>
          <w:sz w:val="28"/>
          <w:szCs w:val="28"/>
          <w:highlight w:val="none"/>
          <w:lang w:val="en-US" w:eastAsia="zh-CN"/>
        </w:rPr>
        <w:t>十三、拒绝商业贿赂</w:t>
      </w:r>
      <w:bookmarkEnd w:id="38"/>
      <w:bookmarkEnd w:id="39"/>
      <w:bookmarkEnd w:id="40"/>
    </w:p>
    <w:p w14:paraId="5FD0AF22">
      <w:pPr>
        <w:pageBreakBefore w:val="0"/>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1、遵照陕西省财政厅的规定，采购人、采购代理机构、供应商和评审专家在磋商活动中，都要签订相应的《拒绝政府采购领域商业贿赂承诺书》，并对违反承诺的行为承担全部责任。</w:t>
      </w:r>
    </w:p>
    <w:p w14:paraId="75D1B430">
      <w:pPr>
        <w:pageBreakBefore w:val="0"/>
        <w:kinsoku/>
        <w:wordWrap/>
        <w:overflowPunct/>
        <w:topLinePunct w:val="0"/>
        <w:autoSpaceDE/>
        <w:autoSpaceDN/>
        <w:bidi w:val="0"/>
        <w:spacing w:line="6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highlight w:val="none"/>
        </w:rPr>
        <w:t>2、供应商必须填写一份《拒绝政府采购领域商业贿赂承诺书》并附在磋商响应文件中，同时应保证磋商响应文件正、副本中一致。</w:t>
      </w:r>
    </w:p>
    <w:p w14:paraId="327E589E">
      <w:pPr>
        <w:pStyle w:val="4"/>
        <w:spacing w:before="0" w:after="0" w:line="480" w:lineRule="auto"/>
        <w:jc w:val="center"/>
        <w:rPr>
          <w:rFonts w:hint="eastAsia" w:ascii="仿宋" w:hAnsi="仿宋" w:eastAsia="仿宋" w:cs="仿宋"/>
          <w:color w:val="0000FF"/>
          <w:sz w:val="24"/>
          <w:highlight w:val="none"/>
        </w:rPr>
      </w:pPr>
      <w:r>
        <w:rPr>
          <w:rFonts w:hint="eastAsia" w:ascii="仿宋" w:hAnsi="仿宋" w:eastAsia="仿宋" w:cs="仿宋"/>
          <w:color w:val="auto"/>
          <w:kern w:val="0"/>
          <w:highlight w:val="none"/>
        </w:rPr>
        <w:br w:type="page"/>
      </w:r>
      <w:bookmarkStart w:id="41" w:name="_Toc11638"/>
      <w:bookmarkStart w:id="42" w:name="_Toc6706"/>
      <w:r>
        <w:rPr>
          <w:rFonts w:hint="eastAsia" w:ascii="仿宋" w:hAnsi="仿宋" w:eastAsia="仿宋" w:cs="仿宋"/>
          <w:color w:val="auto"/>
          <w:kern w:val="0"/>
          <w:highlight w:val="none"/>
        </w:rPr>
        <w:t xml:space="preserve">第三章  </w:t>
      </w:r>
      <w:r>
        <w:rPr>
          <w:rFonts w:hint="eastAsia" w:ascii="仿宋" w:hAnsi="仿宋" w:eastAsia="仿宋" w:cs="仿宋"/>
          <w:color w:val="auto"/>
          <w:kern w:val="0"/>
          <w:highlight w:val="none"/>
          <w:lang w:eastAsia="zh-CN"/>
        </w:rPr>
        <w:t>服务</w:t>
      </w:r>
      <w:r>
        <w:rPr>
          <w:rFonts w:hint="eastAsia" w:ascii="仿宋" w:hAnsi="仿宋" w:eastAsia="仿宋" w:cs="仿宋"/>
          <w:color w:val="auto"/>
          <w:kern w:val="0"/>
          <w:highlight w:val="none"/>
        </w:rPr>
        <w:t>内容及要求</w:t>
      </w:r>
      <w:bookmarkEnd w:id="41"/>
      <w:bookmarkEnd w:id="42"/>
    </w:p>
    <w:p w14:paraId="71D680AE">
      <w:pPr>
        <w:keepNext w:val="0"/>
        <w:keepLines w:val="0"/>
        <w:pageBreakBefore w:val="0"/>
        <w:widowControl w:val="0"/>
        <w:kinsoku/>
        <w:wordWrap/>
        <w:overflowPunct/>
        <w:topLinePunct w:val="0"/>
        <w:autoSpaceDE/>
        <w:autoSpaceDN/>
        <w:bidi w:val="0"/>
        <w:adjustRightInd/>
        <w:snapToGrid/>
        <w:spacing w:line="408" w:lineRule="auto"/>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一、项目基本情况</w:t>
      </w:r>
    </w:p>
    <w:p w14:paraId="05137515">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根据陕西省自然资源厅</w:t>
      </w:r>
      <w:r>
        <w:rPr>
          <w:rFonts w:hint="eastAsia" w:ascii="仿宋" w:hAnsi="仿宋" w:eastAsia="仿宋" w:cs="仿宋"/>
          <w:sz w:val="24"/>
          <w:szCs w:val="24"/>
          <w:highlight w:val="none"/>
          <w:lang w:val="en-US" w:eastAsia="zh-CN"/>
        </w:rPr>
        <w:t>《陕西省自然资源厅关于下达各市区2026地质灾害防治体系建设绩效及中央和省级资金支持项目计划的通知》（陕自然资勘发〔2026〕593号）</w:t>
      </w:r>
      <w:r>
        <w:rPr>
          <w:rFonts w:hint="eastAsia" w:ascii="仿宋" w:hAnsi="仿宋" w:eastAsia="仿宋" w:cs="仿宋"/>
          <w:sz w:val="24"/>
          <w:szCs w:val="24"/>
          <w:highlight w:val="none"/>
        </w:rPr>
        <w:t>，在长武县丁家镇、相公镇开展地质灾害风险调查评价，提出风险管控措施建议。</w:t>
      </w:r>
    </w:p>
    <w:p w14:paraId="21E0D9A6">
      <w:pPr>
        <w:keepNext w:val="0"/>
        <w:keepLines w:val="0"/>
        <w:pageBreakBefore w:val="0"/>
        <w:widowControl w:val="0"/>
        <w:kinsoku/>
        <w:wordWrap/>
        <w:overflowPunct/>
        <w:topLinePunct w:val="0"/>
        <w:autoSpaceDE/>
        <w:autoSpaceDN/>
        <w:bidi w:val="0"/>
        <w:adjustRightInd/>
        <w:snapToGrid/>
        <w:spacing w:line="408" w:lineRule="auto"/>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二</w:t>
      </w:r>
      <w:r>
        <w:rPr>
          <w:rFonts w:hint="eastAsia" w:ascii="仿宋" w:hAnsi="仿宋" w:eastAsia="仿宋" w:cs="仿宋"/>
          <w:b/>
          <w:bCs/>
          <w:sz w:val="24"/>
          <w:szCs w:val="24"/>
          <w:highlight w:val="none"/>
        </w:rPr>
        <w:t>、具体采购内容和技术规格要求</w:t>
      </w:r>
    </w:p>
    <w:p w14:paraId="3F073858">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采购项目：长武县丁家镇、相公镇地质灾害风险调查评价采购项目，在长武县丁家镇、相公镇开展1:10000比例尺地质灾害调查；对区内不稳定斜坡和重大隐患点进行勘查；开展单体地质灾害风险评价和区域地质灾害风险评价，提出风险管控措施建议。</w:t>
      </w:r>
    </w:p>
    <w:p w14:paraId="291E0366">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工作要求：</w:t>
      </w:r>
    </w:p>
    <w:p w14:paraId="1E023F82">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（1）调查区范围应包含长武县丁家镇、相公镇，且应达到丁家镇、相公镇所处斜坡的一级分水岭，且应包含对安丁家镇、相公镇有影响的流域沟谷。</w:t>
      </w:r>
    </w:p>
    <w:p w14:paraId="7BCCFD1F">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（2）丁家镇、相公镇地质灾害调查应按照1:10000比例尺进行地质测绘，且应使用不小于1:10000的地形图作为野外底图。</w:t>
      </w:r>
    </w:p>
    <w:p w14:paraId="3D016C15">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（3）丁家镇、相公镇不稳定斜坡勘查宜采用1:10000~1:2000的地形图，进行地质测绘。</w:t>
      </w:r>
    </w:p>
    <w:p w14:paraId="5CB046A4">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（4）重大地质灾害隐患（除泥石流之外）勘查宜采用1:2000~1:500的地形图，进行地质测绘。</w:t>
      </w:r>
    </w:p>
    <w:p w14:paraId="142D49EA">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（5）丁家镇、相公镇地质灾害风险调查评价的内容宜包括地质灾害易发性评价、危险性评价和风险区划、防治区划等内容。</w:t>
      </w:r>
    </w:p>
    <w:p w14:paraId="7F9D3DC4">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（6）地质灾害风险调查评价包括单体地质灾害（隐患）风险评价和区域风险评价。</w:t>
      </w:r>
    </w:p>
    <w:p w14:paraId="73359973">
      <w:pPr>
        <w:keepNext w:val="0"/>
        <w:keepLines w:val="0"/>
        <w:pageBreakBefore w:val="0"/>
        <w:widowControl w:val="0"/>
        <w:kinsoku/>
        <w:wordWrap/>
        <w:overflowPunct/>
        <w:topLinePunct w:val="0"/>
        <w:autoSpaceDE/>
        <w:autoSpaceDN/>
        <w:bidi w:val="0"/>
        <w:adjustRightInd/>
        <w:snapToGrid/>
        <w:spacing w:line="408" w:lineRule="auto"/>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三</w:t>
      </w:r>
      <w:r>
        <w:rPr>
          <w:rFonts w:hint="eastAsia" w:ascii="仿宋" w:hAnsi="仿宋" w:eastAsia="仿宋" w:cs="仿宋"/>
          <w:b/>
          <w:bCs/>
          <w:sz w:val="24"/>
          <w:szCs w:val="24"/>
          <w:highlight w:val="none"/>
        </w:rPr>
        <w:t>、工作成果</w:t>
      </w:r>
    </w:p>
    <w:p w14:paraId="276651FC">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（1）长武县丁家镇、相公镇地质灾害风险调查评价设计书及工作部署图（比例尺1:10000）。</w:t>
      </w:r>
    </w:p>
    <w:p w14:paraId="0DA88475">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（2）长武县丁家镇、相公镇地质灾害风险调查评价报告及附件。</w:t>
      </w:r>
    </w:p>
    <w:p w14:paraId="58921AD4">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（3）附图包括：丁家镇、相公镇地质灾害风险调查评价实际材料图、丁家镇、相公镇地质灾害风险区划图、丁家镇、相公镇地质灾害防治区划图（比例尺1:10000）。</w:t>
      </w:r>
    </w:p>
    <w:p w14:paraId="630F3397">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（4）附件包括：斜坡单元勘查报告、地质灾害隐患点勘查报告。附表：地质灾害隐患风险评价成果表。</w:t>
      </w:r>
    </w:p>
    <w:p w14:paraId="3DE15BCD">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（5）其他附件包括：</w:t>
      </w:r>
    </w:p>
    <w:p w14:paraId="4DC1B41B">
      <w:pPr>
        <w:keepNext w:val="0"/>
        <w:keepLines w:val="0"/>
        <w:pageBreakBefore w:val="0"/>
        <w:widowControl w:val="0"/>
        <w:kinsoku/>
        <w:wordWrap/>
        <w:overflowPunct/>
        <w:topLinePunct w:val="0"/>
        <w:autoSpaceDE/>
        <w:autoSpaceDN/>
        <w:bidi w:val="0"/>
        <w:adjustRightInd/>
        <w:snapToGrid/>
        <w:spacing w:line="408"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a）各类原始记录本、表格、卡片、统计表等；</w:t>
      </w:r>
    </w:p>
    <w:p w14:paraId="6C3DA076">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b）实测的各类图件；</w:t>
      </w:r>
    </w:p>
    <w:p w14:paraId="10EB4C93">
      <w:pPr>
        <w:keepNext w:val="0"/>
        <w:keepLines w:val="0"/>
        <w:pageBreakBefore w:val="0"/>
        <w:widowControl w:val="0"/>
        <w:kinsoku/>
        <w:wordWrap/>
        <w:overflowPunct/>
        <w:topLinePunct w:val="0"/>
        <w:autoSpaceDE/>
        <w:autoSpaceDN/>
        <w:bidi w:val="0"/>
        <w:adjustRightInd/>
        <w:snapToGrid/>
        <w:spacing w:line="408"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c）各种原位测试、室内试验鉴定分析资料和勘探试验资料；</w:t>
      </w:r>
    </w:p>
    <w:p w14:paraId="3CE0E581">
      <w:pPr>
        <w:keepNext w:val="0"/>
        <w:keepLines w:val="0"/>
        <w:pageBreakBefore w:val="0"/>
        <w:widowControl w:val="0"/>
        <w:kinsoku/>
        <w:wordWrap/>
        <w:overflowPunct/>
        <w:topLinePunct w:val="0"/>
        <w:autoSpaceDE/>
        <w:autoSpaceDN/>
        <w:bidi w:val="0"/>
        <w:adjustRightInd/>
        <w:snapToGrid/>
        <w:spacing w:line="408"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d）影像图、照片和素描等；</w:t>
      </w:r>
    </w:p>
    <w:p w14:paraId="51D12C23">
      <w:pPr>
        <w:keepNext w:val="0"/>
        <w:keepLines w:val="0"/>
        <w:pageBreakBefore w:val="0"/>
        <w:widowControl w:val="0"/>
        <w:kinsoku/>
        <w:wordWrap/>
        <w:overflowPunct/>
        <w:topLinePunct w:val="0"/>
        <w:autoSpaceDE/>
        <w:autoSpaceDN/>
        <w:bidi w:val="0"/>
        <w:adjustRightInd/>
        <w:snapToGrid/>
        <w:spacing w:line="408"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e）各类图件，包括野外测绘手图、实际材料图、工程布置图、遥感解译图等。</w:t>
      </w:r>
    </w:p>
    <w:p w14:paraId="0C5C6B09">
      <w:pPr>
        <w:keepNext w:val="0"/>
        <w:keepLines w:val="0"/>
        <w:pageBreakBefore w:val="0"/>
        <w:widowControl w:val="0"/>
        <w:kinsoku/>
        <w:wordWrap/>
        <w:overflowPunct/>
        <w:topLinePunct w:val="0"/>
        <w:autoSpaceDE/>
        <w:autoSpaceDN/>
        <w:bidi w:val="0"/>
        <w:adjustRightInd/>
        <w:snapToGrid/>
        <w:spacing w:line="408" w:lineRule="auto"/>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四</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项目验收</w:t>
      </w:r>
    </w:p>
    <w:p w14:paraId="3F7BA1C8">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验收须以合同、磋商响应文件、澄清及国家相应的标准、规范等为依据须符合《陕西省乡镇（街道）地质灾害风险调查评价技术要求（1∶10000）》。由项目所在地自然资源管理部门进行初验，初验完成后上报上级主管部门进行终验。</w:t>
      </w:r>
    </w:p>
    <w:p w14:paraId="051DEC45">
      <w:pPr>
        <w:pStyle w:val="11"/>
        <w:keepNext w:val="0"/>
        <w:keepLines w:val="0"/>
        <w:pageBreakBefore w:val="0"/>
        <w:widowControl w:val="0"/>
        <w:kinsoku/>
        <w:wordWrap/>
        <w:overflowPunct/>
        <w:topLinePunct w:val="0"/>
        <w:autoSpaceDE/>
        <w:autoSpaceDN/>
        <w:bidi w:val="0"/>
        <w:adjustRightInd/>
        <w:snapToGrid/>
        <w:spacing w:line="408" w:lineRule="auto"/>
        <w:textAlignment w:val="auto"/>
        <w:rPr>
          <w:rFonts w:hint="eastAsia" w:ascii="仿宋" w:hAnsi="仿宋" w:eastAsia="仿宋" w:cs="仿宋"/>
          <w:sz w:val="24"/>
          <w:szCs w:val="24"/>
          <w:highlight w:val="none"/>
          <w:lang w:val="en-US" w:eastAsia="zh-CN"/>
        </w:rPr>
      </w:pPr>
    </w:p>
    <w:p w14:paraId="7336DAFD">
      <w:pPr>
        <w:numPr>
          <w:ilvl w:val="0"/>
          <w:numId w:val="0"/>
        </w:numPr>
        <w:rPr>
          <w:rFonts w:hint="eastAsia" w:ascii="仿宋" w:hAnsi="仿宋" w:eastAsia="仿宋" w:cs="仿宋"/>
          <w:highlight w:val="none"/>
          <w:lang w:val="en-US" w:eastAsia="zh-CN"/>
        </w:rPr>
      </w:pPr>
    </w:p>
    <w:p w14:paraId="76369292">
      <w:pPr>
        <w:numPr>
          <w:ilvl w:val="0"/>
          <w:numId w:val="0"/>
        </w:numPr>
        <w:rPr>
          <w:rFonts w:hint="eastAsia" w:ascii="仿宋" w:hAnsi="仿宋" w:eastAsia="仿宋" w:cs="仿宋"/>
          <w:highlight w:val="none"/>
          <w:lang w:val="en-US" w:eastAsia="zh-CN"/>
        </w:rPr>
      </w:pPr>
    </w:p>
    <w:p w14:paraId="0331831C">
      <w:pPr>
        <w:spacing w:line="360" w:lineRule="auto"/>
        <w:jc w:val="left"/>
        <w:rPr>
          <w:rFonts w:hint="eastAsia" w:ascii="仿宋" w:hAnsi="仿宋" w:eastAsia="仿宋" w:cs="仿宋"/>
          <w:b/>
          <w:color w:val="auto"/>
          <w:sz w:val="24"/>
          <w:szCs w:val="24"/>
          <w:highlight w:val="none"/>
          <w:lang w:val="en-US" w:eastAsia="zh-CN"/>
        </w:rPr>
      </w:pPr>
    </w:p>
    <w:p w14:paraId="5D8197DE">
      <w:pPr>
        <w:keepNext w:val="0"/>
        <w:keepLines w:val="0"/>
        <w:pageBreakBefore w:val="0"/>
        <w:widowControl w:val="0"/>
        <w:kinsoku/>
        <w:wordWrap/>
        <w:overflowPunct/>
        <w:topLinePunct w:val="0"/>
        <w:autoSpaceDE/>
        <w:autoSpaceDN/>
        <w:bidi w:val="0"/>
        <w:adjustRightInd w:val="0"/>
        <w:snapToGrid w:val="0"/>
        <w:spacing w:line="640" w:lineRule="exact"/>
        <w:ind w:firstLine="420" w:firstLineChars="200"/>
        <w:textAlignment w:val="auto"/>
        <w:outlineLvl w:val="9"/>
        <w:rPr>
          <w:rFonts w:hint="eastAsia" w:ascii="仿宋" w:hAnsi="仿宋" w:eastAsia="仿宋" w:cs="仿宋"/>
          <w:color w:val="auto"/>
          <w:kern w:val="0"/>
          <w:highlight w:val="none"/>
        </w:rPr>
      </w:pPr>
      <w:r>
        <w:rPr>
          <w:rFonts w:hint="eastAsia" w:ascii="仿宋" w:hAnsi="仿宋" w:eastAsia="仿宋" w:cs="仿宋"/>
          <w:color w:val="auto"/>
          <w:kern w:val="0"/>
          <w:highlight w:val="none"/>
        </w:rPr>
        <w:br w:type="page"/>
      </w:r>
    </w:p>
    <w:p w14:paraId="0A717D2E">
      <w:pPr>
        <w:pStyle w:val="4"/>
        <w:spacing w:before="0" w:after="0" w:line="240" w:lineRule="auto"/>
        <w:jc w:val="center"/>
        <w:rPr>
          <w:rFonts w:hint="eastAsia" w:ascii="仿宋" w:hAnsi="仿宋" w:eastAsia="仿宋" w:cs="仿宋"/>
          <w:color w:val="auto"/>
          <w:sz w:val="24"/>
          <w:highlight w:val="none"/>
        </w:rPr>
      </w:pPr>
      <w:bookmarkStart w:id="43" w:name="_Toc24766"/>
      <w:bookmarkStart w:id="44" w:name="_Toc3483"/>
      <w:r>
        <w:rPr>
          <w:rFonts w:hint="eastAsia" w:ascii="仿宋" w:hAnsi="仿宋" w:eastAsia="仿宋" w:cs="仿宋"/>
          <w:color w:val="auto"/>
          <w:kern w:val="0"/>
          <w:highlight w:val="none"/>
        </w:rPr>
        <w:t>第四章  商务要求</w:t>
      </w:r>
      <w:bookmarkEnd w:id="43"/>
      <w:bookmarkEnd w:id="44"/>
    </w:p>
    <w:p w14:paraId="3AF5127B">
      <w:pPr>
        <w:keepNext w:val="0"/>
        <w:keepLines w:val="0"/>
        <w:pageBreakBefore w:val="0"/>
        <w:widowControl w:val="0"/>
        <w:kinsoku/>
        <w:wordWrap/>
        <w:overflowPunct/>
        <w:topLinePunct w:val="0"/>
        <w:autoSpaceDE/>
        <w:autoSpaceDN/>
        <w:bidi w:val="0"/>
        <w:spacing w:line="640" w:lineRule="exact"/>
        <w:textAlignment w:val="auto"/>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一、服务</w:t>
      </w:r>
      <w:r>
        <w:rPr>
          <w:rFonts w:hint="eastAsia" w:ascii="仿宋" w:hAnsi="仿宋" w:eastAsia="仿宋" w:cs="仿宋"/>
          <w:color w:val="auto"/>
          <w:sz w:val="24"/>
          <w:highlight w:val="none"/>
          <w:lang w:val="en-US" w:eastAsia="zh-CN"/>
        </w:rPr>
        <w:t>期限</w:t>
      </w:r>
      <w:r>
        <w:rPr>
          <w:rFonts w:hint="eastAsia" w:ascii="仿宋" w:hAnsi="仿宋" w:eastAsia="仿宋" w:cs="仿宋"/>
          <w:color w:val="auto"/>
          <w:sz w:val="24"/>
          <w:highlight w:val="none"/>
        </w:rPr>
        <w:t>及地点：</w:t>
      </w:r>
      <w:bookmarkStart w:id="45" w:name="_Toc167712839"/>
      <w:bookmarkStart w:id="46" w:name="_Toc167715234"/>
      <w:bookmarkStart w:id="47" w:name="_Toc167714037"/>
    </w:p>
    <w:bookmarkEnd w:id="45"/>
    <w:bookmarkEnd w:id="46"/>
    <w:bookmarkEnd w:id="47"/>
    <w:p w14:paraId="10D6F7C4">
      <w:pPr>
        <w:keepNext w:val="0"/>
        <w:keepLines w:val="0"/>
        <w:pageBreakBefore w:val="0"/>
        <w:widowControl w:val="0"/>
        <w:kinsoku/>
        <w:wordWrap/>
        <w:overflowPunct/>
        <w:topLinePunct w:val="0"/>
        <w:autoSpaceDE/>
        <w:autoSpaceDN/>
        <w:bidi w:val="0"/>
        <w:adjustRightInd w:val="0"/>
        <w:snapToGrid w:val="0"/>
        <w:spacing w:line="640" w:lineRule="exact"/>
        <w:ind w:firstLine="480" w:firstLineChars="200"/>
        <w:textAlignment w:val="auto"/>
        <w:outlineLvl w:val="9"/>
        <w:rPr>
          <w:rFonts w:hint="eastAsia" w:ascii="仿宋" w:hAnsi="仿宋" w:eastAsia="仿宋" w:cs="仿宋"/>
          <w:color w:val="auto"/>
          <w:sz w:val="24"/>
          <w:szCs w:val="24"/>
          <w:highlight w:val="none"/>
          <w:u w:val="none" w:color="auto"/>
          <w:lang w:eastAsia="zh-CN"/>
        </w:rPr>
      </w:pPr>
      <w:r>
        <w:rPr>
          <w:rFonts w:hint="eastAsia" w:ascii="仿宋" w:hAnsi="仿宋" w:eastAsia="仿宋" w:cs="仿宋"/>
          <w:color w:val="auto"/>
          <w:sz w:val="24"/>
          <w:szCs w:val="24"/>
          <w:highlight w:val="none"/>
        </w:rPr>
        <w:t>1、服务</w:t>
      </w:r>
      <w:r>
        <w:rPr>
          <w:rFonts w:hint="eastAsia" w:ascii="仿宋" w:hAnsi="仿宋" w:eastAsia="仿宋" w:cs="仿宋"/>
          <w:color w:val="auto"/>
          <w:sz w:val="24"/>
          <w:szCs w:val="24"/>
          <w:highlight w:val="none"/>
          <w:lang w:val="en-US" w:eastAsia="zh-CN"/>
        </w:rPr>
        <w:t>期限</w:t>
      </w:r>
      <w:r>
        <w:rPr>
          <w:rFonts w:hint="eastAsia" w:ascii="仿宋" w:hAnsi="仿宋" w:eastAsia="仿宋" w:cs="仿宋"/>
          <w:color w:val="auto"/>
          <w:sz w:val="24"/>
          <w:szCs w:val="24"/>
          <w:highlight w:val="none"/>
        </w:rPr>
        <w:t>：</w:t>
      </w:r>
      <w:r>
        <w:rPr>
          <w:rFonts w:hint="eastAsia" w:ascii="仿宋" w:hAnsi="仿宋" w:eastAsia="仿宋" w:cs="仿宋"/>
          <w:color w:val="auto"/>
          <w:sz w:val="24"/>
          <w:highlight w:val="none"/>
          <w:lang w:val="en-US" w:eastAsia="zh-CN"/>
        </w:rPr>
        <w:t>2026年12月31日前提交成果</w:t>
      </w:r>
      <w:r>
        <w:rPr>
          <w:rFonts w:hint="eastAsia" w:ascii="仿宋" w:hAnsi="仿宋" w:eastAsia="仿宋" w:cs="仿宋"/>
          <w:color w:val="auto"/>
          <w:sz w:val="24"/>
          <w:szCs w:val="24"/>
          <w:highlight w:val="none"/>
          <w:u w:val="none" w:color="auto"/>
          <w:lang w:val="en-US" w:eastAsia="zh-CN"/>
        </w:rPr>
        <w:t>。</w:t>
      </w:r>
    </w:p>
    <w:p w14:paraId="480C8945">
      <w:pPr>
        <w:keepNext w:val="0"/>
        <w:keepLines w:val="0"/>
        <w:pageBreakBefore w:val="0"/>
        <w:widowControl w:val="0"/>
        <w:kinsoku/>
        <w:wordWrap/>
        <w:overflowPunct/>
        <w:topLinePunct w:val="0"/>
        <w:autoSpaceDE/>
        <w:autoSpaceDN/>
        <w:bidi w:val="0"/>
        <w:adjustRightInd w:val="0"/>
        <w:snapToGrid w:val="0"/>
        <w:spacing w:line="640" w:lineRule="exact"/>
        <w:ind w:firstLine="480" w:firstLineChars="20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rPr>
        <w:t>2、交付地点：</w:t>
      </w:r>
      <w:r>
        <w:rPr>
          <w:rFonts w:hint="eastAsia" w:ascii="仿宋" w:hAnsi="仿宋" w:eastAsia="仿宋" w:cs="仿宋"/>
          <w:color w:val="auto"/>
          <w:sz w:val="24"/>
          <w:szCs w:val="24"/>
          <w:highlight w:val="none"/>
          <w:lang w:val="en-US" w:eastAsia="zh-CN"/>
        </w:rPr>
        <w:t>采购人指定地点。</w:t>
      </w:r>
    </w:p>
    <w:p w14:paraId="065DD0E3">
      <w:pPr>
        <w:keepNext w:val="0"/>
        <w:keepLines w:val="0"/>
        <w:pageBreakBefore w:val="0"/>
        <w:widowControl w:val="0"/>
        <w:kinsoku/>
        <w:wordWrap/>
        <w:overflowPunct/>
        <w:topLinePunct w:val="0"/>
        <w:autoSpaceDE/>
        <w:autoSpaceDN/>
        <w:bidi w:val="0"/>
        <w:adjustRightInd w:val="0"/>
        <w:snapToGrid w:val="0"/>
        <w:spacing w:line="640" w:lineRule="exact"/>
        <w:textAlignment w:val="auto"/>
        <w:outlineLvl w:val="9"/>
        <w:rPr>
          <w:rFonts w:hint="eastAsia" w:ascii="仿宋" w:hAnsi="仿宋" w:eastAsia="仿宋" w:cs="仿宋"/>
          <w:b/>
          <w:color w:val="auto"/>
          <w:spacing w:val="-6"/>
          <w:sz w:val="20"/>
          <w:szCs w:val="20"/>
          <w:highlight w:val="none"/>
          <w:u w:val="none" w:color="auto"/>
          <w:lang w:val="en-US" w:eastAsia="zh-CN"/>
        </w:rPr>
      </w:pPr>
      <w:r>
        <w:rPr>
          <w:rFonts w:hint="eastAsia" w:ascii="仿宋" w:hAnsi="仿宋" w:eastAsia="仿宋" w:cs="仿宋"/>
          <w:color w:val="auto"/>
          <w:sz w:val="24"/>
          <w:szCs w:val="24"/>
          <w:highlight w:val="none"/>
        </w:rPr>
        <w:t>二、付款方式：</w:t>
      </w:r>
    </w:p>
    <w:p w14:paraId="41EA68BB">
      <w:pPr>
        <w:keepNext w:val="0"/>
        <w:keepLines w:val="0"/>
        <w:pageBreakBefore w:val="0"/>
        <w:widowControl w:val="0"/>
        <w:kinsoku/>
        <w:wordWrap/>
        <w:overflowPunct/>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1、合同签订后，支付合同金额的40%；</w:t>
      </w:r>
    </w:p>
    <w:p w14:paraId="50ED3F26">
      <w:pPr>
        <w:keepNext w:val="0"/>
        <w:keepLines w:val="0"/>
        <w:pageBreakBefore w:val="0"/>
        <w:widowControl w:val="0"/>
        <w:kinsoku/>
        <w:wordWrap/>
        <w:overflowPunct/>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2、服务成果交付验收完毕后，支付合同金额的60%。</w:t>
      </w:r>
    </w:p>
    <w:p w14:paraId="62AEA173">
      <w:pPr>
        <w:keepNext w:val="0"/>
        <w:keepLines w:val="0"/>
        <w:pageBreakBefore w:val="0"/>
        <w:widowControl w:val="0"/>
        <w:numPr>
          <w:ilvl w:val="0"/>
          <w:numId w:val="0"/>
        </w:numPr>
        <w:kinsoku/>
        <w:wordWrap/>
        <w:overflowPunct/>
        <w:topLinePunct w:val="0"/>
        <w:autoSpaceDE/>
        <w:autoSpaceDN/>
        <w:bidi w:val="0"/>
        <w:spacing w:line="640" w:lineRule="exact"/>
        <w:textAlignment w:val="auto"/>
        <w:outlineLvl w:val="9"/>
        <w:rPr>
          <w:rFonts w:hint="eastAsia" w:ascii="仿宋" w:hAnsi="仿宋" w:eastAsia="仿宋" w:cs="仿宋"/>
          <w:color w:val="auto"/>
          <w:sz w:val="24"/>
          <w:highlight w:val="none"/>
        </w:rPr>
      </w:pPr>
      <w:bookmarkStart w:id="48" w:name="_Toc167712843"/>
      <w:bookmarkStart w:id="49" w:name="_Toc167714041"/>
      <w:bookmarkStart w:id="50" w:name="_Toc167715238"/>
      <w:r>
        <w:rPr>
          <w:rFonts w:hint="eastAsia" w:ascii="仿宋" w:hAnsi="仿宋" w:eastAsia="仿宋" w:cs="仿宋"/>
          <w:color w:val="auto"/>
          <w:kern w:val="2"/>
          <w:sz w:val="24"/>
          <w:szCs w:val="24"/>
          <w:highlight w:val="none"/>
          <w:lang w:val="en-US" w:eastAsia="zh-CN" w:bidi="ar-SA"/>
        </w:rPr>
        <w:t>三、</w:t>
      </w:r>
      <w:r>
        <w:rPr>
          <w:rFonts w:hint="eastAsia" w:ascii="仿宋" w:hAnsi="仿宋" w:eastAsia="仿宋" w:cs="仿宋"/>
          <w:color w:val="auto"/>
          <w:sz w:val="24"/>
          <w:highlight w:val="none"/>
          <w:lang w:eastAsia="zh-CN"/>
        </w:rPr>
        <w:t>质量保证</w:t>
      </w:r>
      <w:r>
        <w:rPr>
          <w:rFonts w:hint="eastAsia" w:ascii="仿宋" w:hAnsi="仿宋" w:eastAsia="仿宋" w:cs="仿宋"/>
          <w:color w:val="auto"/>
          <w:sz w:val="24"/>
          <w:highlight w:val="none"/>
        </w:rPr>
        <w:t>：</w:t>
      </w:r>
    </w:p>
    <w:bookmarkEnd w:id="48"/>
    <w:bookmarkEnd w:id="49"/>
    <w:bookmarkEnd w:id="50"/>
    <w:p w14:paraId="7288EB1B">
      <w:pPr>
        <w:keepNext w:val="0"/>
        <w:keepLines w:val="0"/>
        <w:pageBreakBefore w:val="0"/>
        <w:widowControl w:val="0"/>
        <w:kinsoku/>
        <w:wordWrap/>
        <w:overflowPunct/>
        <w:topLinePunct w:val="0"/>
        <w:autoSpaceDE/>
        <w:autoSpaceDN/>
        <w:bidi w:val="0"/>
        <w:spacing w:line="640" w:lineRule="exact"/>
        <w:ind w:firstLine="480" w:firstLineChars="200"/>
        <w:textAlignment w:val="auto"/>
        <w:outlineLvl w:val="9"/>
        <w:rPr>
          <w:rFonts w:hint="eastAsia" w:ascii="仿宋" w:hAnsi="仿宋" w:eastAsia="仿宋" w:cs="仿宋"/>
          <w:color w:val="auto"/>
          <w:sz w:val="24"/>
          <w:highlight w:val="none"/>
          <w:lang w:val="en-US" w:eastAsia="zh-CN"/>
        </w:rPr>
      </w:pPr>
      <w:bookmarkStart w:id="51" w:name="_Toc167715263"/>
      <w:bookmarkStart w:id="52" w:name="_Toc167714066"/>
      <w:bookmarkStart w:id="53" w:name="_Toc167712868"/>
      <w:r>
        <w:rPr>
          <w:rFonts w:hint="eastAsia" w:ascii="仿宋" w:hAnsi="仿宋" w:eastAsia="仿宋" w:cs="仿宋"/>
          <w:color w:val="auto"/>
          <w:sz w:val="24"/>
          <w:highlight w:val="none"/>
          <w:lang w:val="en-US" w:eastAsia="zh-CN"/>
        </w:rPr>
        <w:t>1、成交单位所提供的服务必须经采购人审核验收，符合采购人要求，满足磋商文件要求。</w:t>
      </w:r>
    </w:p>
    <w:p w14:paraId="51ED7A7A">
      <w:pPr>
        <w:keepNext w:val="0"/>
        <w:keepLines w:val="0"/>
        <w:pageBreakBefore w:val="0"/>
        <w:widowControl w:val="0"/>
        <w:kinsoku/>
        <w:wordWrap/>
        <w:overflowPunct/>
        <w:topLinePunct w:val="0"/>
        <w:autoSpaceDE/>
        <w:autoSpaceDN/>
        <w:bidi w:val="0"/>
        <w:spacing w:line="640" w:lineRule="exact"/>
        <w:ind w:firstLine="480" w:firstLineChars="200"/>
        <w:textAlignment w:val="auto"/>
        <w:outlineLvl w:val="9"/>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2、服务的质量必须符合国家标准和有关规范，确保服务达到最佳使用要求。</w:t>
      </w:r>
    </w:p>
    <w:p w14:paraId="6DDFDD08">
      <w:pPr>
        <w:keepNext w:val="0"/>
        <w:keepLines w:val="0"/>
        <w:pageBreakBefore w:val="0"/>
        <w:widowControl w:val="0"/>
        <w:kinsoku/>
        <w:wordWrap/>
        <w:overflowPunct/>
        <w:topLinePunct w:val="0"/>
        <w:autoSpaceDE/>
        <w:autoSpaceDN/>
        <w:bidi w:val="0"/>
        <w:spacing w:line="640" w:lineRule="exact"/>
        <w:textAlignment w:val="auto"/>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四</w:t>
      </w:r>
      <w:r>
        <w:rPr>
          <w:rFonts w:hint="eastAsia" w:ascii="仿宋" w:hAnsi="仿宋" w:eastAsia="仿宋" w:cs="仿宋"/>
          <w:color w:val="auto"/>
          <w:sz w:val="24"/>
          <w:highlight w:val="none"/>
        </w:rPr>
        <w:t>、合同实施：</w:t>
      </w:r>
      <w:bookmarkEnd w:id="51"/>
      <w:bookmarkEnd w:id="52"/>
      <w:bookmarkEnd w:id="53"/>
      <w:bookmarkStart w:id="54" w:name="_Toc167715264"/>
      <w:bookmarkStart w:id="55" w:name="_Toc167714067"/>
      <w:bookmarkStart w:id="56" w:name="_Toc167712869"/>
      <w:r>
        <w:rPr>
          <w:rFonts w:hint="eastAsia" w:ascii="仿宋" w:hAnsi="仿宋" w:eastAsia="仿宋" w:cs="仿宋"/>
          <w:color w:val="auto"/>
          <w:sz w:val="24"/>
          <w:highlight w:val="none"/>
          <w:lang w:val="en-US" w:eastAsia="zh-CN"/>
        </w:rPr>
        <w:t xml:space="preserve"> </w:t>
      </w:r>
    </w:p>
    <w:p w14:paraId="55256AEF">
      <w:pPr>
        <w:keepNext w:val="0"/>
        <w:keepLines w:val="0"/>
        <w:pageBreakBefore w:val="0"/>
        <w:widowControl w:val="0"/>
        <w:kinsoku/>
        <w:wordWrap/>
        <w:overflowPunct/>
        <w:topLinePunct w:val="0"/>
        <w:autoSpaceDE/>
        <w:autoSpaceDN/>
        <w:bidi w:val="0"/>
        <w:spacing w:line="640" w:lineRule="exact"/>
        <w:ind w:firstLine="480" w:firstLineChars="200"/>
        <w:textAlignment w:val="auto"/>
        <w:outlineLvl w:val="9"/>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bookmarkEnd w:id="54"/>
      <w:bookmarkEnd w:id="55"/>
      <w:bookmarkEnd w:id="56"/>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eastAsia="zh-CN"/>
          <w14:textFill>
            <w14:solidFill>
              <w14:schemeClr w14:val="tx1"/>
            </w14:solidFill>
          </w14:textFill>
        </w:rPr>
        <w:t>成交</w:t>
      </w:r>
      <w:r>
        <w:rPr>
          <w:rFonts w:hint="eastAsia" w:ascii="仿宋" w:hAnsi="仿宋" w:eastAsia="仿宋" w:cs="仿宋"/>
          <w:color w:val="000000" w:themeColor="text1"/>
          <w:sz w:val="24"/>
          <w:highlight w:val="none"/>
          <w14:textFill>
            <w14:solidFill>
              <w14:schemeClr w14:val="tx1"/>
            </w14:solidFill>
          </w14:textFill>
        </w:rPr>
        <w:t>人应在合同签订后</w:t>
      </w:r>
      <w:r>
        <w:rPr>
          <w:rFonts w:hint="eastAsia" w:ascii="仿宋" w:hAnsi="仿宋" w:eastAsia="仿宋" w:cs="仿宋"/>
          <w:color w:val="000000" w:themeColor="text1"/>
          <w:sz w:val="24"/>
          <w:highlight w:val="none"/>
          <w:lang w:val="en-US" w:eastAsia="zh-CN"/>
          <w14:textFill>
            <w14:solidFill>
              <w14:schemeClr w14:val="tx1"/>
            </w14:solidFill>
          </w14:textFill>
        </w:rPr>
        <w:t>7</w:t>
      </w:r>
      <w:r>
        <w:rPr>
          <w:rFonts w:hint="eastAsia" w:ascii="仿宋" w:hAnsi="仿宋" w:eastAsia="仿宋" w:cs="仿宋"/>
          <w:color w:val="000000" w:themeColor="text1"/>
          <w:sz w:val="24"/>
          <w:highlight w:val="none"/>
          <w14:textFill>
            <w14:solidFill>
              <w14:schemeClr w14:val="tx1"/>
            </w14:solidFill>
          </w14:textFill>
        </w:rPr>
        <w:t>个</w:t>
      </w:r>
      <w:r>
        <w:rPr>
          <w:rFonts w:hint="eastAsia" w:ascii="仿宋" w:hAnsi="仿宋" w:eastAsia="仿宋" w:cs="仿宋"/>
          <w:color w:val="000000" w:themeColor="text1"/>
          <w:sz w:val="24"/>
          <w:highlight w:val="none"/>
          <w:lang w:eastAsia="zh-CN"/>
          <w14:textFill>
            <w14:solidFill>
              <w14:schemeClr w14:val="tx1"/>
            </w14:solidFill>
          </w14:textFill>
        </w:rPr>
        <w:t>工作日</w:t>
      </w:r>
      <w:r>
        <w:rPr>
          <w:rFonts w:hint="eastAsia" w:ascii="仿宋" w:hAnsi="仿宋" w:eastAsia="仿宋" w:cs="仿宋"/>
          <w:color w:val="000000" w:themeColor="text1"/>
          <w:sz w:val="24"/>
          <w:highlight w:val="none"/>
          <w14:textFill>
            <w14:solidFill>
              <w14:schemeClr w14:val="tx1"/>
            </w14:solidFill>
          </w14:textFill>
        </w:rPr>
        <w:t>内安排人员（项目组成人员简历表所列）与使用单位就</w:t>
      </w:r>
      <w:r>
        <w:rPr>
          <w:rFonts w:hint="eastAsia" w:ascii="仿宋" w:hAnsi="仿宋" w:eastAsia="仿宋" w:cs="仿宋"/>
          <w:color w:val="000000" w:themeColor="text1"/>
          <w:sz w:val="24"/>
          <w:highlight w:val="none"/>
          <w:lang w:eastAsia="zh-CN"/>
          <w14:textFill>
            <w14:solidFill>
              <w14:schemeClr w14:val="tx1"/>
            </w14:solidFill>
          </w14:textFill>
        </w:rPr>
        <w:t>项目</w:t>
      </w:r>
      <w:r>
        <w:rPr>
          <w:rFonts w:hint="eastAsia" w:ascii="仿宋" w:hAnsi="仿宋" w:eastAsia="仿宋" w:cs="仿宋"/>
          <w:color w:val="000000" w:themeColor="text1"/>
          <w:sz w:val="24"/>
          <w:highlight w:val="none"/>
          <w14:textFill>
            <w14:solidFill>
              <w14:schemeClr w14:val="tx1"/>
            </w14:solidFill>
          </w14:textFill>
        </w:rPr>
        <w:t>实施等工作进行安排、部署。</w:t>
      </w:r>
    </w:p>
    <w:p w14:paraId="6E07AC63">
      <w:pPr>
        <w:keepNext w:val="0"/>
        <w:keepLines w:val="0"/>
        <w:pageBreakBefore w:val="0"/>
        <w:widowControl w:val="0"/>
        <w:kinsoku/>
        <w:wordWrap/>
        <w:overflowPunct/>
        <w:topLinePunct w:val="0"/>
        <w:autoSpaceDE/>
        <w:autoSpaceDN/>
        <w:bidi w:val="0"/>
        <w:spacing w:line="640" w:lineRule="exact"/>
        <w:ind w:firstLine="480" w:firstLineChars="200"/>
        <w:textAlignment w:val="auto"/>
        <w:outlineLvl w:val="9"/>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2、若未能在</w:t>
      </w:r>
      <w:r>
        <w:rPr>
          <w:rFonts w:hint="eastAsia" w:ascii="仿宋" w:hAnsi="仿宋" w:eastAsia="仿宋" w:cs="仿宋"/>
          <w:color w:val="000000" w:themeColor="text1"/>
          <w:sz w:val="24"/>
          <w:highlight w:val="none"/>
          <w:lang w:eastAsia="zh-CN"/>
          <w14:textFill>
            <w14:solidFill>
              <w14:schemeClr w14:val="tx1"/>
            </w14:solidFill>
          </w14:textFill>
        </w:rPr>
        <w:t>服务期</w:t>
      </w:r>
      <w:r>
        <w:rPr>
          <w:rFonts w:hint="eastAsia" w:ascii="仿宋" w:hAnsi="仿宋" w:eastAsia="仿宋" w:cs="仿宋"/>
          <w:color w:val="000000" w:themeColor="text1"/>
          <w:sz w:val="24"/>
          <w:highlight w:val="none"/>
          <w14:textFill>
            <w14:solidFill>
              <w14:schemeClr w14:val="tx1"/>
            </w14:solidFill>
          </w14:textFill>
        </w:rPr>
        <w:t>内完成合同规定的义务，由此对采购人造成的延误和一切损失，由</w:t>
      </w:r>
      <w:r>
        <w:rPr>
          <w:rFonts w:hint="eastAsia" w:ascii="仿宋" w:hAnsi="仿宋" w:eastAsia="仿宋" w:cs="仿宋"/>
          <w:color w:val="000000" w:themeColor="text1"/>
          <w:sz w:val="24"/>
          <w:highlight w:val="none"/>
          <w:lang w:eastAsia="zh-CN"/>
          <w14:textFill>
            <w14:solidFill>
              <w14:schemeClr w14:val="tx1"/>
            </w14:solidFill>
          </w14:textFill>
        </w:rPr>
        <w:t>成交</w:t>
      </w:r>
      <w:r>
        <w:rPr>
          <w:rFonts w:hint="eastAsia" w:ascii="仿宋" w:hAnsi="仿宋" w:eastAsia="仿宋" w:cs="仿宋"/>
          <w:color w:val="000000" w:themeColor="text1"/>
          <w:sz w:val="24"/>
          <w:highlight w:val="none"/>
          <w14:textFill>
            <w14:solidFill>
              <w14:schemeClr w14:val="tx1"/>
            </w14:solidFill>
          </w14:textFill>
        </w:rPr>
        <w:t>人承担和赔偿。</w:t>
      </w:r>
    </w:p>
    <w:p w14:paraId="74337291">
      <w:pPr>
        <w:keepNext w:val="0"/>
        <w:keepLines w:val="0"/>
        <w:pageBreakBefore w:val="0"/>
        <w:widowControl w:val="0"/>
        <w:kinsoku/>
        <w:wordWrap/>
        <w:overflowPunct/>
        <w:topLinePunct w:val="0"/>
        <w:autoSpaceDE/>
        <w:autoSpaceDN/>
        <w:bidi w:val="0"/>
        <w:spacing w:line="640" w:lineRule="exact"/>
        <w:textAlignment w:val="auto"/>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五</w:t>
      </w:r>
      <w:r>
        <w:rPr>
          <w:rFonts w:hint="eastAsia" w:ascii="仿宋" w:hAnsi="仿宋" w:eastAsia="仿宋" w:cs="仿宋"/>
          <w:color w:val="auto"/>
          <w:sz w:val="24"/>
          <w:highlight w:val="none"/>
        </w:rPr>
        <w:t>、违约责任</w:t>
      </w:r>
    </w:p>
    <w:p w14:paraId="6B00F18F">
      <w:pPr>
        <w:keepNext w:val="0"/>
        <w:keepLines w:val="0"/>
        <w:pageBreakBefore w:val="0"/>
        <w:widowControl w:val="0"/>
        <w:kinsoku/>
        <w:wordWrap/>
        <w:overflowPunct/>
        <w:topLinePunct w:val="0"/>
        <w:autoSpaceDE/>
        <w:autoSpaceDN/>
        <w:bidi w:val="0"/>
        <w:spacing w:line="640" w:lineRule="exact"/>
        <w:ind w:firstLine="480" w:firstLineChars="200"/>
        <w:textAlignment w:val="auto"/>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1、按《中华人民共和国</w:t>
      </w:r>
      <w:r>
        <w:rPr>
          <w:rFonts w:hint="eastAsia" w:ascii="仿宋" w:hAnsi="仿宋" w:eastAsia="仿宋" w:cs="仿宋"/>
          <w:color w:val="auto"/>
          <w:sz w:val="24"/>
          <w:highlight w:val="none"/>
          <w:lang w:val="en-US" w:eastAsia="zh-CN"/>
        </w:rPr>
        <w:t>民法典</w:t>
      </w:r>
      <w:r>
        <w:rPr>
          <w:rFonts w:hint="eastAsia" w:ascii="仿宋" w:hAnsi="仿宋" w:eastAsia="仿宋" w:cs="仿宋"/>
          <w:color w:val="auto"/>
          <w:sz w:val="24"/>
          <w:highlight w:val="none"/>
        </w:rPr>
        <w:t>》中的相关条款执行。</w:t>
      </w:r>
    </w:p>
    <w:p w14:paraId="1A6B7DDA">
      <w:pPr>
        <w:keepNext w:val="0"/>
        <w:keepLines w:val="0"/>
        <w:pageBreakBefore w:val="0"/>
        <w:widowControl w:val="0"/>
        <w:kinsoku/>
        <w:wordWrap/>
        <w:overflowPunct/>
        <w:topLinePunct w:val="0"/>
        <w:autoSpaceDE/>
        <w:autoSpaceDN/>
        <w:bidi w:val="0"/>
        <w:spacing w:line="640" w:lineRule="exact"/>
        <w:ind w:firstLine="480" w:firstLineChars="200"/>
        <w:jc w:val="left"/>
        <w:textAlignment w:val="auto"/>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2、按合同要求提供服务或服务质量不能满足技术要求，采购人有权终止合同，并对供方违约行为进行追究，同时按《政府采购法》的有关规定进行处罚。</w:t>
      </w:r>
    </w:p>
    <w:p w14:paraId="6D760BE9">
      <w:pPr>
        <w:keepNext w:val="0"/>
        <w:keepLines w:val="0"/>
        <w:pageBreakBefore w:val="0"/>
        <w:widowControl w:val="0"/>
        <w:kinsoku/>
        <w:wordWrap/>
        <w:overflowPunct/>
        <w:topLinePunct w:val="0"/>
        <w:autoSpaceDE/>
        <w:autoSpaceDN/>
        <w:bidi w:val="0"/>
        <w:spacing w:line="640" w:lineRule="exact"/>
        <w:jc w:val="center"/>
        <w:textAlignment w:val="auto"/>
        <w:outlineLvl w:val="0"/>
        <w:rPr>
          <w:rFonts w:hint="eastAsia" w:ascii="仿宋" w:hAnsi="仿宋" w:eastAsia="仿宋" w:cs="仿宋"/>
          <w:color w:val="auto"/>
          <w:kern w:val="0"/>
          <w:highlight w:val="none"/>
        </w:rPr>
      </w:pPr>
      <w:bookmarkStart w:id="57" w:name="_Toc31267"/>
      <w:bookmarkStart w:id="58" w:name="_Toc12665"/>
      <w:r>
        <w:rPr>
          <w:rFonts w:hint="eastAsia" w:ascii="仿宋" w:hAnsi="仿宋" w:eastAsia="仿宋" w:cs="仿宋"/>
          <w:b/>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62230</wp:posOffset>
                </wp:positionH>
                <wp:positionV relativeFrom="paragraph">
                  <wp:posOffset>78740</wp:posOffset>
                </wp:positionV>
                <wp:extent cx="5487670" cy="493395"/>
                <wp:effectExtent l="4445" t="5080" r="13335" b="15875"/>
                <wp:wrapSquare wrapText="bothSides"/>
                <wp:docPr id="1" name="文本框 1"/>
                <wp:cNvGraphicFramePr/>
                <a:graphic xmlns:a="http://schemas.openxmlformats.org/drawingml/2006/main">
                  <a:graphicData uri="http://schemas.microsoft.com/office/word/2010/wordprocessingShape">
                    <wps:wsp>
                      <wps:cNvSpPr txBox="1"/>
                      <wps:spPr>
                        <a:xfrm>
                          <a:off x="1273175" y="2276475"/>
                          <a:ext cx="5487670" cy="49339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5F168FF5">
                            <w:pPr>
                              <w:tabs>
                                <w:tab w:val="left" w:pos="3485"/>
                              </w:tabs>
                              <w:spacing w:line="520" w:lineRule="exact"/>
                              <w:jc w:val="center"/>
                              <w:rPr>
                                <w:rFonts w:hint="eastAsia" w:ascii="仿宋" w:hAnsi="仿宋" w:eastAsia="仿宋" w:cs="仿宋"/>
                                <w:b/>
                                <w:sz w:val="32"/>
                                <w:szCs w:val="32"/>
                              </w:rPr>
                            </w:pPr>
                            <w:r>
                              <w:rPr>
                                <w:rFonts w:hint="eastAsia" w:ascii="仿宋" w:hAnsi="仿宋" w:eastAsia="仿宋" w:cs="仿宋"/>
                                <w:b/>
                                <w:color w:val="auto"/>
                                <w:sz w:val="32"/>
                                <w:szCs w:val="32"/>
                              </w:rPr>
                              <w:t>注：商务要求为实质性要求，不得负偏离。</w:t>
                            </w:r>
                          </w:p>
                        </w:txbxContent>
                      </wps:txbx>
                      <wps:bodyPr wrap="square" upright="1">
                        <a:noAutofit/>
                      </wps:bodyPr>
                    </wps:wsp>
                  </a:graphicData>
                </a:graphic>
              </wp:anchor>
            </w:drawing>
          </mc:Choice>
          <mc:Fallback>
            <w:pict>
              <v:shape id="_x0000_s1026" o:spid="_x0000_s1026" o:spt="202" type="#_x0000_t202" style="position:absolute;left:0pt;margin-left:4.9pt;margin-top:6.2pt;height:38.85pt;width:432.1pt;mso-wrap-distance-bottom:0pt;mso-wrap-distance-left:9pt;mso-wrap-distance-right:9pt;mso-wrap-distance-top:0pt;z-index:251662336;mso-width-relative:page;mso-height-relative:page;" fillcolor="#FFFFFF" filled="t" stroked="t" coordsize="21600,21600" o:gfxdata="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tASi91gAAAAcBAAAPAAAAAAAAAAEAIAAAACIAAABkcnMvZG93bnJldi54bWxQ&#10;SwECFAAUAAAACACHTuJA4g5SlTICAAB4BAAADgAAAAAAAAABACAAAAAlAQAAZHJzL2Uyb0RvYy54&#10;bWxQSwUGAAAAAAYABgBZAQAAyQUAAAAA&#10;">
                <v:fill on="t" focussize="0,0"/>
                <v:stroke color="#000000" joinstyle="miter"/>
                <v:imagedata o:title=""/>
                <o:lock v:ext="edit" aspectratio="f"/>
                <v:textbox>
                  <w:txbxContent>
                    <w:p w14:paraId="5F168FF5">
                      <w:pPr>
                        <w:tabs>
                          <w:tab w:val="left" w:pos="3485"/>
                        </w:tabs>
                        <w:spacing w:line="520" w:lineRule="exact"/>
                        <w:jc w:val="center"/>
                        <w:rPr>
                          <w:rFonts w:hint="eastAsia" w:ascii="仿宋" w:hAnsi="仿宋" w:eastAsia="仿宋" w:cs="仿宋"/>
                          <w:b/>
                          <w:sz w:val="32"/>
                          <w:szCs w:val="32"/>
                        </w:rPr>
                      </w:pPr>
                      <w:r>
                        <w:rPr>
                          <w:rFonts w:hint="eastAsia" w:ascii="仿宋" w:hAnsi="仿宋" w:eastAsia="仿宋" w:cs="仿宋"/>
                          <w:b/>
                          <w:color w:val="auto"/>
                          <w:sz w:val="32"/>
                          <w:szCs w:val="32"/>
                        </w:rPr>
                        <w:t>注：商务要求为实质性要求，不得负偏离。</w:t>
                      </w:r>
                    </w:p>
                  </w:txbxContent>
                </v:textbox>
                <w10:wrap type="square"/>
              </v:shape>
            </w:pict>
          </mc:Fallback>
        </mc:AlternateContent>
      </w:r>
      <w:r>
        <w:rPr>
          <w:rFonts w:hint="eastAsia" w:ascii="仿宋" w:hAnsi="仿宋" w:eastAsia="仿宋" w:cs="仿宋"/>
          <w:color w:val="auto"/>
          <w:kern w:val="0"/>
          <w:highlight w:val="none"/>
        </w:rPr>
        <w:br w:type="page"/>
      </w:r>
      <w:r>
        <w:rPr>
          <w:rFonts w:hint="eastAsia" w:ascii="仿宋" w:hAnsi="仿宋" w:eastAsia="仿宋" w:cs="仿宋"/>
          <w:b/>
          <w:bCs/>
          <w:color w:val="auto"/>
          <w:kern w:val="0"/>
          <w:sz w:val="44"/>
          <w:szCs w:val="44"/>
          <w:highlight w:val="none"/>
          <w:lang w:val="en-US" w:eastAsia="zh-CN" w:bidi="ar-SA"/>
        </w:rPr>
        <w:t>第五章  合同条款（参考格式）</w:t>
      </w:r>
      <w:bookmarkEnd w:id="57"/>
      <w:bookmarkEnd w:id="58"/>
    </w:p>
    <w:p w14:paraId="3D30DF19">
      <w:pPr>
        <w:keepNext w:val="0"/>
        <w:keepLines w:val="0"/>
        <w:pageBreakBefore w:val="0"/>
        <w:kinsoku/>
        <w:wordWrap/>
        <w:overflowPunct/>
        <w:topLinePunct w:val="0"/>
        <w:bidi w:val="0"/>
        <w:spacing w:line="64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一、合同格式</w:t>
      </w:r>
    </w:p>
    <w:p w14:paraId="5322D214">
      <w:pPr>
        <w:keepNext w:val="0"/>
        <w:keepLines w:val="0"/>
        <w:pageBreakBefore w:val="0"/>
        <w:widowControl/>
        <w:kinsoku/>
        <w:wordWrap/>
        <w:overflowPunct/>
        <w:topLinePunct w:val="0"/>
        <w:bidi w:val="0"/>
        <w:spacing w:line="640" w:lineRule="exact"/>
        <w:ind w:right="57" w:rightChars="27" w:firstLine="480" w:firstLineChars="200"/>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u w:val="none" w:color="auto"/>
          <w:lang w:eastAsia="zh-CN"/>
        </w:rPr>
        <w:t>长武县丁家镇、相公镇地质灾害风险调查评价项目</w:t>
      </w:r>
      <w:r>
        <w:rPr>
          <w:rFonts w:hint="eastAsia" w:ascii="仿宋" w:hAnsi="仿宋" w:eastAsia="仿宋" w:cs="仿宋"/>
          <w:color w:val="auto"/>
          <w:sz w:val="24"/>
          <w:highlight w:val="none"/>
          <w:u w:val="none" w:color="auto"/>
        </w:rPr>
        <w:t>(文件编号：</w:t>
      </w:r>
      <w:r>
        <w:rPr>
          <w:rFonts w:hint="eastAsia" w:ascii="仿宋" w:hAnsi="仿宋" w:eastAsia="仿宋" w:cs="仿宋"/>
          <w:color w:val="auto"/>
          <w:sz w:val="24"/>
          <w:highlight w:val="none"/>
          <w:lang w:eastAsia="zh-CN"/>
        </w:rPr>
        <w:t>HZGH-2026-053</w:t>
      </w:r>
      <w:r>
        <w:rPr>
          <w:rFonts w:hint="eastAsia" w:ascii="仿宋" w:hAnsi="仿宋" w:eastAsia="仿宋" w:cs="仿宋"/>
          <w:color w:val="auto"/>
          <w:kern w:val="0"/>
          <w:sz w:val="24"/>
          <w:highlight w:val="none"/>
          <w:u w:val="none" w:color="auto"/>
        </w:rPr>
        <w:t>)，</w:t>
      </w:r>
      <w:r>
        <w:rPr>
          <w:rFonts w:hint="eastAsia" w:ascii="仿宋" w:hAnsi="仿宋" w:eastAsia="仿宋" w:cs="仿宋"/>
          <w:color w:val="auto"/>
          <w:sz w:val="24"/>
          <w:highlight w:val="none"/>
          <w:u w:val="none" w:color="auto"/>
        </w:rPr>
        <w:t>在</w:t>
      </w:r>
      <w:r>
        <w:rPr>
          <w:rFonts w:hint="eastAsia" w:ascii="仿宋" w:hAnsi="仿宋" w:eastAsia="仿宋" w:cs="仿宋"/>
          <w:color w:val="auto"/>
          <w:kern w:val="0"/>
          <w:sz w:val="24"/>
          <w:highlight w:val="none"/>
          <w:u w:val="none" w:color="auto"/>
          <w:lang w:eastAsia="zh-CN"/>
        </w:rPr>
        <w:t>长武县财政局</w:t>
      </w:r>
      <w:r>
        <w:rPr>
          <w:rFonts w:hint="eastAsia" w:ascii="仿宋" w:hAnsi="仿宋" w:eastAsia="仿宋" w:cs="仿宋"/>
          <w:color w:val="auto"/>
          <w:sz w:val="24"/>
          <w:highlight w:val="none"/>
          <w:u w:val="none" w:color="auto"/>
        </w:rPr>
        <w:t>的监督管理</w:t>
      </w:r>
      <w:r>
        <w:rPr>
          <w:rFonts w:hint="eastAsia" w:ascii="仿宋" w:hAnsi="仿宋" w:eastAsia="仿宋" w:cs="仿宋"/>
          <w:color w:val="auto"/>
          <w:kern w:val="0"/>
          <w:sz w:val="24"/>
          <w:highlight w:val="none"/>
          <w:u w:val="none" w:color="auto"/>
        </w:rPr>
        <w:t>下，由</w:t>
      </w:r>
      <w:r>
        <w:rPr>
          <w:rFonts w:hint="eastAsia" w:ascii="仿宋" w:hAnsi="仿宋" w:eastAsia="仿宋" w:cs="仿宋"/>
          <w:color w:val="auto"/>
          <w:kern w:val="0"/>
          <w:sz w:val="24"/>
          <w:highlight w:val="none"/>
          <w:u w:val="none" w:color="auto"/>
          <w:lang w:eastAsia="zh-CN"/>
        </w:rPr>
        <w:t>华招广和项目管理有限公司</w:t>
      </w:r>
      <w:r>
        <w:rPr>
          <w:rFonts w:hint="eastAsia" w:ascii="仿宋" w:hAnsi="仿宋" w:eastAsia="仿宋" w:cs="仿宋"/>
          <w:color w:val="auto"/>
          <w:kern w:val="0"/>
          <w:sz w:val="24"/>
          <w:highlight w:val="none"/>
          <w:u w:val="none" w:color="auto"/>
        </w:rPr>
        <w:t>组织竞争性磋商。</w:t>
      </w:r>
      <w:r>
        <w:rPr>
          <w:rFonts w:hint="eastAsia" w:ascii="仿宋" w:hAnsi="仿宋" w:eastAsia="仿宋" w:cs="仿宋"/>
          <w:color w:val="auto"/>
          <w:kern w:val="0"/>
          <w:sz w:val="24"/>
          <w:highlight w:val="none"/>
          <w:u w:val="none" w:color="auto"/>
          <w:lang w:eastAsia="zh-CN"/>
        </w:rPr>
        <w:t>长武县自然资源局</w:t>
      </w:r>
      <w:r>
        <w:rPr>
          <w:rFonts w:hint="eastAsia" w:ascii="仿宋" w:hAnsi="仿宋" w:eastAsia="仿宋" w:cs="仿宋"/>
          <w:color w:val="auto"/>
          <w:kern w:val="0"/>
          <w:sz w:val="24"/>
          <w:highlight w:val="none"/>
        </w:rPr>
        <w:t>(以下简称“甲方”)确定 (成交单位名称) （以下简称“乙方”）为成交单位。</w:t>
      </w:r>
    </w:p>
    <w:p w14:paraId="6CD8D575">
      <w:pPr>
        <w:keepNext w:val="0"/>
        <w:keepLines w:val="0"/>
        <w:pageBreakBefore w:val="0"/>
        <w:kinsoku/>
        <w:wordWrap/>
        <w:overflowPunct/>
        <w:topLinePunct w:val="0"/>
        <w:bidi w:val="0"/>
        <w:spacing w:line="640" w:lineRule="exact"/>
        <w:ind w:right="210" w:rightChars="100" w:firstLine="480" w:firstLineChars="200"/>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依据《中华人民共和国</w:t>
      </w:r>
      <w:r>
        <w:rPr>
          <w:rFonts w:hint="eastAsia" w:ascii="仿宋" w:hAnsi="仿宋" w:eastAsia="仿宋" w:cs="仿宋"/>
          <w:color w:val="auto"/>
          <w:kern w:val="0"/>
          <w:sz w:val="24"/>
          <w:highlight w:val="none"/>
          <w:lang w:val="en-US" w:eastAsia="zh-CN"/>
        </w:rPr>
        <w:t>民法典</w:t>
      </w:r>
      <w:r>
        <w:rPr>
          <w:rFonts w:hint="eastAsia" w:ascii="仿宋" w:hAnsi="仿宋" w:eastAsia="仿宋" w:cs="仿宋"/>
          <w:color w:val="auto"/>
          <w:kern w:val="0"/>
          <w:sz w:val="24"/>
          <w:highlight w:val="none"/>
        </w:rPr>
        <w:t>》和《中华人民共和国政府采购法》《中华人民共和国政府采购法实施条例》，甲方通过竞争性磋商采购</w:t>
      </w:r>
      <w:r>
        <w:rPr>
          <w:rFonts w:hint="eastAsia" w:ascii="仿宋" w:hAnsi="仿宋" w:eastAsia="仿宋" w:cs="仿宋"/>
          <w:color w:val="auto"/>
          <w:kern w:val="0"/>
          <w:sz w:val="24"/>
          <w:highlight w:val="none"/>
          <w:u w:val="single"/>
        </w:rPr>
        <w:t xml:space="preserve">（服务名称） </w:t>
      </w:r>
      <w:r>
        <w:rPr>
          <w:rFonts w:hint="eastAsia" w:ascii="仿宋" w:hAnsi="仿宋" w:eastAsia="仿宋" w:cs="仿宋"/>
          <w:color w:val="auto"/>
          <w:kern w:val="0"/>
          <w:sz w:val="24"/>
          <w:highlight w:val="none"/>
        </w:rPr>
        <w:t>，并接受了乙方以价格</w:t>
      </w:r>
      <w:r>
        <w:rPr>
          <w:rFonts w:hint="eastAsia" w:ascii="仿宋" w:hAnsi="仿宋" w:eastAsia="仿宋" w:cs="仿宋"/>
          <w:color w:val="auto"/>
          <w:kern w:val="0"/>
          <w:sz w:val="24"/>
          <w:highlight w:val="none"/>
          <w:u w:val="single"/>
        </w:rPr>
        <w:t>(成交金额大写)</w:t>
      </w:r>
      <w:r>
        <w:rPr>
          <w:rFonts w:hint="eastAsia" w:ascii="仿宋" w:hAnsi="仿宋" w:eastAsia="仿宋" w:cs="仿宋"/>
          <w:color w:val="auto"/>
          <w:kern w:val="0"/>
          <w:sz w:val="24"/>
          <w:highlight w:val="none"/>
        </w:rPr>
        <w:t>(以下简称“合同价”)提供的服务。</w:t>
      </w:r>
    </w:p>
    <w:p w14:paraId="754501E9">
      <w:pPr>
        <w:keepNext w:val="0"/>
        <w:keepLines w:val="0"/>
        <w:pageBreakBefore w:val="0"/>
        <w:kinsoku/>
        <w:wordWrap/>
        <w:overflowPunct/>
        <w:topLinePunct w:val="0"/>
        <w:bidi w:val="0"/>
        <w:spacing w:line="640" w:lineRule="exact"/>
        <w:ind w:firstLine="480" w:firstLineChars="200"/>
        <w:textAlignment w:val="auto"/>
        <w:rPr>
          <w:rFonts w:hint="eastAsia" w:ascii="仿宋" w:hAnsi="仿宋" w:eastAsia="仿宋" w:cs="仿宋"/>
          <w:color w:val="auto"/>
          <w:sz w:val="24"/>
          <w:highlight w:val="none"/>
        </w:rPr>
      </w:pPr>
      <w:bookmarkStart w:id="59" w:name="_Toc194663916"/>
      <w:bookmarkStart w:id="60" w:name="_Toc193126879"/>
      <w:bookmarkStart w:id="61" w:name="_Toc188808831"/>
      <w:bookmarkStart w:id="62" w:name="_Toc193187095"/>
      <w:r>
        <w:rPr>
          <w:rFonts w:hint="eastAsia" w:ascii="仿宋" w:hAnsi="仿宋" w:eastAsia="仿宋" w:cs="仿宋"/>
          <w:color w:val="auto"/>
          <w:sz w:val="24"/>
          <w:highlight w:val="none"/>
        </w:rPr>
        <w:t>本合同在此声明如下：</w:t>
      </w:r>
    </w:p>
    <w:p w14:paraId="41A19F63">
      <w:pPr>
        <w:keepNext w:val="0"/>
        <w:keepLines w:val="0"/>
        <w:pageBreakBefore w:val="0"/>
        <w:kinsoku/>
        <w:wordWrap/>
        <w:overflowPunct/>
        <w:topLinePunct w:val="0"/>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1、本合同中的词语和术语的含义与合同条款中定义的相同。</w:t>
      </w:r>
    </w:p>
    <w:p w14:paraId="0ED0F737">
      <w:pPr>
        <w:keepNext w:val="0"/>
        <w:keepLines w:val="0"/>
        <w:pageBreakBefore w:val="0"/>
        <w:kinsoku/>
        <w:wordWrap/>
        <w:overflowPunct/>
        <w:topLinePunct w:val="0"/>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2、下述文件是本合同的一部分，并与本合同一起阅读和解释：</w:t>
      </w:r>
    </w:p>
    <w:p w14:paraId="78B8BD35">
      <w:pPr>
        <w:keepNext w:val="0"/>
        <w:keepLines w:val="0"/>
        <w:pageBreakBefore w:val="0"/>
        <w:kinsoku/>
        <w:wordWrap/>
        <w:overflowPunct/>
        <w:topLinePunct w:val="0"/>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2.1</w:t>
      </w:r>
      <w:r>
        <w:rPr>
          <w:rFonts w:hint="eastAsia" w:ascii="仿宋" w:hAnsi="仿宋" w:eastAsia="仿宋" w:cs="仿宋"/>
          <w:color w:val="auto"/>
          <w:sz w:val="24"/>
          <w:highlight w:val="none"/>
        </w:rPr>
        <w:t>合同条款</w:t>
      </w:r>
    </w:p>
    <w:p w14:paraId="0B131E37">
      <w:pPr>
        <w:keepNext w:val="0"/>
        <w:keepLines w:val="0"/>
        <w:pageBreakBefore w:val="0"/>
        <w:kinsoku/>
        <w:wordWrap/>
        <w:overflowPunct/>
        <w:topLinePunct w:val="0"/>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2.2</w:t>
      </w:r>
      <w:r>
        <w:rPr>
          <w:rFonts w:hint="eastAsia" w:ascii="仿宋" w:hAnsi="仿宋" w:eastAsia="仿宋" w:cs="仿宋"/>
          <w:color w:val="auto"/>
          <w:sz w:val="24"/>
          <w:highlight w:val="none"/>
        </w:rPr>
        <w:t>合同条款附件</w:t>
      </w:r>
    </w:p>
    <w:p w14:paraId="0E4C4ADA">
      <w:pPr>
        <w:keepNext w:val="0"/>
        <w:keepLines w:val="0"/>
        <w:pageBreakBefore w:val="0"/>
        <w:kinsoku/>
        <w:wordWrap/>
        <w:overflowPunct/>
        <w:topLinePunct w:val="0"/>
        <w:bidi w:val="0"/>
        <w:spacing w:line="640" w:lineRule="exact"/>
        <w:ind w:firstLine="840" w:firstLineChars="35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附件1—服务实施方案</w:t>
      </w:r>
    </w:p>
    <w:p w14:paraId="2348AE83">
      <w:pPr>
        <w:keepNext w:val="0"/>
        <w:keepLines w:val="0"/>
        <w:pageBreakBefore w:val="0"/>
        <w:kinsoku/>
        <w:wordWrap/>
        <w:overflowPunct/>
        <w:topLinePunct w:val="0"/>
        <w:bidi w:val="0"/>
        <w:spacing w:line="640" w:lineRule="exact"/>
        <w:ind w:firstLine="840" w:firstLineChars="35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附件2—服务质量保证承诺</w:t>
      </w:r>
    </w:p>
    <w:p w14:paraId="4FC947FC">
      <w:pPr>
        <w:keepNext w:val="0"/>
        <w:keepLines w:val="0"/>
        <w:pageBreakBefore w:val="0"/>
        <w:kinsoku/>
        <w:wordWrap/>
        <w:overflowPunct/>
        <w:topLinePunct w:val="0"/>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2.3</w:t>
      </w:r>
      <w:r>
        <w:rPr>
          <w:rFonts w:hint="eastAsia" w:ascii="仿宋" w:hAnsi="仿宋" w:eastAsia="仿宋" w:cs="仿宋"/>
          <w:color w:val="auto"/>
          <w:sz w:val="24"/>
          <w:highlight w:val="none"/>
        </w:rPr>
        <w:t>成交通知书</w:t>
      </w:r>
    </w:p>
    <w:p w14:paraId="0008CCFF">
      <w:pPr>
        <w:keepNext w:val="0"/>
        <w:keepLines w:val="0"/>
        <w:pageBreakBefore w:val="0"/>
        <w:kinsoku/>
        <w:wordWrap/>
        <w:overflowPunct/>
        <w:topLinePunct w:val="0"/>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2.4</w:t>
      </w:r>
      <w:r>
        <w:rPr>
          <w:rFonts w:hint="eastAsia" w:ascii="仿宋" w:hAnsi="仿宋" w:eastAsia="仿宋" w:cs="仿宋"/>
          <w:color w:val="auto"/>
          <w:sz w:val="24"/>
          <w:highlight w:val="none"/>
        </w:rPr>
        <w:t>竞争性磋商文件</w:t>
      </w:r>
    </w:p>
    <w:p w14:paraId="391AD3A2">
      <w:pPr>
        <w:keepNext w:val="0"/>
        <w:keepLines w:val="0"/>
        <w:pageBreakBefore w:val="0"/>
        <w:kinsoku/>
        <w:wordWrap/>
        <w:overflowPunct/>
        <w:topLinePunct w:val="0"/>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2.5</w:t>
      </w:r>
      <w:r>
        <w:rPr>
          <w:rFonts w:hint="eastAsia" w:ascii="仿宋" w:hAnsi="仿宋" w:eastAsia="仿宋" w:cs="仿宋"/>
          <w:color w:val="auto"/>
          <w:sz w:val="24"/>
          <w:highlight w:val="none"/>
        </w:rPr>
        <w:t>竞争性磋商响应文件</w:t>
      </w:r>
    </w:p>
    <w:p w14:paraId="5C768BEE">
      <w:pPr>
        <w:keepNext w:val="0"/>
        <w:keepLines w:val="0"/>
        <w:pageBreakBefore w:val="0"/>
        <w:kinsoku/>
        <w:wordWrap/>
        <w:overflowPunct/>
        <w:topLinePunct w:val="0"/>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3、考虑到甲方将按照本合同向乙方支付款项，乙方在此保证全部按照合同的规定向甲方提供服务，并修补缺陷。</w:t>
      </w:r>
    </w:p>
    <w:p w14:paraId="4281368B">
      <w:pPr>
        <w:keepNext w:val="0"/>
        <w:keepLines w:val="0"/>
        <w:pageBreakBefore w:val="0"/>
        <w:kinsoku/>
        <w:wordWrap/>
        <w:overflowPunct/>
        <w:topLinePunct w:val="0"/>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4、考虑到乙方提供的服务并修补缺陷，甲方在此保证按照合同规定的时间和方式向乙方支付合同价或其他按合同规定应支付的金额。</w:t>
      </w:r>
    </w:p>
    <w:p w14:paraId="2B11C631">
      <w:pPr>
        <w:pStyle w:val="13"/>
        <w:keepNext w:val="0"/>
        <w:keepLines w:val="0"/>
        <w:pageBreakBefore w:val="0"/>
        <w:kinsoku/>
        <w:wordWrap/>
        <w:overflowPunct/>
        <w:topLinePunct w:val="0"/>
        <w:bidi w:val="0"/>
        <w:spacing w:line="640" w:lineRule="exact"/>
        <w:ind w:firstLine="480" w:firstLineChars="200"/>
        <w:textAlignment w:val="auto"/>
        <w:rPr>
          <w:rFonts w:hint="eastAsia" w:ascii="仿宋" w:hAnsi="仿宋" w:eastAsia="仿宋" w:cs="仿宋"/>
          <w:color w:val="0000FF"/>
          <w:sz w:val="24"/>
          <w:highlight w:val="none"/>
          <w:lang w:val="en-US" w:eastAsia="zh-CN"/>
        </w:rPr>
      </w:pPr>
      <w:r>
        <w:rPr>
          <w:rFonts w:hint="eastAsia" w:ascii="仿宋" w:hAnsi="仿宋" w:eastAsia="仿宋" w:cs="仿宋"/>
          <w:color w:val="auto"/>
          <w:sz w:val="24"/>
          <w:highlight w:val="none"/>
        </w:rPr>
        <w:t>5、</w:t>
      </w:r>
      <w:r>
        <w:rPr>
          <w:rFonts w:hint="eastAsia" w:ascii="仿宋" w:hAnsi="仿宋" w:eastAsia="仿宋" w:cs="仿宋"/>
          <w:color w:val="auto"/>
          <w:kern w:val="2"/>
          <w:sz w:val="24"/>
          <w:szCs w:val="24"/>
          <w:highlight w:val="none"/>
          <w:u w:val="none" w:color="auto"/>
          <w:lang w:val="en-US" w:eastAsia="zh-CN" w:bidi="ar-SA"/>
        </w:rPr>
        <w:t>付款方式：</w:t>
      </w:r>
      <w:r>
        <w:rPr>
          <w:rFonts w:hint="eastAsia" w:ascii="仿宋" w:hAnsi="仿宋" w:eastAsia="仿宋" w:cs="仿宋"/>
          <w:color w:val="auto"/>
          <w:kern w:val="2"/>
          <w:sz w:val="24"/>
          <w:szCs w:val="24"/>
          <w:highlight w:val="none"/>
          <w:u w:val="single" w:color="auto"/>
          <w:lang w:val="en-US" w:eastAsia="zh-CN" w:bidi="ar-SA"/>
        </w:rPr>
        <w:t xml:space="preserve"> </w:t>
      </w:r>
      <w:r>
        <w:rPr>
          <w:rFonts w:hint="eastAsia" w:ascii="仿宋" w:hAnsi="仿宋" w:eastAsia="仿宋" w:cs="仿宋"/>
          <w:color w:val="auto"/>
          <w:sz w:val="24"/>
          <w:szCs w:val="24"/>
          <w:highlight w:val="none"/>
          <w:u w:val="single"/>
          <w:lang w:val="en-US" w:eastAsia="zh-CN"/>
        </w:rPr>
        <w:t xml:space="preserve">                      </w:t>
      </w:r>
    </w:p>
    <w:p w14:paraId="4FFD95D8">
      <w:pPr>
        <w:keepNext w:val="0"/>
        <w:keepLines w:val="0"/>
        <w:pageBreakBefore w:val="0"/>
        <w:widowControl w:val="0"/>
        <w:kinsoku/>
        <w:wordWrap/>
        <w:overflowPunct/>
        <w:topLinePunct w:val="0"/>
        <w:autoSpaceDE/>
        <w:autoSpaceDN/>
        <w:bidi w:val="0"/>
        <w:adjustRightInd w:val="0"/>
        <w:snapToGrid w:val="0"/>
        <w:spacing w:line="640" w:lineRule="exact"/>
        <w:ind w:firstLine="480" w:firstLineChars="200"/>
        <w:textAlignment w:val="auto"/>
        <w:outlineLvl w:val="9"/>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color="auto"/>
        </w:rPr>
        <w:t>6、</w:t>
      </w:r>
      <w:r>
        <w:rPr>
          <w:rFonts w:hint="eastAsia" w:ascii="仿宋" w:hAnsi="仿宋" w:eastAsia="仿宋" w:cs="仿宋"/>
          <w:color w:val="auto"/>
          <w:sz w:val="24"/>
          <w:szCs w:val="24"/>
          <w:highlight w:val="none"/>
        </w:rPr>
        <w:t>服务期限：</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p>
    <w:p w14:paraId="5895B91E">
      <w:pPr>
        <w:keepNext w:val="0"/>
        <w:keepLines w:val="0"/>
        <w:pageBreakBefore w:val="0"/>
        <w:kinsoku/>
        <w:wordWrap/>
        <w:overflowPunct/>
        <w:topLinePunct w:val="0"/>
        <w:bidi w:val="0"/>
        <w:adjustRightInd w:val="0"/>
        <w:snapToGrid w:val="0"/>
        <w:spacing w:line="640" w:lineRule="exact"/>
        <w:ind w:firstLine="480" w:firstLineChars="200"/>
        <w:textAlignment w:val="auto"/>
        <w:rPr>
          <w:rFonts w:hint="eastAsia" w:ascii="仿宋" w:hAnsi="仿宋" w:eastAsia="仿宋" w:cs="仿宋"/>
          <w:color w:val="auto"/>
          <w:sz w:val="24"/>
          <w:highlight w:val="none"/>
          <w:u w:val="none" w:color="auto"/>
        </w:rPr>
      </w:pPr>
      <w:r>
        <w:rPr>
          <w:rFonts w:hint="eastAsia" w:ascii="仿宋" w:hAnsi="仿宋" w:eastAsia="仿宋" w:cs="仿宋"/>
          <w:color w:val="auto"/>
          <w:sz w:val="24"/>
          <w:szCs w:val="24"/>
          <w:highlight w:val="none"/>
        </w:rPr>
        <w:t>交付地点：甲方指定地点。</w:t>
      </w:r>
    </w:p>
    <w:p w14:paraId="04391E1D">
      <w:pPr>
        <w:keepNext w:val="0"/>
        <w:keepLines w:val="0"/>
        <w:pageBreakBefore w:val="0"/>
        <w:kinsoku/>
        <w:wordWrap/>
        <w:overflowPunct/>
        <w:topLinePunct w:val="0"/>
        <w:bidi w:val="0"/>
        <w:adjustRightInd w:val="0"/>
        <w:spacing w:line="640" w:lineRule="exact"/>
        <w:ind w:firstLine="480" w:firstLineChars="200"/>
        <w:textAlignment w:val="auto"/>
        <w:rPr>
          <w:rFonts w:hint="eastAsia" w:ascii="仿宋" w:hAnsi="仿宋" w:eastAsia="仿宋" w:cs="仿宋"/>
          <w:color w:val="auto"/>
          <w:sz w:val="24"/>
          <w:highlight w:val="none"/>
          <w:u w:val="none" w:color="auto"/>
        </w:rPr>
      </w:pPr>
      <w:r>
        <w:rPr>
          <w:rFonts w:hint="eastAsia" w:ascii="仿宋" w:hAnsi="仿宋" w:eastAsia="仿宋" w:cs="仿宋"/>
          <w:color w:val="auto"/>
          <w:sz w:val="24"/>
          <w:highlight w:val="none"/>
          <w:u w:val="none" w:color="auto"/>
        </w:rPr>
        <w:t>7、</w:t>
      </w:r>
      <w:r>
        <w:rPr>
          <w:rFonts w:hint="eastAsia" w:ascii="仿宋" w:hAnsi="仿宋" w:eastAsia="仿宋" w:cs="仿宋"/>
          <w:color w:val="auto"/>
          <w:kern w:val="0"/>
          <w:sz w:val="24"/>
          <w:highlight w:val="none"/>
        </w:rPr>
        <w:t>本合同一式</w:t>
      </w:r>
      <w:r>
        <w:rPr>
          <w:rFonts w:hint="eastAsia" w:ascii="仿宋" w:hAnsi="仿宋" w:eastAsia="仿宋" w:cs="仿宋"/>
          <w:color w:val="auto"/>
          <w:kern w:val="0"/>
          <w:sz w:val="24"/>
          <w:highlight w:val="none"/>
          <w:lang w:eastAsia="zh-CN"/>
        </w:rPr>
        <w:t>伍</w:t>
      </w:r>
      <w:r>
        <w:rPr>
          <w:rFonts w:hint="eastAsia" w:ascii="仿宋" w:hAnsi="仿宋" w:eastAsia="仿宋" w:cs="仿宋"/>
          <w:color w:val="auto"/>
          <w:kern w:val="0"/>
          <w:sz w:val="24"/>
          <w:highlight w:val="none"/>
        </w:rPr>
        <w:t>份，其中，甲方贰份，乙方贰份，</w:t>
      </w:r>
      <w:r>
        <w:rPr>
          <w:rFonts w:hint="eastAsia" w:ascii="仿宋" w:hAnsi="仿宋" w:eastAsia="仿宋" w:cs="仿宋"/>
          <w:color w:val="auto"/>
          <w:kern w:val="0"/>
          <w:sz w:val="24"/>
          <w:highlight w:val="none"/>
          <w:lang w:eastAsia="zh-CN"/>
        </w:rPr>
        <w:t>采购代理机构</w:t>
      </w:r>
      <w:r>
        <w:rPr>
          <w:rFonts w:hint="eastAsia" w:ascii="仿宋" w:hAnsi="仿宋" w:eastAsia="仿宋" w:cs="仿宋"/>
          <w:color w:val="auto"/>
          <w:kern w:val="0"/>
          <w:sz w:val="24"/>
          <w:highlight w:val="none"/>
        </w:rPr>
        <w:t>备案壹份。</w:t>
      </w:r>
    </w:p>
    <w:p w14:paraId="1E0F8AD9">
      <w:pPr>
        <w:keepNext w:val="0"/>
        <w:keepLines w:val="0"/>
        <w:pageBreakBefore w:val="0"/>
        <w:kinsoku/>
        <w:wordWrap/>
        <w:overflowPunct/>
        <w:topLinePunct w:val="0"/>
        <w:bidi w:val="0"/>
        <w:adjustRightInd w:val="0"/>
        <w:snapToGrid w:val="0"/>
        <w:spacing w:line="640" w:lineRule="exact"/>
        <w:ind w:firstLine="480" w:firstLineChars="200"/>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8、本合同由买卖双方共同签字盖章之日起生效。</w:t>
      </w:r>
    </w:p>
    <w:tbl>
      <w:tblPr>
        <w:tblStyle w:val="21"/>
        <w:tblpPr w:leftFromText="180" w:rightFromText="180" w:vertAnchor="text" w:horzAnchor="margin" w:tblpX="406" w:tblpY="58"/>
        <w:tblOverlap w:val="never"/>
        <w:tblW w:w="0" w:type="auto"/>
        <w:tblInd w:w="0" w:type="dxa"/>
        <w:tblLayout w:type="fixed"/>
        <w:tblCellMar>
          <w:top w:w="0" w:type="dxa"/>
          <w:left w:w="108" w:type="dxa"/>
          <w:bottom w:w="0" w:type="dxa"/>
          <w:right w:w="108" w:type="dxa"/>
        </w:tblCellMar>
      </w:tblPr>
      <w:tblGrid>
        <w:gridCol w:w="4425"/>
        <w:gridCol w:w="3936"/>
      </w:tblGrid>
      <w:tr w14:paraId="0E18867B">
        <w:tblPrEx>
          <w:tblCellMar>
            <w:top w:w="0" w:type="dxa"/>
            <w:left w:w="108" w:type="dxa"/>
            <w:bottom w:w="0" w:type="dxa"/>
            <w:right w:w="108" w:type="dxa"/>
          </w:tblCellMar>
        </w:tblPrEx>
        <w:trPr>
          <w:trHeight w:val="3093" w:hRule="atLeast"/>
        </w:trPr>
        <w:tc>
          <w:tcPr>
            <w:tcW w:w="4425" w:type="dxa"/>
            <w:noWrap w:val="0"/>
            <w:tcMar>
              <w:top w:w="113" w:type="dxa"/>
              <w:left w:w="113" w:type="dxa"/>
              <w:bottom w:w="113" w:type="dxa"/>
              <w:right w:w="113" w:type="dxa"/>
            </w:tcMar>
            <w:vAlign w:val="top"/>
          </w:tcPr>
          <w:p w14:paraId="1EB6E306">
            <w:pPr>
              <w:keepNext w:val="0"/>
              <w:keepLines w:val="0"/>
              <w:pageBreakBefore w:val="0"/>
              <w:kinsoku/>
              <w:wordWrap/>
              <w:overflowPunct/>
              <w:topLinePunct w:val="0"/>
              <w:autoSpaceDE w:val="0"/>
              <w:autoSpaceDN w:val="0"/>
              <w:bidi w:val="0"/>
              <w:spacing w:line="640" w:lineRule="exact"/>
              <w:ind w:left="210" w:left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甲方名称： </w:t>
            </w:r>
          </w:p>
          <w:p w14:paraId="455CA85F">
            <w:pPr>
              <w:keepNext w:val="0"/>
              <w:keepLines w:val="0"/>
              <w:pageBreakBefore w:val="0"/>
              <w:kinsoku/>
              <w:wordWrap/>
              <w:overflowPunct/>
              <w:topLinePunct w:val="0"/>
              <w:autoSpaceDE w:val="0"/>
              <w:autoSpaceDN w:val="0"/>
              <w:bidi w:val="0"/>
              <w:spacing w:line="640" w:lineRule="exact"/>
              <w:ind w:left="210" w:left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    址： </w:t>
            </w:r>
          </w:p>
          <w:p w14:paraId="1682356D">
            <w:pPr>
              <w:keepNext w:val="0"/>
              <w:keepLines w:val="0"/>
              <w:pageBreakBefore w:val="0"/>
              <w:kinsoku/>
              <w:wordWrap/>
              <w:overflowPunct/>
              <w:topLinePunct w:val="0"/>
              <w:autoSpaceDE w:val="0"/>
              <w:autoSpaceDN w:val="0"/>
              <w:bidi w:val="0"/>
              <w:spacing w:line="640" w:lineRule="exact"/>
              <w:ind w:left="210" w:left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邮    编：</w:t>
            </w:r>
          </w:p>
          <w:p w14:paraId="43ED2B30">
            <w:pPr>
              <w:keepNext w:val="0"/>
              <w:keepLines w:val="0"/>
              <w:pageBreakBefore w:val="0"/>
              <w:kinsoku/>
              <w:wordWrap/>
              <w:overflowPunct/>
              <w:topLinePunct w:val="0"/>
              <w:autoSpaceDE w:val="0"/>
              <w:autoSpaceDN w:val="0"/>
              <w:bidi w:val="0"/>
              <w:spacing w:line="640" w:lineRule="exact"/>
              <w:ind w:left="210" w:left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电    话：</w:t>
            </w:r>
          </w:p>
          <w:p w14:paraId="29D91DA2">
            <w:pPr>
              <w:keepNext w:val="0"/>
              <w:keepLines w:val="0"/>
              <w:pageBreakBefore w:val="0"/>
              <w:kinsoku/>
              <w:wordWrap/>
              <w:overflowPunct/>
              <w:topLinePunct w:val="0"/>
              <w:autoSpaceDE w:val="0"/>
              <w:autoSpaceDN w:val="0"/>
              <w:bidi w:val="0"/>
              <w:spacing w:line="640" w:lineRule="exact"/>
              <w:ind w:left="210" w:left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传    真：</w:t>
            </w:r>
          </w:p>
          <w:p w14:paraId="7A85A7CE">
            <w:pPr>
              <w:keepNext w:val="0"/>
              <w:keepLines w:val="0"/>
              <w:pageBreakBefore w:val="0"/>
              <w:kinsoku/>
              <w:wordWrap/>
              <w:overflowPunct/>
              <w:topLinePunct w:val="0"/>
              <w:autoSpaceDE w:val="0"/>
              <w:autoSpaceDN w:val="0"/>
              <w:bidi w:val="0"/>
              <w:spacing w:line="640" w:lineRule="exact"/>
              <w:ind w:left="210" w:leftChars="100"/>
              <w:textAlignment w:val="auto"/>
              <w:rPr>
                <w:rFonts w:hint="eastAsia" w:ascii="仿宋" w:hAnsi="仿宋" w:eastAsia="仿宋" w:cs="仿宋"/>
                <w:color w:val="auto"/>
                <w:sz w:val="24"/>
                <w:highlight w:val="none"/>
              </w:rPr>
            </w:pPr>
          </w:p>
          <w:p w14:paraId="6CE69754">
            <w:pPr>
              <w:keepNext w:val="0"/>
              <w:keepLines w:val="0"/>
              <w:pageBreakBefore w:val="0"/>
              <w:kinsoku/>
              <w:wordWrap/>
              <w:overflowPunct/>
              <w:topLinePunct w:val="0"/>
              <w:autoSpaceDE w:val="0"/>
              <w:autoSpaceDN w:val="0"/>
              <w:bidi w:val="0"/>
              <w:spacing w:line="640" w:lineRule="exact"/>
              <w:ind w:left="210" w:leftChars="100"/>
              <w:textAlignment w:val="auto"/>
              <w:rPr>
                <w:rFonts w:hint="eastAsia" w:ascii="仿宋" w:hAnsi="仿宋" w:eastAsia="仿宋" w:cs="仿宋"/>
                <w:color w:val="auto"/>
                <w:sz w:val="24"/>
                <w:highlight w:val="none"/>
              </w:rPr>
            </w:pPr>
          </w:p>
          <w:p w14:paraId="53A1ED6A">
            <w:pPr>
              <w:keepNext w:val="0"/>
              <w:keepLines w:val="0"/>
              <w:pageBreakBefore w:val="0"/>
              <w:kinsoku/>
              <w:wordWrap/>
              <w:overflowPunct/>
              <w:topLinePunct w:val="0"/>
              <w:autoSpaceDE w:val="0"/>
              <w:autoSpaceDN w:val="0"/>
              <w:bidi w:val="0"/>
              <w:spacing w:line="640" w:lineRule="exact"/>
              <w:ind w:left="210" w:left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代表签字：</w:t>
            </w:r>
          </w:p>
          <w:p w14:paraId="0F098287">
            <w:pPr>
              <w:keepNext w:val="0"/>
              <w:keepLines w:val="0"/>
              <w:pageBreakBefore w:val="0"/>
              <w:kinsoku/>
              <w:wordWrap/>
              <w:overflowPunct/>
              <w:topLinePunct w:val="0"/>
              <w:bidi w:val="0"/>
              <w:spacing w:line="640" w:lineRule="exact"/>
              <w:ind w:left="210" w:left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盖章：</w:t>
            </w:r>
          </w:p>
          <w:p w14:paraId="76CE23B7">
            <w:pPr>
              <w:keepNext w:val="0"/>
              <w:keepLines w:val="0"/>
              <w:pageBreakBefore w:val="0"/>
              <w:kinsoku/>
              <w:wordWrap/>
              <w:overflowPunct/>
              <w:topLinePunct w:val="0"/>
              <w:autoSpaceDE w:val="0"/>
              <w:autoSpaceDN w:val="0"/>
              <w:bidi w:val="0"/>
              <w:spacing w:line="64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年  月  日      </w:t>
            </w:r>
          </w:p>
          <w:p w14:paraId="4F4B2742">
            <w:pPr>
              <w:keepNext w:val="0"/>
              <w:keepLines w:val="0"/>
              <w:pageBreakBefore w:val="0"/>
              <w:kinsoku/>
              <w:wordWrap/>
              <w:overflowPunct/>
              <w:topLinePunct w:val="0"/>
              <w:autoSpaceDE w:val="0"/>
              <w:autoSpaceDN w:val="0"/>
              <w:bidi w:val="0"/>
              <w:spacing w:line="64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tc>
        <w:tc>
          <w:tcPr>
            <w:tcW w:w="3936" w:type="dxa"/>
            <w:noWrap w:val="0"/>
            <w:tcMar>
              <w:top w:w="113" w:type="dxa"/>
              <w:left w:w="113" w:type="dxa"/>
              <w:bottom w:w="113" w:type="dxa"/>
              <w:right w:w="113" w:type="dxa"/>
            </w:tcMar>
            <w:vAlign w:val="top"/>
          </w:tcPr>
          <w:p w14:paraId="1AB99E1C">
            <w:pPr>
              <w:keepNext w:val="0"/>
              <w:keepLines w:val="0"/>
              <w:pageBreakBefore w:val="0"/>
              <w:kinsoku/>
              <w:wordWrap/>
              <w:overflowPunct/>
              <w:topLinePunct w:val="0"/>
              <w:autoSpaceDE w:val="0"/>
              <w:autoSpaceDN w:val="0"/>
              <w:bidi w:val="0"/>
              <w:spacing w:line="640" w:lineRule="exact"/>
              <w:ind w:left="210" w:left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乙方名称：</w:t>
            </w:r>
          </w:p>
          <w:p w14:paraId="40F6A362">
            <w:pPr>
              <w:keepNext w:val="0"/>
              <w:keepLines w:val="0"/>
              <w:pageBreakBefore w:val="0"/>
              <w:kinsoku/>
              <w:wordWrap/>
              <w:overflowPunct/>
              <w:topLinePunct w:val="0"/>
              <w:autoSpaceDE w:val="0"/>
              <w:autoSpaceDN w:val="0"/>
              <w:bidi w:val="0"/>
              <w:spacing w:line="640" w:lineRule="exact"/>
              <w:ind w:left="210" w:left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    址： </w:t>
            </w:r>
          </w:p>
          <w:p w14:paraId="533BB0A4">
            <w:pPr>
              <w:keepNext w:val="0"/>
              <w:keepLines w:val="0"/>
              <w:pageBreakBefore w:val="0"/>
              <w:kinsoku/>
              <w:wordWrap/>
              <w:overflowPunct/>
              <w:topLinePunct w:val="0"/>
              <w:autoSpaceDE w:val="0"/>
              <w:autoSpaceDN w:val="0"/>
              <w:bidi w:val="0"/>
              <w:spacing w:line="640" w:lineRule="exact"/>
              <w:ind w:left="210" w:left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邮    编： </w:t>
            </w:r>
          </w:p>
          <w:p w14:paraId="028ED714">
            <w:pPr>
              <w:keepNext w:val="0"/>
              <w:keepLines w:val="0"/>
              <w:pageBreakBefore w:val="0"/>
              <w:kinsoku/>
              <w:wordWrap/>
              <w:overflowPunct/>
              <w:topLinePunct w:val="0"/>
              <w:autoSpaceDE w:val="0"/>
              <w:autoSpaceDN w:val="0"/>
              <w:bidi w:val="0"/>
              <w:spacing w:line="640" w:lineRule="exact"/>
              <w:ind w:left="210" w:left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电    话： </w:t>
            </w:r>
          </w:p>
          <w:p w14:paraId="0BDD86B9">
            <w:pPr>
              <w:keepNext w:val="0"/>
              <w:keepLines w:val="0"/>
              <w:pageBreakBefore w:val="0"/>
              <w:kinsoku/>
              <w:wordWrap/>
              <w:overflowPunct/>
              <w:topLinePunct w:val="0"/>
              <w:autoSpaceDE w:val="0"/>
              <w:autoSpaceDN w:val="0"/>
              <w:bidi w:val="0"/>
              <w:spacing w:line="640" w:lineRule="exact"/>
              <w:ind w:left="210" w:left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传    真：  </w:t>
            </w:r>
          </w:p>
          <w:p w14:paraId="16414BF7">
            <w:pPr>
              <w:keepNext w:val="0"/>
              <w:keepLines w:val="0"/>
              <w:pageBreakBefore w:val="0"/>
              <w:kinsoku/>
              <w:wordWrap/>
              <w:overflowPunct/>
              <w:topLinePunct w:val="0"/>
              <w:autoSpaceDE w:val="0"/>
              <w:autoSpaceDN w:val="0"/>
              <w:bidi w:val="0"/>
              <w:spacing w:line="640" w:lineRule="exact"/>
              <w:ind w:left="210" w:left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开户银行：</w:t>
            </w:r>
          </w:p>
          <w:p w14:paraId="6E16777F">
            <w:pPr>
              <w:keepNext w:val="0"/>
              <w:keepLines w:val="0"/>
              <w:pageBreakBefore w:val="0"/>
              <w:kinsoku/>
              <w:wordWrap/>
              <w:overflowPunct/>
              <w:topLinePunct w:val="0"/>
              <w:autoSpaceDE w:val="0"/>
              <w:autoSpaceDN w:val="0"/>
              <w:bidi w:val="0"/>
              <w:spacing w:line="640" w:lineRule="exact"/>
              <w:ind w:left="210" w:left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帐    号：</w:t>
            </w:r>
          </w:p>
          <w:p w14:paraId="79D860A2">
            <w:pPr>
              <w:keepNext w:val="0"/>
              <w:keepLines w:val="0"/>
              <w:pageBreakBefore w:val="0"/>
              <w:kinsoku/>
              <w:wordWrap/>
              <w:overflowPunct/>
              <w:topLinePunct w:val="0"/>
              <w:autoSpaceDE w:val="0"/>
              <w:autoSpaceDN w:val="0"/>
              <w:bidi w:val="0"/>
              <w:spacing w:line="640" w:lineRule="exact"/>
              <w:ind w:left="210" w:left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代表签字</w:t>
            </w:r>
          </w:p>
          <w:p w14:paraId="5137C2FB">
            <w:pPr>
              <w:keepNext w:val="0"/>
              <w:keepLines w:val="0"/>
              <w:pageBreakBefore w:val="0"/>
              <w:kinsoku/>
              <w:wordWrap/>
              <w:overflowPunct/>
              <w:topLinePunct w:val="0"/>
              <w:bidi w:val="0"/>
              <w:spacing w:line="640" w:lineRule="exact"/>
              <w:ind w:left="210" w:left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盖章：</w:t>
            </w:r>
          </w:p>
          <w:p w14:paraId="037FFEC9">
            <w:pPr>
              <w:keepNext w:val="0"/>
              <w:keepLines w:val="0"/>
              <w:pageBreakBefore w:val="0"/>
              <w:kinsoku/>
              <w:wordWrap/>
              <w:overflowPunct/>
              <w:topLinePunct w:val="0"/>
              <w:bidi w:val="0"/>
              <w:spacing w:line="640" w:lineRule="exact"/>
              <w:ind w:left="210" w:left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年  月  日</w:t>
            </w:r>
          </w:p>
        </w:tc>
      </w:tr>
      <w:bookmarkEnd w:id="59"/>
      <w:bookmarkEnd w:id="60"/>
      <w:bookmarkEnd w:id="61"/>
      <w:bookmarkEnd w:id="62"/>
    </w:tbl>
    <w:p w14:paraId="14C2847A">
      <w:pPr>
        <w:keepNext w:val="0"/>
        <w:keepLines w:val="0"/>
        <w:pageBreakBefore w:val="0"/>
        <w:kinsoku/>
        <w:wordWrap/>
        <w:overflowPunct/>
        <w:topLinePunct w:val="0"/>
        <w:bidi w:val="0"/>
        <w:spacing w:line="640" w:lineRule="exact"/>
        <w:textAlignment w:val="auto"/>
        <w:rPr>
          <w:rFonts w:hint="eastAsia" w:ascii="仿宋" w:hAnsi="仿宋" w:eastAsia="仿宋" w:cs="仿宋"/>
          <w:color w:val="auto"/>
          <w:sz w:val="24"/>
          <w:highlight w:val="none"/>
        </w:rPr>
      </w:pPr>
    </w:p>
    <w:p w14:paraId="6E3E32BE">
      <w:pPr>
        <w:keepNext w:val="0"/>
        <w:keepLines w:val="0"/>
        <w:pageBreakBefore w:val="0"/>
        <w:kinsoku/>
        <w:wordWrap/>
        <w:overflowPunct/>
        <w:topLinePunct w:val="0"/>
        <w:bidi w:val="0"/>
        <w:spacing w:line="640" w:lineRule="exact"/>
        <w:textAlignment w:val="auto"/>
        <w:rPr>
          <w:rFonts w:hint="eastAsia" w:ascii="仿宋" w:hAnsi="仿宋" w:eastAsia="仿宋" w:cs="仿宋"/>
          <w:color w:val="auto"/>
          <w:sz w:val="24"/>
          <w:highlight w:val="none"/>
        </w:rPr>
      </w:pPr>
    </w:p>
    <w:p w14:paraId="2888B5E5">
      <w:pPr>
        <w:keepNext w:val="0"/>
        <w:keepLines w:val="0"/>
        <w:pageBreakBefore w:val="0"/>
        <w:kinsoku/>
        <w:wordWrap/>
        <w:overflowPunct/>
        <w:topLinePunct w:val="0"/>
        <w:bidi w:val="0"/>
        <w:spacing w:line="640" w:lineRule="exact"/>
        <w:textAlignment w:val="auto"/>
        <w:rPr>
          <w:rFonts w:hint="eastAsia" w:ascii="仿宋" w:hAnsi="仿宋" w:eastAsia="仿宋" w:cs="仿宋"/>
          <w:color w:val="auto"/>
          <w:sz w:val="24"/>
          <w:highlight w:val="none"/>
        </w:rPr>
      </w:pPr>
    </w:p>
    <w:p w14:paraId="732936F1">
      <w:pPr>
        <w:keepNext w:val="0"/>
        <w:keepLines w:val="0"/>
        <w:pageBreakBefore w:val="0"/>
        <w:widowControl w:val="0"/>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二、合同条款</w:t>
      </w:r>
    </w:p>
    <w:p w14:paraId="4B5D865D">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第一条 本着平等互惠、互相支持、共同发展的原则，就甲方针对本项目的事宜， 经甲乙双方友好协商， 共同签署本合同，以资共同遵守。 </w:t>
      </w:r>
    </w:p>
    <w:p w14:paraId="3E28B0DB">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第二条 服务定义：根据甲方需要，乙方为甲方提供该项目的服务等业务。 </w:t>
      </w:r>
    </w:p>
    <w:p w14:paraId="18B46DCE">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第三条 乙方服务人员：是指乙方派出的符合本合同资格条件的、在甲方从事本合同规定的服务项目范围以内工作的人员。乙方有义务在本合同有效期内维持其与服务人员合法的劳动合同关系，不得因与服务人员间就劳动法律关系或在其他方面的任何争议或瑕疵影响其履行在本合同项下的义务。 </w:t>
      </w:r>
    </w:p>
    <w:p w14:paraId="3044FF1D">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第四条 服务期限，从    年  月  日起至    年  月   日。</w:t>
      </w:r>
    </w:p>
    <w:p w14:paraId="47AEFBC4">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第五条 服务费用：人民币       元，合计人民币       元。</w:t>
      </w:r>
    </w:p>
    <w:p w14:paraId="28AA473C">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第</w:t>
      </w:r>
      <w:r>
        <w:rPr>
          <w:rFonts w:hint="eastAsia" w:ascii="仿宋" w:hAnsi="仿宋" w:eastAsia="仿宋" w:cs="仿宋"/>
          <w:color w:val="auto"/>
          <w:kern w:val="0"/>
          <w:sz w:val="24"/>
          <w:highlight w:val="none"/>
          <w:lang w:val="en-US" w:eastAsia="zh-CN"/>
        </w:rPr>
        <w:t>六</w:t>
      </w:r>
      <w:r>
        <w:rPr>
          <w:rFonts w:hint="eastAsia" w:ascii="仿宋" w:hAnsi="仿宋" w:eastAsia="仿宋" w:cs="仿宋"/>
          <w:color w:val="auto"/>
          <w:kern w:val="0"/>
          <w:sz w:val="24"/>
          <w:highlight w:val="none"/>
        </w:rPr>
        <w:t>条 甲方的权利</w:t>
      </w:r>
    </w:p>
    <w:p w14:paraId="07485AAC">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1、甲方有权享有乙方按照上述约定提供的服务。</w:t>
      </w:r>
    </w:p>
    <w:p w14:paraId="17BB1778">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甲方有权要求乙方提供符合本项目服务要求的人员，且提供的服务质量达到前述约定标准。如乙方违反协议约定，未达到服务质量要求的，甲方有权要求乙方限期改正，逾期未改正的或改正后仍给甲方造成损失的，乙方应承担相应的法律责任；</w:t>
      </w:r>
    </w:p>
    <w:p w14:paraId="520E0F65">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3、甲方有权根据服务要求和标准考评乙方服务质量，如乙方提供的服务考评不合格或不符合约定的，甲方有权按照一定比例减少支付服务费用，具体减付比例结合乙方提供服务未达到约定的范围，严重程度、给甲方造成的损失情况等确定。          </w:t>
      </w:r>
    </w:p>
    <w:p w14:paraId="01A4B827">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4、除本合同约定的服务费用外，乙方不得向甲方及其甲方人员收取其他任何费用，如甲方发现乙方有此类行为，甲方有权要求乙方清退所收费用，退还利息并支付违约金；</w:t>
      </w:r>
    </w:p>
    <w:p w14:paraId="637B62B6">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5、对乙方相关服务资料的所有权、使用权的约定：归甲方所有。乙方不得以任何借口留存，否则承担由此产生的一切法律和经济责任。未经甲方允许，任何单位和个人不得转让和使用本项目的相关内容。</w:t>
      </w:r>
    </w:p>
    <w:p w14:paraId="0ADD8607">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第</w:t>
      </w:r>
      <w:r>
        <w:rPr>
          <w:rFonts w:hint="eastAsia" w:ascii="仿宋" w:hAnsi="仿宋" w:eastAsia="仿宋" w:cs="仿宋"/>
          <w:color w:val="auto"/>
          <w:kern w:val="0"/>
          <w:sz w:val="24"/>
          <w:highlight w:val="none"/>
          <w:lang w:val="en-US" w:eastAsia="zh-CN"/>
        </w:rPr>
        <w:t>七</w:t>
      </w:r>
      <w:r>
        <w:rPr>
          <w:rFonts w:hint="eastAsia" w:ascii="仿宋" w:hAnsi="仿宋" w:eastAsia="仿宋" w:cs="仿宋"/>
          <w:color w:val="auto"/>
          <w:kern w:val="0"/>
          <w:sz w:val="24"/>
          <w:highlight w:val="none"/>
        </w:rPr>
        <w:t>条 甲方的义务</w:t>
      </w:r>
    </w:p>
    <w:p w14:paraId="2756351B">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1、在服务实施过程中，甲方应为乙方提供必要的工作便利与指导，配合乙方履行职责。 </w:t>
      </w:r>
    </w:p>
    <w:p w14:paraId="1FE2DCF6">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2、甲方不得将本合同的内容向甲乙双方以外的、与签订和履行本合同无关的任何第三方透露，不得泄露乙方的商业秘密（包括本合同及其附件和合同签订前的各项方案） 。</w:t>
      </w:r>
    </w:p>
    <w:p w14:paraId="2E5A6481">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第</w:t>
      </w:r>
      <w:r>
        <w:rPr>
          <w:rFonts w:hint="eastAsia" w:ascii="仿宋" w:hAnsi="仿宋" w:eastAsia="仿宋" w:cs="仿宋"/>
          <w:color w:val="auto"/>
          <w:kern w:val="0"/>
          <w:sz w:val="24"/>
          <w:highlight w:val="none"/>
          <w:lang w:val="en-US" w:eastAsia="zh-CN"/>
        </w:rPr>
        <w:t>八</w:t>
      </w:r>
      <w:r>
        <w:rPr>
          <w:rFonts w:hint="eastAsia" w:ascii="仿宋" w:hAnsi="仿宋" w:eastAsia="仿宋" w:cs="仿宋"/>
          <w:color w:val="auto"/>
          <w:kern w:val="0"/>
          <w:sz w:val="24"/>
          <w:highlight w:val="none"/>
        </w:rPr>
        <w:t>条 任何一方违反或擅自变更本合同的约定，应当承担由此给对方造成的经济损失和相关责任。</w:t>
      </w:r>
    </w:p>
    <w:p w14:paraId="5DC993E6">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第</w:t>
      </w:r>
      <w:r>
        <w:rPr>
          <w:rFonts w:hint="eastAsia" w:ascii="仿宋" w:hAnsi="仿宋" w:eastAsia="仿宋" w:cs="仿宋"/>
          <w:color w:val="auto"/>
          <w:kern w:val="0"/>
          <w:sz w:val="24"/>
          <w:highlight w:val="none"/>
          <w:lang w:val="en-US" w:eastAsia="zh-CN"/>
        </w:rPr>
        <w:t>九</w:t>
      </w:r>
      <w:r>
        <w:rPr>
          <w:rFonts w:hint="eastAsia" w:ascii="仿宋" w:hAnsi="仿宋" w:eastAsia="仿宋" w:cs="仿宋"/>
          <w:color w:val="auto"/>
          <w:kern w:val="0"/>
          <w:sz w:val="24"/>
          <w:highlight w:val="none"/>
        </w:rPr>
        <w:t>条</w:t>
      </w:r>
      <w:r>
        <w:rPr>
          <w:rFonts w:hint="eastAsia" w:ascii="仿宋" w:hAnsi="仿宋" w:eastAsia="仿宋" w:cs="仿宋"/>
          <w:color w:val="auto"/>
          <w:kern w:val="0"/>
          <w:sz w:val="24"/>
          <w:highlight w:val="none"/>
          <w:lang w:val="en-US" w:eastAsia="zh-CN"/>
        </w:rPr>
        <w:t xml:space="preserve"> </w:t>
      </w:r>
      <w:r>
        <w:rPr>
          <w:rFonts w:hint="eastAsia" w:ascii="仿宋" w:hAnsi="仿宋" w:eastAsia="仿宋" w:cs="仿宋"/>
          <w:color w:val="auto"/>
          <w:kern w:val="0"/>
          <w:sz w:val="24"/>
          <w:highlight w:val="none"/>
        </w:rPr>
        <w:t>甲方违约责任</w:t>
      </w:r>
    </w:p>
    <w:p w14:paraId="07CFE4C0">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1、由于甲方的原因或因不可抗力的自然因素影响，则服务周期顺延。</w:t>
      </w:r>
    </w:p>
    <w:p w14:paraId="2754A11C">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2、对于乙方提供的资料以及属于乙方的内容，甲方有义务保密，不得向第三方提供或用于本合同以外的项目，否则乙方有权要求甲方按本合同项目款总额的20%赔偿损失。 </w:t>
      </w:r>
    </w:p>
    <w:p w14:paraId="0387B883">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第十条</w:t>
      </w:r>
      <w:r>
        <w:rPr>
          <w:rFonts w:hint="eastAsia" w:ascii="仿宋" w:hAnsi="仿宋" w:eastAsia="仿宋" w:cs="仿宋"/>
          <w:color w:val="auto"/>
          <w:kern w:val="0"/>
          <w:sz w:val="24"/>
          <w:highlight w:val="none"/>
          <w:lang w:val="en-US" w:eastAsia="zh-CN"/>
        </w:rPr>
        <w:t xml:space="preserve"> </w:t>
      </w:r>
      <w:r>
        <w:rPr>
          <w:rFonts w:hint="eastAsia" w:ascii="仿宋" w:hAnsi="仿宋" w:eastAsia="仿宋" w:cs="仿宋"/>
          <w:color w:val="auto"/>
          <w:kern w:val="0"/>
          <w:sz w:val="24"/>
          <w:highlight w:val="none"/>
        </w:rPr>
        <w:t>乙方违约责任</w:t>
      </w:r>
    </w:p>
    <w:p w14:paraId="268FF466">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1、合同签订后，如乙方擅自中途停止或解除合同，乙方应向甲方双倍返还定金。没有约定定金的，乙方向甲方赔偿服务价款。</w:t>
      </w:r>
    </w:p>
    <w:p w14:paraId="2C89EBCF">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2、在甲方提供了必要的工作、生活条件，并且保证了项目款按时到位，乙方未能按合同规定的日期提供服务时，应向甲方赔偿拖期损失费，每天的拖期损失费按合同约定的项目总价款。</w:t>
      </w:r>
    </w:p>
    <w:p w14:paraId="53AC2A0B">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3、因天气、交通、政府行为、甲方提供的资料不准确等客观原因造成的服务周期拖期，乙方不承担赔偿责任。 </w:t>
      </w:r>
    </w:p>
    <w:p w14:paraId="2BE6FF8E">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服务实施过程中，乙方未按磋商响应文件约定配备服务人员或乙方派驻服务力量无法胜任项目实施要求的，甲方有权提出增加人员和充实技术力量，乙方应立即安排实施，其费用被认为已含在合同价格之中。如乙方拒绝增加人员或充实技术力量，甲方有权利解除合同，乙方应承担由此给甲方造成的经济损失。</w:t>
      </w:r>
    </w:p>
    <w:p w14:paraId="6CE7E93E">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5、乙方有责任按甲方要求提交项目资料。如乙方未能按规定的服务周期提供服务，每延误一天，应付逾期违约金人民币（但由于受天气等不可抗力的自然因素影响，则工期顺延），逾期10天以上的，甲方除有权终止履行合同外，乙方应承担因延期造成的损失。同时，甲方有权根据乙方所承担服务的质量是否符合要求而对服务的内容进行调整。</w:t>
      </w:r>
    </w:p>
    <w:p w14:paraId="0343499B">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6、乙方提供的服务质量不合格的，乙方应负责无偿予以采取补救措施，以达到质量要求。因服务最终不符合合同要求（而又非甲方提供的资料原因所致）造成后果时，乙方应对因此造成的直接损失负赔偿责任，并承担相应的法律责任（由于甲方提供的资料原因产生的责任由甲方自己负责）。</w:t>
      </w:r>
    </w:p>
    <w:p w14:paraId="1575F861">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7、在合同期内和合同终止后，乙方应负责所有资料的保密，非经甲方书面认可，不得向任何人以任何方式提供任何资料。严格按甲方要求程序传递各种资料，否则甲方有权单方解除合同，并追回所付项目款。</w:t>
      </w:r>
    </w:p>
    <w:p w14:paraId="29C7FECF">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8、乙方若擅自转包或分包本合同标的，甲方有权解除合同，并可要求乙方偿付预算30%的违约金，同时追究其法律责任。 </w:t>
      </w:r>
    </w:p>
    <w:p w14:paraId="58C7D10E">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第十</w:t>
      </w:r>
      <w:r>
        <w:rPr>
          <w:rFonts w:hint="eastAsia" w:ascii="仿宋" w:hAnsi="仿宋" w:eastAsia="仿宋" w:cs="仿宋"/>
          <w:color w:val="auto"/>
          <w:kern w:val="0"/>
          <w:sz w:val="24"/>
          <w:highlight w:val="none"/>
          <w:lang w:val="en-US" w:eastAsia="zh-CN"/>
        </w:rPr>
        <w:t>一</w:t>
      </w:r>
      <w:r>
        <w:rPr>
          <w:rFonts w:hint="eastAsia" w:ascii="仿宋" w:hAnsi="仿宋" w:eastAsia="仿宋" w:cs="仿宋"/>
          <w:color w:val="auto"/>
          <w:kern w:val="0"/>
          <w:sz w:val="24"/>
          <w:highlight w:val="none"/>
        </w:rPr>
        <w:t>条 甲乙任何一方按照本合同规定索取违约金或赔偿金时，应书面通知违约方并说明违约金或赔偿金额；违约方应在收到对方发出的书面索赔通知的十个工作日内按索赔要求支付违约金或经济赔偿；如违约方对违约金或赔偿金额有异议，应在收到通知后七个工作日内通知对方，双方应在收到对方的通知或答复后尽快协商明确违约责任。</w:t>
      </w:r>
    </w:p>
    <w:p w14:paraId="36AC3AF4">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第十</w:t>
      </w:r>
      <w:r>
        <w:rPr>
          <w:rFonts w:hint="eastAsia" w:ascii="仿宋" w:hAnsi="仿宋" w:eastAsia="仿宋" w:cs="仿宋"/>
          <w:color w:val="auto"/>
          <w:kern w:val="0"/>
          <w:sz w:val="24"/>
          <w:highlight w:val="none"/>
          <w:lang w:val="en-US" w:eastAsia="zh-CN"/>
        </w:rPr>
        <w:t>二</w:t>
      </w:r>
      <w:r>
        <w:rPr>
          <w:rFonts w:hint="eastAsia" w:ascii="仿宋" w:hAnsi="仿宋" w:eastAsia="仿宋" w:cs="仿宋"/>
          <w:color w:val="auto"/>
          <w:kern w:val="0"/>
          <w:sz w:val="24"/>
          <w:highlight w:val="none"/>
        </w:rPr>
        <w:t xml:space="preserve">条 因执行本合同发生的一切争议，双方应首先友好协商解决。经协商不能解决，应向甲方所在地人民法院提起诉讼。在诉讼期间，除必须在诉讼过程中进行解决的问题外，合同其余部分应继续履行。 </w:t>
      </w:r>
    </w:p>
    <w:p w14:paraId="03A9EC73">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第十</w:t>
      </w:r>
      <w:r>
        <w:rPr>
          <w:rFonts w:hint="eastAsia" w:ascii="仿宋" w:hAnsi="仿宋" w:eastAsia="仿宋" w:cs="仿宋"/>
          <w:color w:val="auto"/>
          <w:kern w:val="0"/>
          <w:sz w:val="24"/>
          <w:highlight w:val="none"/>
          <w:lang w:val="en-US" w:eastAsia="zh-CN"/>
        </w:rPr>
        <w:t>三</w:t>
      </w:r>
      <w:r>
        <w:rPr>
          <w:rFonts w:hint="eastAsia" w:ascii="仿宋" w:hAnsi="仿宋" w:eastAsia="仿宋" w:cs="仿宋"/>
          <w:color w:val="auto"/>
          <w:kern w:val="0"/>
          <w:sz w:val="24"/>
          <w:highlight w:val="none"/>
        </w:rPr>
        <w:t xml:space="preserve">条 甲、乙双方有一方有正当理由要求变更本合同，须提前一个月以书面形式通知对方并协商解决，双方应签署变更合同。 </w:t>
      </w:r>
    </w:p>
    <w:p w14:paraId="6288066B">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第十</w:t>
      </w:r>
      <w:r>
        <w:rPr>
          <w:rFonts w:hint="eastAsia" w:ascii="仿宋" w:hAnsi="仿宋" w:eastAsia="仿宋" w:cs="仿宋"/>
          <w:color w:val="auto"/>
          <w:kern w:val="0"/>
          <w:sz w:val="24"/>
          <w:highlight w:val="none"/>
          <w:lang w:val="en-US" w:eastAsia="zh-CN"/>
        </w:rPr>
        <w:t>四</w:t>
      </w:r>
      <w:r>
        <w:rPr>
          <w:rFonts w:hint="eastAsia" w:ascii="仿宋" w:hAnsi="仿宋" w:eastAsia="仿宋" w:cs="仿宋"/>
          <w:color w:val="auto"/>
          <w:kern w:val="0"/>
          <w:sz w:val="24"/>
          <w:highlight w:val="none"/>
        </w:rPr>
        <w:t xml:space="preserve">条 本合同期满双方不再续约或者因一方违约导致本合同无法履行，则本合同终止。但合同的终止不得损害第三方的利益，双方应为此做出合理安排。 </w:t>
      </w:r>
    </w:p>
    <w:p w14:paraId="067C8977">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第十</w:t>
      </w:r>
      <w:r>
        <w:rPr>
          <w:rFonts w:hint="eastAsia" w:ascii="仿宋" w:hAnsi="仿宋" w:eastAsia="仿宋" w:cs="仿宋"/>
          <w:color w:val="auto"/>
          <w:kern w:val="0"/>
          <w:sz w:val="24"/>
          <w:highlight w:val="none"/>
          <w:lang w:val="en-US" w:eastAsia="zh-CN"/>
        </w:rPr>
        <w:t>五</w:t>
      </w:r>
      <w:r>
        <w:rPr>
          <w:rFonts w:hint="eastAsia" w:ascii="仿宋" w:hAnsi="仿宋" w:eastAsia="仿宋" w:cs="仿宋"/>
          <w:color w:val="auto"/>
          <w:kern w:val="0"/>
          <w:sz w:val="24"/>
          <w:highlight w:val="none"/>
        </w:rPr>
        <w:t>条 未经对方同意，甲乙任何一方不得将本合同部分或全部权利和义务转让给第三方。</w:t>
      </w:r>
    </w:p>
    <w:p w14:paraId="287A5D41">
      <w:pPr>
        <w:keepNext w:val="0"/>
        <w:keepLines w:val="0"/>
        <w:pageBreakBefore w:val="0"/>
        <w:widowControl w:val="0"/>
        <w:kinsoku/>
        <w:wordWrap/>
        <w:overflowPunct/>
        <w:topLinePunct w:val="0"/>
        <w:autoSpaceDE/>
        <w:autoSpaceDN/>
        <w:bidi w:val="0"/>
        <w:adjustRightInd/>
        <w:spacing w:line="640" w:lineRule="exact"/>
        <w:ind w:firstLine="616" w:firstLineChars="257"/>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第十</w:t>
      </w:r>
      <w:r>
        <w:rPr>
          <w:rFonts w:hint="eastAsia" w:ascii="仿宋" w:hAnsi="仿宋" w:eastAsia="仿宋" w:cs="仿宋"/>
          <w:color w:val="auto"/>
          <w:kern w:val="0"/>
          <w:sz w:val="24"/>
          <w:highlight w:val="none"/>
          <w:lang w:val="en-US" w:eastAsia="zh-CN"/>
        </w:rPr>
        <w:t>六</w:t>
      </w:r>
      <w:r>
        <w:rPr>
          <w:rFonts w:hint="eastAsia" w:ascii="仿宋" w:hAnsi="仿宋" w:eastAsia="仿宋" w:cs="仿宋"/>
          <w:color w:val="auto"/>
          <w:kern w:val="0"/>
          <w:sz w:val="24"/>
          <w:highlight w:val="none"/>
        </w:rPr>
        <w:t>条 本合同中涉及的所有“通知”、“同意”、“确认” 等事项均应以书面形式做出，并作为依据。</w:t>
      </w:r>
    </w:p>
    <w:p w14:paraId="2352BA13">
      <w:pPr>
        <w:keepNext w:val="0"/>
        <w:keepLines w:val="0"/>
        <w:pageBreakBefore w:val="0"/>
        <w:widowControl w:val="0"/>
        <w:kinsoku/>
        <w:wordWrap/>
        <w:overflowPunct/>
        <w:topLinePunct w:val="0"/>
        <w:autoSpaceDE/>
        <w:autoSpaceDN/>
        <w:bidi w:val="0"/>
        <w:adjustRightInd/>
        <w:snapToGrid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第十</w:t>
      </w:r>
      <w:r>
        <w:rPr>
          <w:rFonts w:hint="eastAsia" w:ascii="仿宋" w:hAnsi="仿宋" w:eastAsia="仿宋" w:cs="仿宋"/>
          <w:color w:val="auto"/>
          <w:kern w:val="0"/>
          <w:sz w:val="24"/>
          <w:highlight w:val="none"/>
          <w:lang w:val="en-US" w:eastAsia="zh-CN"/>
        </w:rPr>
        <w:t>七</w:t>
      </w:r>
      <w:r>
        <w:rPr>
          <w:rFonts w:hint="eastAsia" w:ascii="仿宋" w:hAnsi="仿宋" w:eastAsia="仿宋" w:cs="仿宋"/>
          <w:color w:val="auto"/>
          <w:kern w:val="0"/>
          <w:sz w:val="24"/>
          <w:highlight w:val="none"/>
        </w:rPr>
        <w:t>条 本合同有关附件及补充合同是本合同不可分割的组成部分，与本合同具有同等法律效力；本合同未尽事宜，双方另行协商并签署补充合同，作为本合同的附件，具有同等法律效力。</w:t>
      </w:r>
      <w:r>
        <w:rPr>
          <w:rFonts w:hint="eastAsia" w:ascii="仿宋" w:hAnsi="仿宋" w:eastAsia="仿宋" w:cs="仿宋"/>
          <w:color w:val="auto"/>
          <w:sz w:val="24"/>
          <w:highlight w:val="none"/>
        </w:rPr>
        <w:t xml:space="preserve"> </w:t>
      </w:r>
    </w:p>
    <w:p w14:paraId="0102BCD6">
      <w:pPr>
        <w:spacing w:line="480" w:lineRule="exact"/>
        <w:ind w:firstLine="883" w:firstLineChars="200"/>
        <w:rPr>
          <w:rFonts w:hint="eastAsia" w:ascii="仿宋" w:hAnsi="仿宋" w:eastAsia="仿宋" w:cs="仿宋"/>
          <w:b/>
          <w:color w:val="auto"/>
          <w:sz w:val="44"/>
          <w:szCs w:val="44"/>
          <w:highlight w:val="none"/>
        </w:rPr>
      </w:pPr>
    </w:p>
    <w:p w14:paraId="3060F83B">
      <w:pPr>
        <w:rPr>
          <w:rFonts w:hint="eastAsia" w:ascii="仿宋" w:hAnsi="仿宋" w:eastAsia="仿宋" w:cs="仿宋"/>
          <w:color w:val="auto"/>
          <w:kern w:val="0"/>
          <w:highlight w:val="none"/>
        </w:rPr>
      </w:pPr>
      <w:r>
        <w:rPr>
          <w:rFonts w:hint="eastAsia" w:ascii="仿宋" w:hAnsi="仿宋" w:eastAsia="仿宋" w:cs="仿宋"/>
          <w:color w:val="auto"/>
          <w:kern w:val="0"/>
          <w:highlight w:val="none"/>
        </w:rPr>
        <w:br w:type="page"/>
      </w:r>
    </w:p>
    <w:p w14:paraId="151F1721">
      <w:pPr>
        <w:pStyle w:val="4"/>
        <w:spacing w:before="0" w:after="0" w:line="480" w:lineRule="auto"/>
        <w:jc w:val="center"/>
        <w:rPr>
          <w:rFonts w:hint="eastAsia" w:ascii="仿宋" w:hAnsi="仿宋" w:eastAsia="仿宋" w:cs="仿宋"/>
          <w:color w:val="auto"/>
          <w:kern w:val="0"/>
          <w:highlight w:val="none"/>
        </w:rPr>
      </w:pPr>
      <w:bookmarkStart w:id="63" w:name="_Toc27011"/>
      <w:bookmarkStart w:id="64" w:name="_Toc26734"/>
      <w:r>
        <w:rPr>
          <w:rFonts w:hint="eastAsia" w:ascii="仿宋" w:hAnsi="仿宋" w:eastAsia="仿宋" w:cs="仿宋"/>
          <w:color w:val="auto"/>
          <w:kern w:val="0"/>
          <w:highlight w:val="none"/>
        </w:rPr>
        <w:t>第六章  竞争性磋商响应文件格式</w:t>
      </w:r>
      <w:bookmarkEnd w:id="63"/>
      <w:bookmarkEnd w:id="64"/>
    </w:p>
    <w:p w14:paraId="499814D5">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竞争性磋商响应文件编制说明</w:t>
      </w:r>
    </w:p>
    <w:p w14:paraId="678DEA81">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1、竞争性磋商响应文件应当按照竞争性磋商文件给定的格式和要求编制，格式之外的可自行编写。</w:t>
      </w:r>
    </w:p>
    <w:p w14:paraId="4F7A1903">
      <w:pPr>
        <w:keepNext w:val="0"/>
        <w:keepLines w:val="0"/>
        <w:pageBreakBefore w:val="0"/>
        <w:widowControl w:val="0"/>
        <w:kinsoku/>
        <w:wordWrap/>
        <w:overflowPunct/>
        <w:topLinePunct w:val="0"/>
        <w:autoSpaceDE/>
        <w:autoSpaceDN/>
        <w:bidi w:val="0"/>
        <w:adjustRightInd/>
        <w:snapToGrid/>
        <w:spacing w:line="640" w:lineRule="exact"/>
        <w:ind w:firstLine="420" w:firstLineChars="175"/>
        <w:textAlignment w:val="auto"/>
        <w:rPr>
          <w:rFonts w:hint="eastAsia" w:ascii="仿宋" w:hAnsi="仿宋" w:eastAsia="仿宋" w:cs="仿宋"/>
          <w:sz w:val="24"/>
          <w:highlight w:val="none"/>
        </w:rPr>
      </w:pPr>
      <w:r>
        <w:rPr>
          <w:rFonts w:hint="eastAsia" w:ascii="仿宋" w:hAnsi="仿宋" w:eastAsia="仿宋" w:cs="仿宋"/>
          <w:sz w:val="24"/>
          <w:highlight w:val="none"/>
        </w:rPr>
        <w:t xml:space="preserve"> 2、供应商必须按照竞争性磋商文件的规定和要求在竞争性磋商响应文件中指定的页面落款处加盖公章（鲜章）并由法定代表人或被授权人签字（或盖章），否则将作为无效响应处理。竞争性磋商文件凡是要求法定代表人签字或盖章之处，非法人单位的负责人均参照执行。    </w:t>
      </w:r>
    </w:p>
    <w:p w14:paraId="571E8E2C">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highlight w:val="none"/>
          <w:lang w:eastAsia="zh-CN"/>
        </w:rPr>
      </w:pPr>
      <w:r>
        <w:rPr>
          <w:rFonts w:hint="eastAsia" w:ascii="仿宋" w:hAnsi="仿宋" w:eastAsia="仿宋" w:cs="仿宋"/>
          <w:sz w:val="24"/>
          <w:highlight w:val="none"/>
        </w:rPr>
        <w:t>3、纸质竞争性磋商响应文件均须A4纸打印（提倡双面打印），分别各自装订成册并编制目录和页码</w:t>
      </w:r>
      <w:r>
        <w:rPr>
          <w:rFonts w:hint="eastAsia" w:ascii="仿宋" w:hAnsi="仿宋" w:eastAsia="仿宋" w:cs="仿宋"/>
          <w:sz w:val="24"/>
          <w:highlight w:val="none"/>
          <w:lang w:eastAsia="zh-CN"/>
        </w:rPr>
        <w:t>。</w:t>
      </w:r>
    </w:p>
    <w:p w14:paraId="6FBA31D6">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4、竞争性磋商响应文件正本中的法人授权书须为原件，其它资质证明文件为复印件加盖供应商公章（鲜章）。副本可以是正本的复印件。</w:t>
      </w:r>
    </w:p>
    <w:p w14:paraId="365C4AF3">
      <w:pPr>
        <w:spacing w:line="480" w:lineRule="exact"/>
        <w:ind w:firstLine="480" w:firstLineChars="200"/>
        <w:rPr>
          <w:rFonts w:hint="eastAsia" w:ascii="仿宋" w:hAnsi="仿宋" w:eastAsia="仿宋" w:cs="仿宋"/>
          <w:color w:val="auto"/>
          <w:sz w:val="24"/>
          <w:highlight w:val="none"/>
        </w:rPr>
      </w:pPr>
    </w:p>
    <w:p w14:paraId="439F6817">
      <w:pPr>
        <w:spacing w:line="540" w:lineRule="exact"/>
        <w:ind w:firstLine="560" w:firstLineChars="200"/>
        <w:rPr>
          <w:rFonts w:hint="eastAsia" w:ascii="仿宋" w:hAnsi="仿宋" w:eastAsia="仿宋" w:cs="仿宋"/>
          <w:color w:val="auto"/>
          <w:sz w:val="28"/>
          <w:szCs w:val="28"/>
          <w:highlight w:val="none"/>
        </w:rPr>
      </w:pPr>
    </w:p>
    <w:p w14:paraId="46BFAB9B">
      <w:pPr>
        <w:spacing w:line="480" w:lineRule="exact"/>
        <w:ind w:firstLine="560" w:firstLineChars="200"/>
        <w:rPr>
          <w:rFonts w:hint="eastAsia" w:ascii="仿宋" w:hAnsi="仿宋" w:eastAsia="仿宋" w:cs="仿宋"/>
          <w:color w:val="auto"/>
          <w:sz w:val="28"/>
          <w:szCs w:val="28"/>
          <w:highlight w:val="none"/>
        </w:rPr>
      </w:pPr>
    </w:p>
    <w:p w14:paraId="0DF80AE9">
      <w:pPr>
        <w:spacing w:line="480" w:lineRule="exact"/>
        <w:ind w:firstLine="560" w:firstLineChars="200"/>
        <w:rPr>
          <w:rFonts w:hint="eastAsia" w:ascii="仿宋" w:hAnsi="仿宋" w:eastAsia="仿宋" w:cs="仿宋"/>
          <w:color w:val="auto"/>
          <w:sz w:val="28"/>
          <w:szCs w:val="28"/>
          <w:highlight w:val="none"/>
        </w:rPr>
      </w:pPr>
    </w:p>
    <w:p w14:paraId="0D95A161">
      <w:pPr>
        <w:spacing w:line="480" w:lineRule="exact"/>
        <w:ind w:firstLine="560" w:firstLineChars="200"/>
        <w:rPr>
          <w:rFonts w:hint="eastAsia" w:ascii="仿宋" w:hAnsi="仿宋" w:eastAsia="仿宋" w:cs="仿宋"/>
          <w:color w:val="auto"/>
          <w:sz w:val="28"/>
          <w:szCs w:val="28"/>
          <w:highlight w:val="none"/>
        </w:rPr>
      </w:pPr>
    </w:p>
    <w:p w14:paraId="420F41EA">
      <w:pPr>
        <w:spacing w:line="480" w:lineRule="exact"/>
        <w:ind w:firstLine="560" w:firstLineChars="200"/>
        <w:rPr>
          <w:rFonts w:hint="eastAsia" w:ascii="仿宋" w:hAnsi="仿宋" w:eastAsia="仿宋" w:cs="仿宋"/>
          <w:color w:val="auto"/>
          <w:sz w:val="28"/>
          <w:szCs w:val="28"/>
          <w:highlight w:val="none"/>
        </w:rPr>
      </w:pPr>
    </w:p>
    <w:p w14:paraId="14433458">
      <w:pPr>
        <w:spacing w:line="480" w:lineRule="exact"/>
        <w:ind w:firstLine="560" w:firstLineChars="200"/>
        <w:rPr>
          <w:rFonts w:hint="eastAsia" w:ascii="仿宋" w:hAnsi="仿宋" w:eastAsia="仿宋" w:cs="仿宋"/>
          <w:color w:val="auto"/>
          <w:sz w:val="28"/>
          <w:szCs w:val="28"/>
          <w:highlight w:val="none"/>
        </w:rPr>
      </w:pPr>
    </w:p>
    <w:p w14:paraId="25045E88">
      <w:pPr>
        <w:spacing w:line="480" w:lineRule="exact"/>
        <w:ind w:firstLine="560" w:firstLineChars="200"/>
        <w:rPr>
          <w:rFonts w:hint="eastAsia" w:ascii="仿宋" w:hAnsi="仿宋" w:eastAsia="仿宋" w:cs="仿宋"/>
          <w:color w:val="auto"/>
          <w:sz w:val="28"/>
          <w:szCs w:val="28"/>
          <w:highlight w:val="none"/>
        </w:rPr>
      </w:pPr>
    </w:p>
    <w:p w14:paraId="5E35D641">
      <w:pPr>
        <w:spacing w:line="480" w:lineRule="exact"/>
        <w:ind w:firstLine="560" w:firstLineChars="200"/>
        <w:rPr>
          <w:rFonts w:hint="eastAsia" w:ascii="仿宋" w:hAnsi="仿宋" w:eastAsia="仿宋" w:cs="仿宋"/>
          <w:color w:val="auto"/>
          <w:sz w:val="28"/>
          <w:szCs w:val="28"/>
          <w:highlight w:val="none"/>
        </w:rPr>
      </w:pPr>
    </w:p>
    <w:p w14:paraId="58A0AE27">
      <w:pPr>
        <w:spacing w:line="480" w:lineRule="exact"/>
        <w:ind w:firstLine="560" w:firstLineChars="200"/>
        <w:rPr>
          <w:rFonts w:hint="eastAsia" w:ascii="仿宋" w:hAnsi="仿宋" w:eastAsia="仿宋" w:cs="仿宋"/>
          <w:color w:val="auto"/>
          <w:sz w:val="28"/>
          <w:szCs w:val="28"/>
          <w:highlight w:val="none"/>
        </w:rPr>
      </w:pPr>
    </w:p>
    <w:p w14:paraId="3954A103">
      <w:pPr>
        <w:spacing w:line="480" w:lineRule="exact"/>
        <w:ind w:firstLine="560" w:firstLineChars="200"/>
        <w:rPr>
          <w:rFonts w:hint="eastAsia" w:ascii="仿宋" w:hAnsi="仿宋" w:eastAsia="仿宋" w:cs="仿宋"/>
          <w:color w:val="auto"/>
          <w:sz w:val="28"/>
          <w:szCs w:val="28"/>
          <w:highlight w:val="none"/>
        </w:rPr>
      </w:pPr>
    </w:p>
    <w:p w14:paraId="466286E9">
      <w:pPr>
        <w:spacing w:line="480" w:lineRule="exact"/>
        <w:ind w:firstLine="560" w:firstLineChars="200"/>
        <w:rPr>
          <w:rFonts w:hint="eastAsia" w:ascii="仿宋" w:hAnsi="仿宋" w:eastAsia="仿宋" w:cs="仿宋"/>
          <w:color w:val="auto"/>
          <w:sz w:val="28"/>
          <w:szCs w:val="28"/>
          <w:highlight w:val="none"/>
        </w:rPr>
      </w:pPr>
    </w:p>
    <w:p w14:paraId="3F6667DE">
      <w:pPr>
        <w:spacing w:line="480" w:lineRule="exact"/>
        <w:ind w:right="140"/>
        <w:jc w:val="both"/>
        <w:rPr>
          <w:rFonts w:hint="eastAsia" w:ascii="仿宋" w:hAnsi="仿宋" w:eastAsia="仿宋" w:cs="仿宋"/>
          <w:color w:val="auto"/>
          <w:sz w:val="36"/>
          <w:szCs w:val="36"/>
          <w:highlight w:val="none"/>
        </w:rPr>
      </w:pPr>
    </w:p>
    <w:p w14:paraId="33AD12DB">
      <w:pPr>
        <w:rPr>
          <w:rFonts w:hint="eastAsia" w:ascii="仿宋" w:hAnsi="仿宋" w:eastAsia="仿宋" w:cs="仿宋"/>
          <w:b/>
          <w:color w:val="auto"/>
          <w:sz w:val="20"/>
          <w:szCs w:val="20"/>
          <w:highlight w:val="none"/>
          <w:u w:val="wavyHeavy" w:color="FF0000"/>
          <w:lang w:val="en-US" w:eastAsia="zh-CN"/>
        </w:rPr>
      </w:pPr>
      <w:r>
        <w:rPr>
          <w:rFonts w:hint="eastAsia" w:ascii="仿宋" w:hAnsi="仿宋" w:eastAsia="仿宋" w:cs="仿宋"/>
          <w:b/>
          <w:color w:val="auto"/>
          <w:sz w:val="36"/>
          <w:szCs w:val="36"/>
          <w:highlight w:val="none"/>
        </w:rPr>
        <w:t>文件编号:</w:t>
      </w:r>
      <w:r>
        <w:rPr>
          <w:rFonts w:hint="eastAsia" w:ascii="仿宋" w:hAnsi="仿宋" w:eastAsia="仿宋" w:cs="仿宋"/>
          <w:b/>
          <w:color w:val="000000" w:themeColor="text1"/>
          <w:sz w:val="36"/>
          <w:szCs w:val="36"/>
          <w:highlight w:val="none"/>
          <w14:textFill>
            <w14:solidFill>
              <w14:schemeClr w14:val="tx1"/>
            </w14:solidFill>
          </w14:textFill>
        </w:rPr>
        <w:t xml:space="preserve"> </w:t>
      </w:r>
      <w:r>
        <w:rPr>
          <w:rFonts w:hint="eastAsia" w:ascii="仿宋" w:hAnsi="仿宋" w:eastAsia="仿宋" w:cs="仿宋"/>
          <w:b/>
          <w:color w:val="000000" w:themeColor="text1"/>
          <w:sz w:val="36"/>
          <w:szCs w:val="36"/>
          <w:highlight w:val="none"/>
          <w:lang w:eastAsia="zh-CN"/>
          <w14:textFill>
            <w14:solidFill>
              <w14:schemeClr w14:val="tx1"/>
            </w14:solidFill>
          </w14:textFill>
        </w:rPr>
        <w:t>HZGH-2026-053</w:t>
      </w:r>
      <w:r>
        <w:rPr>
          <w:rFonts w:hint="eastAsia" w:ascii="仿宋" w:hAnsi="仿宋" w:eastAsia="仿宋" w:cs="仿宋"/>
          <w:b/>
          <w:color w:val="000000" w:themeColor="text1"/>
          <w:sz w:val="36"/>
          <w:szCs w:val="36"/>
          <w:highlight w:val="none"/>
          <w:lang w:val="en-US" w:eastAsia="zh-CN"/>
          <w14:textFill>
            <w14:solidFill>
              <w14:schemeClr w14:val="tx1"/>
            </w14:solidFill>
          </w14:textFill>
        </w:rPr>
        <w:t xml:space="preserve">                  正本/副本</w:t>
      </w:r>
    </w:p>
    <w:p w14:paraId="60A3360E">
      <w:pPr>
        <w:widowControl/>
        <w:tabs>
          <w:tab w:val="left" w:pos="1620"/>
        </w:tabs>
        <w:snapToGrid w:val="0"/>
        <w:spacing w:line="480" w:lineRule="exact"/>
        <w:ind w:left="561" w:leftChars="267" w:right="-197" w:rightChars="-94"/>
        <w:jc w:val="left"/>
        <w:rPr>
          <w:rFonts w:hint="eastAsia" w:ascii="仿宋" w:hAnsi="仿宋" w:eastAsia="仿宋" w:cs="仿宋"/>
          <w:b/>
          <w:color w:val="auto"/>
          <w:sz w:val="36"/>
          <w:szCs w:val="36"/>
          <w:highlight w:val="none"/>
        </w:rPr>
      </w:pPr>
    </w:p>
    <w:p w14:paraId="7C851B11">
      <w:pPr>
        <w:widowControl/>
        <w:tabs>
          <w:tab w:val="left" w:pos="1620"/>
        </w:tabs>
        <w:snapToGrid w:val="0"/>
        <w:spacing w:line="480" w:lineRule="exact"/>
        <w:ind w:left="561" w:leftChars="267" w:right="-197" w:rightChars="-94"/>
        <w:jc w:val="left"/>
        <w:rPr>
          <w:rFonts w:hint="eastAsia" w:ascii="仿宋" w:hAnsi="仿宋" w:eastAsia="仿宋" w:cs="仿宋"/>
          <w:b/>
          <w:color w:val="auto"/>
          <w:sz w:val="36"/>
          <w:szCs w:val="36"/>
          <w:highlight w:val="none"/>
        </w:rPr>
      </w:pPr>
    </w:p>
    <w:p w14:paraId="475096DB">
      <w:pPr>
        <w:widowControl/>
        <w:tabs>
          <w:tab w:val="left" w:pos="1620"/>
        </w:tabs>
        <w:snapToGrid w:val="0"/>
        <w:spacing w:line="480" w:lineRule="exact"/>
        <w:ind w:left="561" w:leftChars="267" w:right="-197" w:rightChars="-94"/>
        <w:jc w:val="left"/>
        <w:rPr>
          <w:rFonts w:hint="eastAsia" w:ascii="仿宋" w:hAnsi="仿宋" w:eastAsia="仿宋" w:cs="仿宋"/>
          <w:b/>
          <w:color w:val="auto"/>
          <w:sz w:val="36"/>
          <w:szCs w:val="36"/>
          <w:highlight w:val="none"/>
        </w:rPr>
      </w:pPr>
    </w:p>
    <w:p w14:paraId="6B17C897">
      <w:pPr>
        <w:widowControl/>
        <w:tabs>
          <w:tab w:val="left" w:pos="1620"/>
        </w:tabs>
        <w:snapToGrid w:val="0"/>
        <w:spacing w:line="480" w:lineRule="exact"/>
        <w:ind w:left="561" w:leftChars="267" w:right="-197" w:rightChars="-94"/>
        <w:jc w:val="left"/>
        <w:rPr>
          <w:rFonts w:hint="eastAsia" w:ascii="仿宋" w:hAnsi="仿宋" w:eastAsia="仿宋" w:cs="仿宋"/>
          <w:b/>
          <w:color w:val="auto"/>
          <w:sz w:val="36"/>
          <w:szCs w:val="36"/>
          <w:highlight w:val="none"/>
        </w:rPr>
      </w:pPr>
    </w:p>
    <w:p w14:paraId="058D967F">
      <w:pPr>
        <w:pageBreakBefore w:val="0"/>
        <w:bidi w:val="0"/>
        <w:spacing w:line="360" w:lineRule="auto"/>
        <w:jc w:val="center"/>
        <w:textAlignment w:val="auto"/>
        <w:rPr>
          <w:rFonts w:hint="eastAsia" w:ascii="仿宋" w:hAnsi="仿宋" w:eastAsia="仿宋" w:cs="仿宋"/>
          <w:b/>
          <w:color w:val="000000" w:themeColor="text1"/>
          <w:sz w:val="40"/>
          <w:szCs w:val="40"/>
          <w:highlight w:val="none"/>
          <w14:textFill>
            <w14:solidFill>
              <w14:schemeClr w14:val="tx1"/>
            </w14:solidFill>
          </w14:textFill>
        </w:rPr>
      </w:pPr>
      <w:r>
        <w:rPr>
          <w:rFonts w:hint="eastAsia" w:ascii="仿宋" w:hAnsi="仿宋" w:eastAsia="仿宋" w:cs="仿宋"/>
          <w:b/>
          <w:bCs/>
          <w:color w:val="000000" w:themeColor="text1"/>
          <w:sz w:val="48"/>
          <w:szCs w:val="48"/>
          <w:highlight w:val="none"/>
          <w:lang w:val="en-US" w:eastAsia="zh-CN"/>
          <w14:textFill>
            <w14:solidFill>
              <w14:schemeClr w14:val="tx1"/>
            </w14:solidFill>
          </w14:textFill>
        </w:rPr>
        <w:t>长武县丁家镇、相公镇地质灾害风险调查评价项目</w:t>
      </w:r>
    </w:p>
    <w:p w14:paraId="18B38E9B">
      <w:pPr>
        <w:jc w:val="center"/>
        <w:rPr>
          <w:rFonts w:hint="eastAsia" w:ascii="仿宋" w:hAnsi="仿宋" w:eastAsia="仿宋" w:cs="仿宋"/>
          <w:b/>
          <w:bCs/>
          <w:color w:val="auto"/>
          <w:sz w:val="44"/>
          <w:szCs w:val="44"/>
          <w:highlight w:val="none"/>
          <w:lang w:val="en-US" w:eastAsia="zh-CN"/>
        </w:rPr>
      </w:pPr>
    </w:p>
    <w:p w14:paraId="21948C7B">
      <w:pPr>
        <w:pStyle w:val="12"/>
        <w:rPr>
          <w:rFonts w:hint="eastAsia" w:ascii="仿宋" w:hAnsi="仿宋" w:eastAsia="仿宋" w:cs="仿宋"/>
          <w:color w:val="auto"/>
          <w:highlight w:val="none"/>
          <w:lang w:val="en-US" w:eastAsia="zh-CN"/>
        </w:rPr>
      </w:pPr>
    </w:p>
    <w:p w14:paraId="508EB608">
      <w:pPr>
        <w:jc w:val="center"/>
        <w:rPr>
          <w:rFonts w:hint="eastAsia" w:ascii="仿宋" w:hAnsi="仿宋" w:eastAsia="仿宋" w:cs="仿宋"/>
          <w:b/>
          <w:bCs/>
          <w:color w:val="auto"/>
          <w:sz w:val="32"/>
          <w:highlight w:val="none"/>
          <w:lang w:val="en-US" w:eastAsia="zh-CN"/>
        </w:rPr>
      </w:pPr>
    </w:p>
    <w:p w14:paraId="4C2B7EA0">
      <w:pPr>
        <w:spacing w:line="480" w:lineRule="exact"/>
        <w:ind w:firstLine="1446" w:firstLineChars="200"/>
        <w:jc w:val="center"/>
        <w:rPr>
          <w:rFonts w:hint="eastAsia" w:ascii="仿宋" w:hAnsi="仿宋" w:eastAsia="仿宋" w:cs="仿宋"/>
          <w:b/>
          <w:color w:val="auto"/>
          <w:sz w:val="72"/>
          <w:szCs w:val="72"/>
          <w:highlight w:val="none"/>
        </w:rPr>
      </w:pPr>
    </w:p>
    <w:p w14:paraId="39EE7A18">
      <w:pPr>
        <w:jc w:val="center"/>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t>竞争性磋商响应文件</w:t>
      </w:r>
    </w:p>
    <w:p w14:paraId="31CBBC56">
      <w:pPr>
        <w:spacing w:line="480" w:lineRule="exact"/>
        <w:rPr>
          <w:rFonts w:hint="eastAsia" w:ascii="仿宋" w:hAnsi="仿宋" w:eastAsia="仿宋" w:cs="仿宋"/>
          <w:b/>
          <w:color w:val="auto"/>
          <w:sz w:val="28"/>
          <w:szCs w:val="28"/>
          <w:highlight w:val="none"/>
        </w:rPr>
      </w:pPr>
    </w:p>
    <w:p w14:paraId="1C9A25C6">
      <w:pPr>
        <w:spacing w:line="480" w:lineRule="exact"/>
        <w:rPr>
          <w:rFonts w:hint="eastAsia" w:ascii="仿宋" w:hAnsi="仿宋" w:eastAsia="仿宋" w:cs="仿宋"/>
          <w:b/>
          <w:color w:val="auto"/>
          <w:sz w:val="28"/>
          <w:szCs w:val="28"/>
          <w:highlight w:val="none"/>
        </w:rPr>
      </w:pPr>
    </w:p>
    <w:p w14:paraId="2603CFF2">
      <w:pPr>
        <w:spacing w:line="480" w:lineRule="exact"/>
        <w:rPr>
          <w:rFonts w:hint="eastAsia" w:ascii="仿宋" w:hAnsi="仿宋" w:eastAsia="仿宋" w:cs="仿宋"/>
          <w:b/>
          <w:color w:val="auto"/>
          <w:sz w:val="28"/>
          <w:szCs w:val="28"/>
          <w:highlight w:val="none"/>
        </w:rPr>
      </w:pPr>
    </w:p>
    <w:p w14:paraId="1B04AE61">
      <w:pPr>
        <w:spacing w:line="480" w:lineRule="exact"/>
        <w:rPr>
          <w:rFonts w:hint="eastAsia" w:ascii="仿宋" w:hAnsi="仿宋" w:eastAsia="仿宋" w:cs="仿宋"/>
          <w:b/>
          <w:color w:val="auto"/>
          <w:sz w:val="28"/>
          <w:szCs w:val="28"/>
          <w:highlight w:val="none"/>
        </w:rPr>
      </w:pPr>
    </w:p>
    <w:p w14:paraId="7321FE52">
      <w:pPr>
        <w:spacing w:line="480" w:lineRule="exact"/>
        <w:rPr>
          <w:rFonts w:hint="eastAsia" w:ascii="仿宋" w:hAnsi="仿宋" w:eastAsia="仿宋" w:cs="仿宋"/>
          <w:b/>
          <w:color w:val="auto"/>
          <w:sz w:val="28"/>
          <w:szCs w:val="28"/>
          <w:highlight w:val="none"/>
        </w:rPr>
      </w:pPr>
    </w:p>
    <w:p w14:paraId="68CA37DF">
      <w:pPr>
        <w:spacing w:line="480" w:lineRule="exact"/>
        <w:rPr>
          <w:rFonts w:hint="eastAsia" w:ascii="仿宋" w:hAnsi="仿宋" w:eastAsia="仿宋" w:cs="仿宋"/>
          <w:b/>
          <w:color w:val="auto"/>
          <w:sz w:val="28"/>
          <w:szCs w:val="28"/>
          <w:highlight w:val="none"/>
        </w:rPr>
      </w:pPr>
    </w:p>
    <w:p w14:paraId="746E7D27">
      <w:pPr>
        <w:spacing w:line="480" w:lineRule="exact"/>
        <w:ind w:firstLine="1687" w:firstLineChars="600"/>
        <w:rPr>
          <w:rFonts w:hint="eastAsia" w:ascii="仿宋" w:hAnsi="仿宋" w:eastAsia="仿宋" w:cs="仿宋"/>
          <w:b/>
          <w:bCs/>
          <w:color w:val="auto"/>
          <w:sz w:val="28"/>
          <w:szCs w:val="28"/>
          <w:highlight w:val="none"/>
          <w:u w:val="single"/>
        </w:rPr>
      </w:pPr>
      <w:r>
        <w:rPr>
          <w:rFonts w:hint="eastAsia" w:ascii="仿宋" w:hAnsi="仿宋" w:eastAsia="仿宋" w:cs="仿宋"/>
          <w:b/>
          <w:color w:val="auto"/>
          <w:sz w:val="28"/>
          <w:szCs w:val="28"/>
          <w:highlight w:val="none"/>
        </w:rPr>
        <w:t>供   应   商：</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rPr>
        <w:t xml:space="preserve">                        </w:t>
      </w:r>
    </w:p>
    <w:p w14:paraId="1DDB56B8">
      <w:pPr>
        <w:spacing w:line="480" w:lineRule="exact"/>
        <w:ind w:firstLine="1661" w:firstLineChars="591"/>
        <w:rPr>
          <w:rFonts w:hint="eastAsia" w:ascii="仿宋" w:hAnsi="仿宋" w:eastAsia="仿宋" w:cs="仿宋"/>
          <w:b/>
          <w:bCs/>
          <w:color w:val="auto"/>
          <w:sz w:val="28"/>
          <w:szCs w:val="28"/>
          <w:highlight w:val="none"/>
          <w:u w:val="single"/>
        </w:rPr>
      </w:pPr>
      <w:r>
        <w:rPr>
          <w:rFonts w:hint="eastAsia" w:ascii="仿宋" w:hAnsi="仿宋" w:eastAsia="仿宋" w:cs="仿宋"/>
          <w:b/>
          <w:color w:val="auto"/>
          <w:sz w:val="28"/>
          <w:szCs w:val="28"/>
          <w:highlight w:val="none"/>
        </w:rPr>
        <w:t>采购代理机构：</w:t>
      </w:r>
      <w:r>
        <w:rPr>
          <w:rFonts w:hint="eastAsia" w:ascii="仿宋" w:hAnsi="仿宋" w:eastAsia="仿宋" w:cs="仿宋"/>
          <w:b/>
          <w:color w:val="auto"/>
          <w:sz w:val="28"/>
          <w:szCs w:val="28"/>
          <w:highlight w:val="none"/>
          <w:u w:val="single"/>
        </w:rPr>
        <w:t xml:space="preserve">                           </w:t>
      </w:r>
    </w:p>
    <w:p w14:paraId="590D8860">
      <w:pPr>
        <w:spacing w:line="480" w:lineRule="exact"/>
        <w:ind w:firstLine="1661" w:firstLineChars="591"/>
        <w:rPr>
          <w:rFonts w:hint="eastAsia" w:ascii="仿宋" w:hAnsi="仿宋" w:eastAsia="仿宋" w:cs="仿宋"/>
          <w:b/>
          <w:color w:val="auto"/>
          <w:sz w:val="13"/>
          <w:szCs w:val="13"/>
          <w:highlight w:val="none"/>
          <w:u w:val="single"/>
        </w:rPr>
      </w:pPr>
      <w:r>
        <w:rPr>
          <w:rFonts w:hint="eastAsia" w:ascii="仿宋" w:hAnsi="仿宋" w:eastAsia="仿宋" w:cs="仿宋"/>
          <w:b/>
          <w:color w:val="auto"/>
          <w:sz w:val="28"/>
          <w:szCs w:val="28"/>
          <w:highlight w:val="none"/>
        </w:rPr>
        <w:t>时        间：</w:t>
      </w:r>
      <w:r>
        <w:rPr>
          <w:rFonts w:hint="eastAsia" w:ascii="仿宋" w:hAnsi="仿宋" w:eastAsia="仿宋" w:cs="仿宋"/>
          <w:b/>
          <w:color w:val="auto"/>
          <w:sz w:val="28"/>
          <w:szCs w:val="28"/>
          <w:highlight w:val="none"/>
          <w:u w:val="single"/>
        </w:rPr>
        <w:t xml:space="preserve">                           </w:t>
      </w:r>
    </w:p>
    <w:p w14:paraId="62EEF23C">
      <w:pPr>
        <w:spacing w:line="480" w:lineRule="exact"/>
        <w:ind w:firstLine="3697" w:firstLineChars="837"/>
        <w:rPr>
          <w:rFonts w:hint="eastAsia" w:ascii="仿宋" w:hAnsi="仿宋" w:eastAsia="仿宋" w:cs="仿宋"/>
          <w:b/>
          <w:color w:val="auto"/>
          <w:sz w:val="44"/>
          <w:szCs w:val="44"/>
          <w:highlight w:val="none"/>
        </w:rPr>
      </w:pPr>
    </w:p>
    <w:p w14:paraId="6846FBBC">
      <w:pPr>
        <w:spacing w:line="480" w:lineRule="exact"/>
        <w:ind w:firstLine="3697" w:firstLineChars="837"/>
        <w:rPr>
          <w:rFonts w:hint="eastAsia" w:ascii="仿宋" w:hAnsi="仿宋" w:eastAsia="仿宋" w:cs="仿宋"/>
          <w:b/>
          <w:color w:val="auto"/>
          <w:sz w:val="44"/>
          <w:szCs w:val="44"/>
          <w:highlight w:val="none"/>
        </w:rPr>
      </w:pPr>
    </w:p>
    <w:p w14:paraId="09F91276">
      <w:pPr>
        <w:spacing w:line="480" w:lineRule="exact"/>
        <w:rPr>
          <w:rFonts w:hint="eastAsia" w:ascii="仿宋" w:hAnsi="仿宋" w:eastAsia="仿宋" w:cs="仿宋"/>
          <w:b/>
          <w:color w:val="auto"/>
          <w:sz w:val="44"/>
          <w:szCs w:val="44"/>
          <w:highlight w:val="none"/>
        </w:rPr>
      </w:pPr>
    </w:p>
    <w:p w14:paraId="384C9E3E">
      <w:pPr>
        <w:spacing w:line="480" w:lineRule="exact"/>
        <w:rPr>
          <w:rFonts w:hint="eastAsia" w:ascii="仿宋" w:hAnsi="仿宋" w:eastAsia="仿宋" w:cs="仿宋"/>
          <w:b/>
          <w:color w:val="auto"/>
          <w:sz w:val="44"/>
          <w:szCs w:val="44"/>
          <w:highlight w:val="none"/>
        </w:rPr>
      </w:pPr>
    </w:p>
    <w:p w14:paraId="0DFAC64A">
      <w:pPr>
        <w:rPr>
          <w:rFonts w:hint="eastAsia" w:ascii="仿宋" w:hAnsi="仿宋" w:eastAsia="仿宋" w:cs="仿宋"/>
          <w:b/>
          <w:color w:val="auto"/>
          <w:sz w:val="44"/>
          <w:szCs w:val="44"/>
          <w:highlight w:val="none"/>
        </w:rPr>
      </w:pPr>
    </w:p>
    <w:p w14:paraId="51C37B58">
      <w:pPr>
        <w:spacing w:line="480" w:lineRule="exact"/>
        <w:jc w:val="center"/>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t>目  录</w:t>
      </w:r>
    </w:p>
    <w:p w14:paraId="2DAEA8BD">
      <w:pPr>
        <w:keepNext w:val="0"/>
        <w:keepLines w:val="0"/>
        <w:pageBreakBefore w:val="0"/>
        <w:kinsoku/>
        <w:wordWrap/>
        <w:overflowPunct/>
        <w:topLinePunct w:val="0"/>
        <w:autoSpaceDE/>
        <w:autoSpaceDN/>
        <w:bidi w:val="0"/>
        <w:adjustRightInd/>
        <w:snapToGrid/>
        <w:spacing w:line="640" w:lineRule="exact"/>
        <w:ind w:left="0" w:leftChars="0" w:firstLine="1920" w:firstLineChars="8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1.竞争性磋商函（格式）</w:t>
      </w:r>
    </w:p>
    <w:p w14:paraId="2546E274">
      <w:pPr>
        <w:keepNext w:val="0"/>
        <w:keepLines w:val="0"/>
        <w:pageBreakBefore w:val="0"/>
        <w:kinsoku/>
        <w:wordWrap/>
        <w:overflowPunct/>
        <w:topLinePunct w:val="0"/>
        <w:autoSpaceDE/>
        <w:autoSpaceDN/>
        <w:bidi w:val="0"/>
        <w:adjustRightInd/>
        <w:snapToGrid/>
        <w:spacing w:line="640" w:lineRule="exact"/>
        <w:ind w:left="0" w:leftChars="0" w:firstLine="1920" w:firstLineChars="8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2.磋商报价一览表（格式）</w:t>
      </w:r>
    </w:p>
    <w:p w14:paraId="5D09AFE5">
      <w:pPr>
        <w:keepNext w:val="0"/>
        <w:keepLines w:val="0"/>
        <w:pageBreakBefore w:val="0"/>
        <w:kinsoku/>
        <w:wordWrap/>
        <w:overflowPunct/>
        <w:topLinePunct w:val="0"/>
        <w:autoSpaceDE/>
        <w:autoSpaceDN/>
        <w:bidi w:val="0"/>
        <w:adjustRightInd/>
        <w:snapToGrid/>
        <w:spacing w:line="640" w:lineRule="exact"/>
        <w:ind w:left="0" w:leftChars="0" w:firstLine="1920" w:firstLineChars="8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3.分项报价表</w:t>
      </w:r>
    </w:p>
    <w:p w14:paraId="752334C1">
      <w:pPr>
        <w:keepNext w:val="0"/>
        <w:keepLines w:val="0"/>
        <w:pageBreakBefore w:val="0"/>
        <w:kinsoku/>
        <w:wordWrap/>
        <w:overflowPunct/>
        <w:topLinePunct w:val="0"/>
        <w:autoSpaceDE/>
        <w:autoSpaceDN/>
        <w:bidi w:val="0"/>
        <w:adjustRightInd/>
        <w:snapToGrid/>
        <w:spacing w:line="640" w:lineRule="exact"/>
        <w:ind w:left="0" w:leftChars="0" w:firstLine="1920" w:firstLineChars="8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4.商务条款响应偏离表（格式）</w:t>
      </w:r>
    </w:p>
    <w:p w14:paraId="12311AFC">
      <w:pPr>
        <w:keepNext w:val="0"/>
        <w:keepLines w:val="0"/>
        <w:pageBreakBefore w:val="0"/>
        <w:kinsoku/>
        <w:wordWrap/>
        <w:overflowPunct/>
        <w:topLinePunct w:val="0"/>
        <w:autoSpaceDE/>
        <w:autoSpaceDN/>
        <w:bidi w:val="0"/>
        <w:adjustRightInd/>
        <w:snapToGrid/>
        <w:spacing w:line="640" w:lineRule="exact"/>
        <w:ind w:left="0" w:leftChars="0" w:firstLine="1920" w:firstLineChars="8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5.服务条款响应偏离表（格式）</w:t>
      </w:r>
    </w:p>
    <w:p w14:paraId="61661434">
      <w:pPr>
        <w:keepNext w:val="0"/>
        <w:keepLines w:val="0"/>
        <w:pageBreakBefore w:val="0"/>
        <w:kinsoku/>
        <w:wordWrap/>
        <w:overflowPunct/>
        <w:topLinePunct w:val="0"/>
        <w:autoSpaceDE/>
        <w:autoSpaceDN/>
        <w:bidi w:val="0"/>
        <w:adjustRightInd/>
        <w:snapToGrid/>
        <w:spacing w:line="640" w:lineRule="exact"/>
        <w:ind w:left="0" w:leftChars="0" w:firstLine="1920" w:firstLineChars="8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.资格证明文件</w:t>
      </w:r>
    </w:p>
    <w:p w14:paraId="36CA879F">
      <w:pPr>
        <w:keepNext w:val="0"/>
        <w:keepLines w:val="0"/>
        <w:pageBreakBefore w:val="0"/>
        <w:kinsoku/>
        <w:wordWrap/>
        <w:overflowPunct/>
        <w:topLinePunct w:val="0"/>
        <w:autoSpaceDE/>
        <w:autoSpaceDN/>
        <w:bidi w:val="0"/>
        <w:adjustRightInd/>
        <w:snapToGrid/>
        <w:spacing w:line="640" w:lineRule="exact"/>
        <w:ind w:left="0" w:leftChars="0" w:firstLine="1920" w:firstLineChars="800"/>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7.2023年1月1日至今类似项目业绩（提供合同复印件加盖公章）</w:t>
      </w:r>
    </w:p>
    <w:p w14:paraId="7C0BE376">
      <w:pPr>
        <w:keepNext w:val="0"/>
        <w:keepLines w:val="0"/>
        <w:pageBreakBefore w:val="0"/>
        <w:kinsoku/>
        <w:wordWrap/>
        <w:overflowPunct/>
        <w:topLinePunct w:val="0"/>
        <w:autoSpaceDE/>
        <w:autoSpaceDN/>
        <w:bidi w:val="0"/>
        <w:adjustRightInd/>
        <w:snapToGrid/>
        <w:spacing w:line="640" w:lineRule="exact"/>
        <w:ind w:left="0" w:leftChars="0" w:firstLine="1920" w:firstLineChars="8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8.服务方案（格式自拟）</w:t>
      </w:r>
    </w:p>
    <w:p w14:paraId="52DE7535">
      <w:pPr>
        <w:keepNext w:val="0"/>
        <w:keepLines w:val="0"/>
        <w:pageBreakBefore w:val="0"/>
        <w:kinsoku/>
        <w:wordWrap/>
        <w:overflowPunct/>
        <w:topLinePunct w:val="0"/>
        <w:autoSpaceDE/>
        <w:autoSpaceDN/>
        <w:bidi w:val="0"/>
        <w:adjustRightInd/>
        <w:snapToGrid/>
        <w:spacing w:line="640" w:lineRule="exact"/>
        <w:ind w:left="0" w:leftChars="0" w:firstLine="1920" w:firstLineChars="8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9. 拟派项目组人员（格式自拟）</w:t>
      </w:r>
    </w:p>
    <w:p w14:paraId="7AEC3471">
      <w:pPr>
        <w:keepNext w:val="0"/>
        <w:keepLines w:val="0"/>
        <w:pageBreakBefore w:val="0"/>
        <w:kinsoku/>
        <w:wordWrap/>
        <w:overflowPunct/>
        <w:topLinePunct w:val="0"/>
        <w:autoSpaceDE/>
        <w:autoSpaceDN/>
        <w:bidi w:val="0"/>
        <w:adjustRightInd/>
        <w:snapToGrid/>
        <w:spacing w:line="640" w:lineRule="exact"/>
        <w:ind w:left="0" w:leftChars="0" w:firstLine="1920" w:firstLineChars="8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10.服务承诺（格式自拟）</w:t>
      </w:r>
    </w:p>
    <w:p w14:paraId="4178B1F8">
      <w:pPr>
        <w:keepNext w:val="0"/>
        <w:keepLines w:val="0"/>
        <w:pageBreakBefore w:val="0"/>
        <w:kinsoku/>
        <w:wordWrap/>
        <w:overflowPunct/>
        <w:topLinePunct w:val="0"/>
        <w:autoSpaceDE/>
        <w:autoSpaceDN/>
        <w:bidi w:val="0"/>
        <w:adjustRightInd/>
        <w:snapToGrid/>
        <w:spacing w:line="640" w:lineRule="exact"/>
        <w:ind w:left="0" w:leftChars="0" w:firstLine="1920" w:firstLineChars="8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11.合理化建议（格式自拟）</w:t>
      </w:r>
    </w:p>
    <w:p w14:paraId="3574004E">
      <w:pPr>
        <w:keepNext w:val="0"/>
        <w:keepLines w:val="0"/>
        <w:pageBreakBefore w:val="0"/>
        <w:kinsoku/>
        <w:wordWrap/>
        <w:overflowPunct/>
        <w:topLinePunct w:val="0"/>
        <w:autoSpaceDE/>
        <w:autoSpaceDN/>
        <w:bidi w:val="0"/>
        <w:adjustRightInd/>
        <w:snapToGrid/>
        <w:spacing w:line="640" w:lineRule="exact"/>
        <w:ind w:left="0" w:leftChars="0" w:firstLine="1920" w:firstLineChars="8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.供应商认为有必要说明的事宜（若有）</w:t>
      </w:r>
    </w:p>
    <w:p w14:paraId="32DC8FB9">
      <w:pPr>
        <w:keepNext w:val="0"/>
        <w:keepLines w:val="0"/>
        <w:pageBreakBefore w:val="0"/>
        <w:kinsoku/>
        <w:wordWrap/>
        <w:overflowPunct/>
        <w:topLinePunct w:val="0"/>
        <w:autoSpaceDE/>
        <w:autoSpaceDN/>
        <w:bidi w:val="0"/>
        <w:adjustRightInd/>
        <w:snapToGrid/>
        <w:spacing w:line="640" w:lineRule="exact"/>
        <w:ind w:left="0" w:leftChars="0" w:firstLine="1920" w:firstLineChars="8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.供应商拒绝政府采购领域商业贿赂承诺书（格式）</w:t>
      </w:r>
    </w:p>
    <w:p w14:paraId="78B27812">
      <w:pPr>
        <w:keepNext w:val="0"/>
        <w:keepLines w:val="0"/>
        <w:pageBreakBefore w:val="0"/>
        <w:kinsoku/>
        <w:wordWrap/>
        <w:overflowPunct/>
        <w:topLinePunct w:val="0"/>
        <w:autoSpaceDE/>
        <w:autoSpaceDN/>
        <w:bidi w:val="0"/>
        <w:adjustRightInd/>
        <w:snapToGrid/>
        <w:spacing w:line="640" w:lineRule="exact"/>
        <w:ind w:left="0" w:leftChars="0" w:firstLine="1920" w:firstLineChars="8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14</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中小</w:t>
      </w:r>
      <w:r>
        <w:rPr>
          <w:rFonts w:hint="eastAsia" w:ascii="仿宋" w:hAnsi="仿宋" w:eastAsia="仿宋" w:cs="仿宋"/>
          <w:color w:val="auto"/>
          <w:sz w:val="24"/>
          <w:highlight w:val="none"/>
        </w:rPr>
        <w:t>企业声明函》（格式）</w:t>
      </w:r>
    </w:p>
    <w:p w14:paraId="6A1F7FA5">
      <w:pPr>
        <w:keepNext w:val="0"/>
        <w:keepLines w:val="0"/>
        <w:pageBreakBefore w:val="0"/>
        <w:kinsoku/>
        <w:wordWrap/>
        <w:overflowPunct/>
        <w:topLinePunct w:val="0"/>
        <w:autoSpaceDE/>
        <w:autoSpaceDN/>
        <w:bidi w:val="0"/>
        <w:adjustRightInd/>
        <w:snapToGrid/>
        <w:spacing w:line="640" w:lineRule="exact"/>
        <w:ind w:left="0" w:leftChars="0" w:firstLine="1920" w:firstLineChars="8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15</w:t>
      </w:r>
      <w:r>
        <w:rPr>
          <w:rFonts w:hint="eastAsia" w:ascii="仿宋" w:hAnsi="仿宋" w:eastAsia="仿宋" w:cs="仿宋"/>
          <w:color w:val="auto"/>
          <w:sz w:val="24"/>
          <w:highlight w:val="none"/>
        </w:rPr>
        <w:t>.《残疾人福利性单位声明函》（格式，若有）</w:t>
      </w:r>
    </w:p>
    <w:p w14:paraId="1CF338F1">
      <w:pPr>
        <w:keepNext w:val="0"/>
        <w:keepLines w:val="0"/>
        <w:pageBreakBefore w:val="0"/>
        <w:kinsoku/>
        <w:wordWrap/>
        <w:overflowPunct/>
        <w:topLinePunct w:val="0"/>
        <w:autoSpaceDE/>
        <w:autoSpaceDN/>
        <w:bidi w:val="0"/>
        <w:adjustRightInd/>
        <w:snapToGrid/>
        <w:spacing w:line="640" w:lineRule="exact"/>
        <w:ind w:left="0" w:leftChars="0" w:firstLine="1920" w:firstLineChars="8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16</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《监狱、戒毒企业声明函》（格式，若有）</w:t>
      </w:r>
    </w:p>
    <w:p w14:paraId="4BE9431C">
      <w:pPr>
        <w:keepNext w:val="0"/>
        <w:keepLines w:val="0"/>
        <w:pageBreakBefore w:val="0"/>
        <w:widowControl w:val="0"/>
        <w:kinsoku/>
        <w:wordWrap/>
        <w:overflowPunct/>
        <w:topLinePunct w:val="0"/>
        <w:bidi w:val="0"/>
        <w:snapToGrid/>
        <w:spacing w:line="640" w:lineRule="exact"/>
        <w:textAlignment w:val="auto"/>
        <w:rPr>
          <w:rFonts w:hint="eastAsia" w:ascii="仿宋" w:hAnsi="仿宋" w:eastAsia="仿宋" w:cs="仿宋"/>
          <w:color w:val="auto"/>
          <w:sz w:val="28"/>
          <w:szCs w:val="28"/>
          <w:highlight w:val="none"/>
          <w:lang w:eastAsia="zh-CN"/>
        </w:rPr>
      </w:pPr>
      <w:r>
        <w:rPr>
          <w:rFonts w:hint="eastAsia" w:ascii="仿宋" w:hAnsi="仿宋" w:eastAsia="仿宋" w:cs="仿宋"/>
          <w:b/>
          <w:color w:val="auto"/>
          <w:sz w:val="28"/>
          <w:szCs w:val="28"/>
          <w:highlight w:val="none"/>
        </w:rPr>
        <w:br w:type="page"/>
      </w:r>
      <w:r>
        <w:rPr>
          <w:rFonts w:hint="eastAsia" w:ascii="仿宋" w:hAnsi="仿宋" w:eastAsia="仿宋" w:cs="仿宋"/>
          <w:b/>
          <w:color w:val="auto"/>
          <w:sz w:val="28"/>
          <w:szCs w:val="28"/>
          <w:highlight w:val="none"/>
        </w:rPr>
        <w:t>1.</w:t>
      </w:r>
      <w:r>
        <w:rPr>
          <w:rFonts w:hint="eastAsia" w:ascii="仿宋" w:hAnsi="仿宋" w:eastAsia="仿宋" w:cs="仿宋"/>
          <w:b/>
          <w:color w:val="auto"/>
          <w:sz w:val="28"/>
          <w:szCs w:val="28"/>
          <w:highlight w:val="none"/>
          <w:lang w:val="en-US" w:eastAsia="zh-CN"/>
        </w:rPr>
        <w:t>竞争性</w:t>
      </w:r>
      <w:r>
        <w:rPr>
          <w:rFonts w:hint="eastAsia" w:ascii="仿宋" w:hAnsi="仿宋" w:eastAsia="仿宋" w:cs="仿宋"/>
          <w:b/>
          <w:color w:val="auto"/>
          <w:sz w:val="28"/>
          <w:szCs w:val="28"/>
          <w:highlight w:val="none"/>
        </w:rPr>
        <w:t>磋商函</w:t>
      </w:r>
      <w:r>
        <w:rPr>
          <w:rFonts w:hint="eastAsia" w:ascii="仿宋" w:hAnsi="仿宋" w:eastAsia="仿宋" w:cs="仿宋"/>
          <w:b w:val="0"/>
          <w:bCs/>
          <w:color w:val="auto"/>
          <w:sz w:val="22"/>
          <w:szCs w:val="22"/>
          <w:highlight w:val="none"/>
          <w:lang w:eastAsia="zh-CN"/>
        </w:rPr>
        <w:t>（格式）</w:t>
      </w:r>
    </w:p>
    <w:p w14:paraId="31110CF8">
      <w:pPr>
        <w:keepNext w:val="0"/>
        <w:keepLines w:val="0"/>
        <w:pageBreakBefore w:val="0"/>
        <w:widowControl w:val="0"/>
        <w:kinsoku/>
        <w:wordWrap/>
        <w:overflowPunct/>
        <w:topLinePunct w:val="0"/>
        <w:bidi w:val="0"/>
        <w:snapToGrid/>
        <w:spacing w:line="640" w:lineRule="exact"/>
        <w:textAlignment w:val="auto"/>
        <w:rPr>
          <w:rFonts w:hint="eastAsia" w:ascii="仿宋" w:hAnsi="仿宋" w:eastAsia="仿宋" w:cs="仿宋"/>
          <w:b/>
          <w:color w:val="auto"/>
          <w:sz w:val="24"/>
          <w:highlight w:val="none"/>
        </w:rPr>
      </w:pPr>
    </w:p>
    <w:p w14:paraId="7C47E093">
      <w:pPr>
        <w:keepNext w:val="0"/>
        <w:keepLines w:val="0"/>
        <w:pageBreakBefore w:val="0"/>
        <w:widowControl w:val="0"/>
        <w:kinsoku/>
        <w:wordWrap/>
        <w:overflowPunct/>
        <w:topLinePunct w:val="0"/>
        <w:bidi w:val="0"/>
        <w:snapToGrid/>
        <w:spacing w:line="640" w:lineRule="exact"/>
        <w:textAlignment w:val="auto"/>
        <w:rPr>
          <w:rFonts w:hint="eastAsia" w:ascii="仿宋" w:hAnsi="仿宋" w:eastAsia="仿宋" w:cs="仿宋"/>
          <w:b/>
          <w:sz w:val="24"/>
          <w:highlight w:val="none"/>
          <w:lang w:eastAsia="zh-CN"/>
        </w:rPr>
      </w:pPr>
      <w:r>
        <w:rPr>
          <w:rFonts w:hint="eastAsia" w:ascii="仿宋" w:hAnsi="仿宋" w:eastAsia="仿宋" w:cs="仿宋"/>
          <w:b/>
          <w:sz w:val="24"/>
          <w:highlight w:val="none"/>
        </w:rPr>
        <w:t>致：</w:t>
      </w:r>
      <w:r>
        <w:rPr>
          <w:rFonts w:hint="eastAsia" w:ascii="仿宋" w:hAnsi="仿宋" w:eastAsia="仿宋" w:cs="仿宋"/>
          <w:b/>
          <w:sz w:val="24"/>
          <w:highlight w:val="none"/>
          <w:lang w:eastAsia="zh-CN"/>
        </w:rPr>
        <w:t>华招广和项目管理有限公司</w:t>
      </w:r>
    </w:p>
    <w:p w14:paraId="4451E7B4">
      <w:pPr>
        <w:keepNext w:val="0"/>
        <w:keepLines w:val="0"/>
        <w:pageBreakBefore w:val="0"/>
        <w:widowControl w:val="0"/>
        <w:kinsoku/>
        <w:wordWrap/>
        <w:overflowPunct/>
        <w:topLinePunct w:val="0"/>
        <w:bidi w:val="0"/>
        <w:snapToGrid/>
        <w:spacing w:line="640" w:lineRule="exact"/>
        <w:ind w:firstLine="470" w:firstLineChars="196"/>
        <w:textAlignment w:val="auto"/>
        <w:rPr>
          <w:rFonts w:hint="eastAsia" w:ascii="仿宋" w:hAnsi="仿宋" w:eastAsia="仿宋" w:cs="仿宋"/>
          <w:sz w:val="24"/>
          <w:highlight w:val="none"/>
        </w:rPr>
      </w:pPr>
      <w:r>
        <w:rPr>
          <w:rFonts w:hint="eastAsia" w:ascii="仿宋" w:hAnsi="仿宋" w:eastAsia="仿宋" w:cs="仿宋"/>
          <w:sz w:val="24"/>
          <w:highlight w:val="none"/>
        </w:rPr>
        <w:t>根据贵单位</w:t>
      </w:r>
      <w:r>
        <w:rPr>
          <w:rFonts w:hint="eastAsia" w:ascii="仿宋" w:hAnsi="仿宋" w:eastAsia="仿宋" w:cs="仿宋"/>
          <w:sz w:val="24"/>
          <w:highlight w:val="none"/>
          <w:u w:val="single"/>
        </w:rPr>
        <w:t xml:space="preserve">         （采购项目名称）    </w:t>
      </w:r>
      <w:r>
        <w:rPr>
          <w:rFonts w:hint="eastAsia" w:ascii="仿宋" w:hAnsi="仿宋" w:eastAsia="仿宋" w:cs="仿宋"/>
          <w:sz w:val="24"/>
          <w:highlight w:val="none"/>
        </w:rPr>
        <w:t>项目</w:t>
      </w:r>
      <w:r>
        <w:rPr>
          <w:rFonts w:hint="eastAsia" w:ascii="仿宋" w:hAnsi="仿宋" w:eastAsia="仿宋" w:cs="仿宋"/>
          <w:sz w:val="24"/>
          <w:highlight w:val="none"/>
          <w:u w:val="single"/>
        </w:rPr>
        <w:t>（项目编号）</w:t>
      </w:r>
      <w:r>
        <w:rPr>
          <w:rFonts w:hint="eastAsia" w:ascii="仿宋" w:hAnsi="仿宋" w:eastAsia="仿宋" w:cs="仿宋"/>
          <w:sz w:val="24"/>
          <w:highlight w:val="none"/>
        </w:rPr>
        <w:t>的磋商公告，我方代表</w:t>
      </w:r>
      <w:r>
        <w:rPr>
          <w:rFonts w:hint="eastAsia" w:ascii="仿宋" w:hAnsi="仿宋" w:eastAsia="仿宋" w:cs="仿宋"/>
          <w:sz w:val="24"/>
          <w:highlight w:val="none"/>
          <w:u w:val="single"/>
        </w:rPr>
        <w:t xml:space="preserve">   （姓名、职务）   </w:t>
      </w:r>
      <w:r>
        <w:rPr>
          <w:rFonts w:hint="eastAsia" w:ascii="仿宋" w:hAnsi="仿宋" w:eastAsia="仿宋" w:cs="仿宋"/>
          <w:sz w:val="24"/>
          <w:highlight w:val="none"/>
        </w:rPr>
        <w:t>经正式授权并代表</w:t>
      </w:r>
      <w:r>
        <w:rPr>
          <w:rFonts w:hint="eastAsia" w:ascii="仿宋" w:hAnsi="仿宋" w:eastAsia="仿宋" w:cs="仿宋"/>
          <w:sz w:val="24"/>
          <w:highlight w:val="none"/>
          <w:u w:val="single"/>
        </w:rPr>
        <w:t xml:space="preserve">     （供应商名称）     </w:t>
      </w:r>
      <w:r>
        <w:rPr>
          <w:rFonts w:hint="eastAsia" w:ascii="仿宋" w:hAnsi="仿宋" w:eastAsia="仿宋" w:cs="仿宋"/>
          <w:sz w:val="24"/>
          <w:highlight w:val="none"/>
        </w:rPr>
        <w:t>就该项目进行磋商。</w:t>
      </w:r>
    </w:p>
    <w:p w14:paraId="3687CEFD">
      <w:pPr>
        <w:keepNext w:val="0"/>
        <w:keepLines w:val="0"/>
        <w:pageBreakBefore w:val="0"/>
        <w:widowControl w:val="0"/>
        <w:kinsoku/>
        <w:wordWrap/>
        <w:overflowPunct/>
        <w:topLinePunct w:val="0"/>
        <w:bidi w:val="0"/>
        <w:snapToGrid/>
        <w:spacing w:line="640" w:lineRule="exact"/>
        <w:ind w:firstLine="482" w:firstLineChars="200"/>
        <w:textAlignment w:val="auto"/>
        <w:rPr>
          <w:rFonts w:hint="eastAsia" w:ascii="仿宋" w:hAnsi="仿宋" w:eastAsia="仿宋" w:cs="仿宋"/>
          <w:b/>
          <w:sz w:val="24"/>
          <w:highlight w:val="none"/>
        </w:rPr>
      </w:pPr>
      <w:r>
        <w:rPr>
          <w:rFonts w:hint="eastAsia" w:ascii="仿宋" w:hAnsi="仿宋" w:eastAsia="仿宋" w:cs="仿宋"/>
          <w:b/>
          <w:sz w:val="24"/>
          <w:highlight w:val="none"/>
        </w:rPr>
        <w:t>在此，我方郑重声明以下诸点，并负法律责任：</w:t>
      </w:r>
    </w:p>
    <w:p w14:paraId="79F351A1">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1、我方提交的竞争性磋商响应文件正本一份，副本叁份，电子文件一份。</w:t>
      </w:r>
    </w:p>
    <w:p w14:paraId="2373A5BA">
      <w:pPr>
        <w:keepNext w:val="0"/>
        <w:keepLines w:val="0"/>
        <w:pageBreakBefore w:val="0"/>
        <w:widowControl w:val="0"/>
        <w:kinsoku/>
        <w:wordWrap/>
        <w:overflowPunct/>
        <w:topLinePunct w:val="0"/>
        <w:bidi w:val="0"/>
        <w:snapToGrid/>
        <w:spacing w:line="640" w:lineRule="exact"/>
        <w:ind w:firstLine="470" w:firstLineChars="196"/>
        <w:textAlignment w:val="auto"/>
        <w:rPr>
          <w:rFonts w:hint="eastAsia" w:ascii="仿宋" w:hAnsi="仿宋" w:eastAsia="仿宋" w:cs="仿宋"/>
          <w:b/>
          <w:sz w:val="24"/>
          <w:highlight w:val="none"/>
        </w:rPr>
      </w:pPr>
      <w:r>
        <w:rPr>
          <w:rFonts w:hint="eastAsia" w:ascii="仿宋" w:hAnsi="仿宋" w:eastAsia="仿宋" w:cs="仿宋"/>
          <w:sz w:val="24"/>
          <w:highlight w:val="none"/>
        </w:rPr>
        <w:t>2、我方所附磋商报价表中应提交和交付的货物/服务磋商总价为人民币：</w:t>
      </w:r>
      <w:r>
        <w:rPr>
          <w:rFonts w:hint="eastAsia" w:ascii="仿宋" w:hAnsi="仿宋" w:eastAsia="仿宋" w:cs="仿宋"/>
          <w:sz w:val="24"/>
          <w:highlight w:val="none"/>
          <w:u w:val="single"/>
        </w:rPr>
        <w:t>（同时用汉字大写和数字表示的磋商总价）</w:t>
      </w:r>
      <w:r>
        <w:rPr>
          <w:rFonts w:hint="eastAsia" w:ascii="仿宋" w:hAnsi="仿宋" w:eastAsia="仿宋" w:cs="仿宋"/>
          <w:sz w:val="24"/>
          <w:highlight w:val="none"/>
        </w:rPr>
        <w:t>。</w:t>
      </w:r>
    </w:p>
    <w:p w14:paraId="2C380E42">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3、我方已详细审阅全部竞争性磋商文件，完全理解并同意放弃对这方面有不明及误解质疑的权力。</w:t>
      </w:r>
    </w:p>
    <w:p w14:paraId="29AD00F3">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4、我方完全理解并同意</w:t>
      </w:r>
      <w:r>
        <w:rPr>
          <w:rFonts w:hint="eastAsia" w:ascii="仿宋" w:hAnsi="仿宋" w:eastAsia="仿宋" w:cs="仿宋"/>
          <w:sz w:val="24"/>
          <w:highlight w:val="none"/>
          <w:lang w:val="en-US" w:eastAsia="zh-CN"/>
        </w:rPr>
        <w:t>竞争性磋商</w:t>
      </w:r>
      <w:r>
        <w:rPr>
          <w:rFonts w:hint="eastAsia" w:ascii="仿宋" w:hAnsi="仿宋" w:eastAsia="仿宋" w:cs="仿宋"/>
          <w:sz w:val="24"/>
          <w:highlight w:val="none"/>
        </w:rPr>
        <w:t>文件中有关没收磋商保证金、要求专业担保机构先行偿付和拒绝投标的条款。</w:t>
      </w:r>
    </w:p>
    <w:p w14:paraId="5B63601D">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5、我方同意按照要求提供磋商有关的一切数据或资料。</w:t>
      </w:r>
    </w:p>
    <w:p w14:paraId="4AFFBAD0">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6、我方将按竞争性磋商文件的规定履行合同责任和义务。</w:t>
      </w:r>
    </w:p>
    <w:p w14:paraId="464BB6C6">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7、我方完全理解最低报价不是成交的唯一条件，采购人</w:t>
      </w:r>
      <w:r>
        <w:rPr>
          <w:rFonts w:hint="eastAsia" w:ascii="仿宋" w:hAnsi="仿宋" w:eastAsia="仿宋" w:cs="仿宋"/>
          <w:sz w:val="24"/>
          <w:highlight w:val="none"/>
          <w:lang w:val="en-US" w:eastAsia="zh-CN"/>
        </w:rPr>
        <w:t>有</w:t>
      </w:r>
      <w:r>
        <w:rPr>
          <w:rFonts w:hint="eastAsia" w:ascii="仿宋" w:hAnsi="仿宋" w:eastAsia="仿宋" w:cs="仿宋"/>
          <w:sz w:val="24"/>
          <w:highlight w:val="none"/>
        </w:rPr>
        <w:t>权选择质优价廉的服务。</w:t>
      </w:r>
    </w:p>
    <w:p w14:paraId="6B2DFC8D">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8、我方同意按竞争性磋商文件规定，遵守贵方有关采购的各项规定。</w:t>
      </w:r>
    </w:p>
    <w:p w14:paraId="0CAF50AC">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9、若我方被选为成交供应商，我方保证按有关规定向贵方支付</w:t>
      </w:r>
      <w:r>
        <w:rPr>
          <w:rFonts w:hint="eastAsia" w:ascii="仿宋" w:hAnsi="仿宋" w:eastAsia="仿宋" w:cs="仿宋"/>
          <w:sz w:val="24"/>
          <w:highlight w:val="none"/>
          <w:lang w:val="en-US" w:eastAsia="zh-CN"/>
        </w:rPr>
        <w:t>磋商</w:t>
      </w:r>
      <w:r>
        <w:rPr>
          <w:rFonts w:hint="eastAsia" w:ascii="仿宋" w:hAnsi="仿宋" w:eastAsia="仿宋" w:cs="仿宋"/>
          <w:sz w:val="24"/>
          <w:highlight w:val="none"/>
        </w:rPr>
        <w:t>服务费。</w:t>
      </w:r>
    </w:p>
    <w:p w14:paraId="4BA68DB6">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10、磋商响应有效期为自提交</w:t>
      </w:r>
      <w:r>
        <w:rPr>
          <w:rFonts w:hint="eastAsia" w:ascii="仿宋" w:hAnsi="仿宋" w:eastAsia="仿宋" w:cs="仿宋"/>
          <w:sz w:val="24"/>
          <w:highlight w:val="none"/>
          <w:lang w:val="en-US" w:eastAsia="zh-CN"/>
        </w:rPr>
        <w:t>竞争性</w:t>
      </w:r>
      <w:r>
        <w:rPr>
          <w:rFonts w:hint="eastAsia" w:ascii="仿宋" w:hAnsi="仿宋" w:eastAsia="仿宋" w:cs="仿宋"/>
          <w:sz w:val="24"/>
          <w:highlight w:val="none"/>
        </w:rPr>
        <w:t>磋商响应文件的截止之日起90个日历日。</w:t>
      </w:r>
    </w:p>
    <w:p w14:paraId="5228B325">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sz w:val="24"/>
          <w:highlight w:val="none"/>
        </w:rPr>
        <w:t>11、所有关于本项目的函电，请按下列地址联系</w:t>
      </w:r>
      <w:r>
        <w:rPr>
          <w:rFonts w:hint="eastAsia" w:ascii="仿宋" w:hAnsi="仿宋" w:eastAsia="仿宋" w:cs="仿宋"/>
          <w:color w:val="auto"/>
          <w:sz w:val="24"/>
          <w:highlight w:val="none"/>
        </w:rPr>
        <w:t>：</w:t>
      </w:r>
    </w:p>
    <w:p w14:paraId="286E06F8">
      <w:pPr>
        <w:keepNext w:val="0"/>
        <w:keepLines w:val="0"/>
        <w:pageBreakBefore w:val="0"/>
        <w:widowControl w:val="0"/>
        <w:kinsoku/>
        <w:wordWrap/>
        <w:overflowPunct/>
        <w:topLinePunct w:val="0"/>
        <w:bidi w:val="0"/>
        <w:snapToGrid/>
        <w:spacing w:line="640" w:lineRule="exact"/>
        <w:textAlignment w:val="auto"/>
        <w:rPr>
          <w:rFonts w:hint="eastAsia" w:ascii="仿宋" w:hAnsi="仿宋" w:eastAsia="仿宋" w:cs="仿宋"/>
          <w:color w:val="auto"/>
          <w:sz w:val="24"/>
          <w:highlight w:val="none"/>
        </w:rPr>
      </w:pPr>
    </w:p>
    <w:p w14:paraId="5877761C">
      <w:pPr>
        <w:keepNext w:val="0"/>
        <w:keepLines w:val="0"/>
        <w:pageBreakBefore w:val="0"/>
        <w:widowControl w:val="0"/>
        <w:kinsoku/>
        <w:wordWrap/>
        <w:overflowPunct/>
        <w:topLinePunct w:val="0"/>
        <w:bidi w:val="0"/>
        <w:snapToGrid/>
        <w:spacing w:line="640" w:lineRule="exact"/>
        <w:textAlignment w:val="auto"/>
        <w:rPr>
          <w:rFonts w:hint="eastAsia" w:ascii="仿宋" w:hAnsi="仿宋" w:eastAsia="仿宋" w:cs="仿宋"/>
          <w:color w:val="auto"/>
          <w:sz w:val="24"/>
          <w:highlight w:val="none"/>
        </w:rPr>
      </w:pPr>
    </w:p>
    <w:p w14:paraId="325B38BD">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供应商名称（公章）：</w:t>
      </w:r>
      <w:r>
        <w:rPr>
          <w:rFonts w:hint="eastAsia" w:ascii="仿宋" w:hAnsi="仿宋" w:eastAsia="仿宋" w:cs="仿宋"/>
          <w:color w:val="auto"/>
          <w:sz w:val="24"/>
          <w:highlight w:val="none"/>
          <w:u w:val="single"/>
        </w:rPr>
        <w:t xml:space="preserve">                                </w:t>
      </w:r>
    </w:p>
    <w:p w14:paraId="7BEDC9D5">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详 细 地 址：</w:t>
      </w:r>
      <w:r>
        <w:rPr>
          <w:rFonts w:hint="eastAsia" w:ascii="仿宋" w:hAnsi="仿宋" w:eastAsia="仿宋" w:cs="仿宋"/>
          <w:color w:val="auto"/>
          <w:sz w:val="24"/>
          <w:highlight w:val="none"/>
          <w:u w:val="single"/>
        </w:rPr>
        <w:t xml:space="preserve">                                      </w:t>
      </w:r>
    </w:p>
    <w:p w14:paraId="29858A82">
      <w:pPr>
        <w:keepNext w:val="0"/>
        <w:keepLines w:val="0"/>
        <w:pageBreakBefore w:val="0"/>
        <w:widowControl w:val="0"/>
        <w:tabs>
          <w:tab w:val="left" w:pos="360"/>
        </w:tabs>
        <w:kinsoku/>
        <w:wordWrap/>
        <w:overflowPunct/>
        <w:topLinePunct w:val="0"/>
        <w:bidi w:val="0"/>
        <w:snapToGrid/>
        <w:spacing w:line="640" w:lineRule="exact"/>
        <w:ind w:firstLine="480" w:firstLineChars="200"/>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邮 政 编 码：</w:t>
      </w:r>
      <w:r>
        <w:rPr>
          <w:rFonts w:hint="eastAsia" w:ascii="仿宋" w:hAnsi="仿宋" w:eastAsia="仿宋" w:cs="仿宋"/>
          <w:color w:val="auto"/>
          <w:sz w:val="24"/>
          <w:highlight w:val="none"/>
          <w:u w:val="single"/>
        </w:rPr>
        <w:t xml:space="preserve">                   </w:t>
      </w:r>
    </w:p>
    <w:p w14:paraId="182F3F08">
      <w:pPr>
        <w:keepNext w:val="0"/>
        <w:keepLines w:val="0"/>
        <w:pageBreakBefore w:val="0"/>
        <w:widowControl w:val="0"/>
        <w:kinsoku/>
        <w:wordWrap/>
        <w:overflowPunct/>
        <w:topLinePunct w:val="0"/>
        <w:autoSpaceDE w:val="0"/>
        <w:autoSpaceDN w:val="0"/>
        <w:bidi w:val="0"/>
        <w:adjustRightInd w:val="0"/>
        <w:snapToGrid/>
        <w:spacing w:line="640" w:lineRule="exact"/>
        <w:ind w:firstLine="480" w:firstLineChars="200"/>
        <w:textAlignment w:val="auto"/>
        <w:rPr>
          <w:rFonts w:hint="eastAsia" w:ascii="仿宋" w:hAnsi="仿宋" w:eastAsia="仿宋" w:cs="仿宋"/>
          <w:color w:val="auto"/>
          <w:sz w:val="24"/>
          <w:highlight w:val="none"/>
          <w:u w:val="single"/>
          <w:lang w:val="zh-CN"/>
        </w:rPr>
      </w:pPr>
      <w:r>
        <w:rPr>
          <w:rFonts w:hint="eastAsia" w:ascii="仿宋" w:hAnsi="仿宋" w:eastAsia="仿宋" w:cs="仿宋"/>
          <w:color w:val="auto"/>
          <w:sz w:val="24"/>
          <w:highlight w:val="none"/>
          <w:lang w:val="zh-CN"/>
        </w:rPr>
        <w:t>电       话：</w:t>
      </w:r>
      <w:r>
        <w:rPr>
          <w:rFonts w:hint="eastAsia" w:ascii="仿宋" w:hAnsi="仿宋" w:eastAsia="仿宋" w:cs="仿宋"/>
          <w:color w:val="auto"/>
          <w:sz w:val="24"/>
          <w:highlight w:val="none"/>
          <w:u w:val="single"/>
          <w:lang w:val="zh-CN"/>
        </w:rPr>
        <w:t xml:space="preserve">                   </w:t>
      </w:r>
    </w:p>
    <w:p w14:paraId="310AD41C">
      <w:pPr>
        <w:keepNext w:val="0"/>
        <w:keepLines w:val="0"/>
        <w:pageBreakBefore w:val="0"/>
        <w:widowControl w:val="0"/>
        <w:kinsoku/>
        <w:wordWrap/>
        <w:overflowPunct/>
        <w:topLinePunct w:val="0"/>
        <w:autoSpaceDE w:val="0"/>
        <w:autoSpaceDN w:val="0"/>
        <w:bidi w:val="0"/>
        <w:adjustRightInd w:val="0"/>
        <w:snapToGrid/>
        <w:spacing w:line="640" w:lineRule="exact"/>
        <w:ind w:firstLine="480" w:firstLineChars="200"/>
        <w:textAlignment w:val="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传       真：</w:t>
      </w:r>
      <w:r>
        <w:rPr>
          <w:rFonts w:hint="eastAsia" w:ascii="仿宋" w:hAnsi="仿宋" w:eastAsia="仿宋" w:cs="仿宋"/>
          <w:color w:val="auto"/>
          <w:sz w:val="24"/>
          <w:highlight w:val="none"/>
          <w:u w:val="single"/>
          <w:lang w:val="zh-CN"/>
        </w:rPr>
        <w:t xml:space="preserve">                   </w:t>
      </w:r>
    </w:p>
    <w:p w14:paraId="00F53ED7">
      <w:pPr>
        <w:keepNext w:val="0"/>
        <w:keepLines w:val="0"/>
        <w:pageBreakBefore w:val="0"/>
        <w:widowControl w:val="0"/>
        <w:tabs>
          <w:tab w:val="left" w:pos="360"/>
        </w:tabs>
        <w:kinsoku/>
        <w:wordWrap/>
        <w:overflowPunct/>
        <w:topLinePunct w:val="0"/>
        <w:bidi w:val="0"/>
        <w:snapToGri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电 子 邮 件：</w:t>
      </w:r>
      <w:r>
        <w:rPr>
          <w:rFonts w:hint="eastAsia" w:ascii="仿宋" w:hAnsi="仿宋" w:eastAsia="仿宋" w:cs="仿宋"/>
          <w:color w:val="auto"/>
          <w:sz w:val="24"/>
          <w:highlight w:val="none"/>
          <w:u w:val="single"/>
        </w:rPr>
        <w:t xml:space="preserve">                   </w:t>
      </w:r>
    </w:p>
    <w:p w14:paraId="383C0E61">
      <w:pPr>
        <w:keepNext w:val="0"/>
        <w:keepLines w:val="0"/>
        <w:pageBreakBefore w:val="0"/>
        <w:widowControl w:val="0"/>
        <w:kinsoku/>
        <w:wordWrap/>
        <w:overflowPunct/>
        <w:topLinePunct w:val="0"/>
        <w:autoSpaceDE w:val="0"/>
        <w:autoSpaceDN w:val="0"/>
        <w:bidi w:val="0"/>
        <w:adjustRightInd w:val="0"/>
        <w:snapToGrid/>
        <w:spacing w:line="640" w:lineRule="exact"/>
        <w:ind w:firstLine="480" w:firstLineChars="200"/>
        <w:textAlignment w:val="auto"/>
        <w:rPr>
          <w:rFonts w:hint="eastAsia" w:ascii="仿宋" w:hAnsi="仿宋" w:eastAsia="仿宋" w:cs="仿宋"/>
          <w:color w:val="auto"/>
          <w:sz w:val="24"/>
          <w:highlight w:val="none"/>
          <w:u w:val="single"/>
          <w:lang w:val="zh-CN"/>
        </w:rPr>
      </w:pPr>
      <w:r>
        <w:rPr>
          <w:rFonts w:hint="eastAsia" w:ascii="仿宋" w:hAnsi="仿宋" w:eastAsia="仿宋" w:cs="仿宋"/>
          <w:color w:val="auto"/>
          <w:sz w:val="24"/>
          <w:highlight w:val="none"/>
          <w:lang w:val="zh-CN"/>
        </w:rPr>
        <w:t>开 户 银 行：</w:t>
      </w:r>
      <w:r>
        <w:rPr>
          <w:rFonts w:hint="eastAsia" w:ascii="仿宋" w:hAnsi="仿宋" w:eastAsia="仿宋" w:cs="仿宋"/>
          <w:color w:val="auto"/>
          <w:sz w:val="24"/>
          <w:highlight w:val="none"/>
          <w:u w:val="single"/>
          <w:lang w:val="zh-CN"/>
        </w:rPr>
        <w:t xml:space="preserve">                   </w:t>
      </w:r>
    </w:p>
    <w:p w14:paraId="4E27EB52">
      <w:pPr>
        <w:keepNext w:val="0"/>
        <w:keepLines w:val="0"/>
        <w:pageBreakBefore w:val="0"/>
        <w:widowControl w:val="0"/>
        <w:kinsoku/>
        <w:wordWrap/>
        <w:overflowPunct/>
        <w:topLinePunct w:val="0"/>
        <w:autoSpaceDE w:val="0"/>
        <w:autoSpaceDN w:val="0"/>
        <w:bidi w:val="0"/>
        <w:adjustRightInd w:val="0"/>
        <w:snapToGrid/>
        <w:spacing w:line="640" w:lineRule="exact"/>
        <w:ind w:firstLine="480" w:firstLineChars="200"/>
        <w:textAlignment w:val="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帐       号：</w:t>
      </w:r>
      <w:r>
        <w:rPr>
          <w:rFonts w:hint="eastAsia" w:ascii="仿宋" w:hAnsi="仿宋" w:eastAsia="仿宋" w:cs="仿宋"/>
          <w:color w:val="auto"/>
          <w:sz w:val="24"/>
          <w:highlight w:val="none"/>
          <w:u w:val="single"/>
          <w:lang w:val="zh-CN"/>
        </w:rPr>
        <w:t xml:space="preserve">                   </w:t>
      </w:r>
    </w:p>
    <w:p w14:paraId="228F4FA4">
      <w:pPr>
        <w:autoSpaceDE w:val="0"/>
        <w:autoSpaceDN w:val="0"/>
        <w:adjustRightInd w:val="0"/>
        <w:spacing w:line="480" w:lineRule="exact"/>
        <w:ind w:hanging="6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             </w:t>
      </w:r>
    </w:p>
    <w:p w14:paraId="10E981A2">
      <w:pPr>
        <w:autoSpaceDE w:val="0"/>
        <w:autoSpaceDN w:val="0"/>
        <w:adjustRightInd w:val="0"/>
        <w:spacing w:line="480" w:lineRule="exact"/>
        <w:ind w:hanging="600"/>
        <w:rPr>
          <w:rFonts w:hint="eastAsia" w:ascii="仿宋" w:hAnsi="仿宋" w:eastAsia="仿宋" w:cs="仿宋"/>
          <w:color w:val="auto"/>
          <w:sz w:val="24"/>
          <w:highlight w:val="none"/>
          <w:lang w:val="zh-CN"/>
        </w:rPr>
      </w:pPr>
    </w:p>
    <w:p w14:paraId="65220399">
      <w:pPr>
        <w:autoSpaceDE w:val="0"/>
        <w:autoSpaceDN w:val="0"/>
        <w:adjustRightInd w:val="0"/>
        <w:spacing w:line="480" w:lineRule="exact"/>
        <w:ind w:hanging="600"/>
        <w:rPr>
          <w:rFonts w:hint="eastAsia" w:ascii="仿宋" w:hAnsi="仿宋" w:eastAsia="仿宋" w:cs="仿宋"/>
          <w:color w:val="auto"/>
          <w:sz w:val="24"/>
          <w:highlight w:val="none"/>
          <w:lang w:val="zh-CN"/>
        </w:rPr>
      </w:pPr>
    </w:p>
    <w:p w14:paraId="5F808F66">
      <w:pPr>
        <w:autoSpaceDE w:val="0"/>
        <w:autoSpaceDN w:val="0"/>
        <w:adjustRightInd w:val="0"/>
        <w:spacing w:line="480" w:lineRule="exact"/>
        <w:ind w:hanging="600"/>
        <w:rPr>
          <w:rFonts w:hint="eastAsia" w:ascii="仿宋" w:hAnsi="仿宋" w:eastAsia="仿宋" w:cs="仿宋"/>
          <w:color w:val="auto"/>
          <w:sz w:val="24"/>
          <w:highlight w:val="none"/>
          <w:lang w:val="zh-CN"/>
        </w:rPr>
      </w:pPr>
    </w:p>
    <w:p w14:paraId="11DB6D3A">
      <w:pPr>
        <w:autoSpaceDE w:val="0"/>
        <w:autoSpaceDN w:val="0"/>
        <w:adjustRightInd w:val="0"/>
        <w:spacing w:line="480" w:lineRule="exact"/>
        <w:ind w:hanging="600"/>
        <w:rPr>
          <w:rFonts w:hint="eastAsia" w:ascii="仿宋" w:hAnsi="仿宋" w:eastAsia="仿宋" w:cs="仿宋"/>
          <w:color w:val="auto"/>
          <w:sz w:val="24"/>
          <w:highlight w:val="none"/>
          <w:lang w:val="zh-CN"/>
        </w:rPr>
      </w:pPr>
    </w:p>
    <w:p w14:paraId="09A6FAEA">
      <w:pPr>
        <w:autoSpaceDE w:val="0"/>
        <w:autoSpaceDN w:val="0"/>
        <w:adjustRightInd w:val="0"/>
        <w:spacing w:line="480" w:lineRule="exact"/>
        <w:ind w:hanging="600"/>
        <w:rPr>
          <w:rFonts w:hint="eastAsia" w:ascii="仿宋" w:hAnsi="仿宋" w:eastAsia="仿宋" w:cs="仿宋"/>
          <w:color w:val="auto"/>
          <w:sz w:val="24"/>
          <w:highlight w:val="none"/>
          <w:lang w:val="zh-CN"/>
        </w:rPr>
      </w:pPr>
    </w:p>
    <w:p w14:paraId="28FFE6C4">
      <w:pPr>
        <w:autoSpaceDE w:val="0"/>
        <w:autoSpaceDN w:val="0"/>
        <w:adjustRightInd w:val="0"/>
        <w:spacing w:line="480" w:lineRule="exact"/>
        <w:ind w:hanging="600"/>
        <w:rPr>
          <w:rFonts w:hint="eastAsia" w:ascii="仿宋" w:hAnsi="仿宋" w:eastAsia="仿宋" w:cs="仿宋"/>
          <w:color w:val="auto"/>
          <w:sz w:val="24"/>
          <w:highlight w:val="none"/>
          <w:lang w:val="zh-CN"/>
        </w:rPr>
      </w:pPr>
    </w:p>
    <w:p w14:paraId="4FB7CEB2">
      <w:pPr>
        <w:autoSpaceDE w:val="0"/>
        <w:autoSpaceDN w:val="0"/>
        <w:adjustRightInd w:val="0"/>
        <w:spacing w:line="480" w:lineRule="exact"/>
        <w:rPr>
          <w:rFonts w:hint="eastAsia" w:ascii="仿宋" w:hAnsi="仿宋" w:eastAsia="仿宋" w:cs="仿宋"/>
          <w:color w:val="auto"/>
          <w:sz w:val="24"/>
          <w:highlight w:val="none"/>
          <w:lang w:val="zh-CN"/>
        </w:rPr>
      </w:pPr>
    </w:p>
    <w:p w14:paraId="6706F9A1">
      <w:pPr>
        <w:keepNext w:val="0"/>
        <w:keepLines w:val="0"/>
        <w:pageBreakBefore w:val="0"/>
        <w:widowControl w:val="0"/>
        <w:kinsoku/>
        <w:wordWrap/>
        <w:overflowPunct/>
        <w:topLinePunct w:val="0"/>
        <w:autoSpaceDE w:val="0"/>
        <w:autoSpaceDN w:val="0"/>
        <w:bidi w:val="0"/>
        <w:adjustRightInd w:val="0"/>
        <w:snapToGrid/>
        <w:spacing w:line="640" w:lineRule="exact"/>
        <w:ind w:firstLine="3360" w:firstLineChars="14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供应商</w:t>
      </w:r>
      <w:r>
        <w:rPr>
          <w:rFonts w:hint="eastAsia" w:ascii="仿宋" w:hAnsi="仿宋" w:eastAsia="仿宋" w:cs="仿宋"/>
          <w:color w:val="auto"/>
          <w:sz w:val="24"/>
          <w:highlight w:val="none"/>
        </w:rPr>
        <w:t>授权</w:t>
      </w:r>
      <w:r>
        <w:rPr>
          <w:rFonts w:hint="eastAsia" w:ascii="仿宋" w:hAnsi="仿宋" w:eastAsia="仿宋" w:cs="仿宋"/>
          <w:color w:val="auto"/>
          <w:sz w:val="24"/>
          <w:highlight w:val="none"/>
          <w:lang w:val="zh-CN"/>
        </w:rPr>
        <w:t>代表签名：</w:t>
      </w:r>
      <w:r>
        <w:rPr>
          <w:rFonts w:hint="eastAsia" w:ascii="仿宋" w:hAnsi="仿宋" w:eastAsia="仿宋" w:cs="仿宋"/>
          <w:color w:val="auto"/>
          <w:sz w:val="24"/>
          <w:highlight w:val="none"/>
          <w:u w:val="single"/>
        </w:rPr>
        <w:t xml:space="preserve">               </w:t>
      </w:r>
    </w:p>
    <w:p w14:paraId="0EF1C8B9">
      <w:pPr>
        <w:keepNext w:val="0"/>
        <w:keepLines w:val="0"/>
        <w:pageBreakBefore w:val="0"/>
        <w:widowControl w:val="0"/>
        <w:kinsoku/>
        <w:wordWrap/>
        <w:overflowPunct/>
        <w:topLinePunct w:val="0"/>
        <w:autoSpaceDE w:val="0"/>
        <w:autoSpaceDN w:val="0"/>
        <w:bidi w:val="0"/>
        <w:adjustRightInd w:val="0"/>
        <w:snapToGrid/>
        <w:spacing w:line="640" w:lineRule="exact"/>
        <w:ind w:firstLine="3960" w:firstLineChars="1650"/>
        <w:textAlignment w:val="auto"/>
        <w:rPr>
          <w:rFonts w:hint="eastAsia" w:ascii="仿宋" w:hAnsi="仿宋" w:eastAsia="仿宋" w:cs="仿宋"/>
          <w:color w:val="auto"/>
          <w:sz w:val="24"/>
          <w:highlight w:val="none"/>
          <w:u w:val="single"/>
          <w:lang w:val="zh-CN"/>
        </w:rPr>
      </w:pPr>
      <w:r>
        <w:rPr>
          <w:rFonts w:hint="eastAsia" w:ascii="仿宋" w:hAnsi="仿宋" w:eastAsia="仿宋" w:cs="仿宋"/>
          <w:color w:val="auto"/>
          <w:sz w:val="24"/>
          <w:highlight w:val="none"/>
          <w:lang w:val="zh-CN"/>
        </w:rPr>
        <w:t>联系电话/手机：</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rPr>
        <w:t xml:space="preserve">  </w:t>
      </w:r>
    </w:p>
    <w:p w14:paraId="262432CF">
      <w:pPr>
        <w:keepNext w:val="0"/>
        <w:keepLines w:val="0"/>
        <w:pageBreakBefore w:val="0"/>
        <w:widowControl w:val="0"/>
        <w:kinsoku/>
        <w:wordWrap/>
        <w:overflowPunct/>
        <w:topLinePunct w:val="0"/>
        <w:bidi w:val="0"/>
        <w:snapToGri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21EA142A">
      <w:pPr>
        <w:keepNext w:val="0"/>
        <w:keepLines w:val="0"/>
        <w:pageBreakBefore w:val="0"/>
        <w:widowControl w:val="0"/>
        <w:kinsoku/>
        <w:wordWrap/>
        <w:overflowPunct/>
        <w:topLinePunct w:val="0"/>
        <w:bidi w:val="0"/>
        <w:snapToGrid/>
        <w:spacing w:line="640" w:lineRule="exact"/>
        <w:jc w:val="center"/>
        <w:textAlignment w:val="auto"/>
        <w:rPr>
          <w:rFonts w:hint="eastAsia" w:ascii="仿宋" w:hAnsi="仿宋" w:eastAsia="仿宋" w:cs="仿宋"/>
          <w:color w:val="auto"/>
          <w:sz w:val="28"/>
          <w:szCs w:val="28"/>
          <w:highlight w:val="none"/>
        </w:rPr>
        <w:sectPr>
          <w:headerReference r:id="rId7" w:type="first"/>
          <w:footerReference r:id="rId9" w:type="first"/>
          <w:footerReference r:id="rId8" w:type="default"/>
          <w:pgSz w:w="11907" w:h="16840"/>
          <w:pgMar w:top="1418" w:right="1417" w:bottom="1417" w:left="1417" w:header="907" w:footer="907" w:gutter="0"/>
          <w:pgBorders>
            <w:top w:val="none" w:sz="0" w:space="0"/>
            <w:left w:val="none" w:sz="0" w:space="0"/>
            <w:bottom w:val="none" w:sz="0" w:space="0"/>
            <w:right w:val="none" w:sz="0" w:space="0"/>
          </w:pgBorders>
          <w:pgNumType w:fmt="decimal" w:start="1"/>
          <w:cols w:space="720" w:num="1"/>
          <w:titlePg/>
          <w:docGrid w:linePitch="312" w:charSpace="0"/>
        </w:sectPr>
      </w:pPr>
    </w:p>
    <w:p w14:paraId="0A50CCE5">
      <w:pPr>
        <w:pStyle w:val="26"/>
        <w:ind w:firstLine="562"/>
        <w:rPr>
          <w:rFonts w:hint="eastAsia" w:ascii="仿宋" w:hAnsi="仿宋" w:eastAsia="仿宋" w:cs="仿宋"/>
          <w:b/>
          <w:color w:val="auto"/>
          <w:highlight w:val="none"/>
        </w:rPr>
      </w:pPr>
      <w:bookmarkStart w:id="65" w:name="_Toc193187098"/>
      <w:bookmarkStart w:id="66" w:name="_Toc194663919"/>
      <w:bookmarkStart w:id="67" w:name="_Toc193126882"/>
      <w:bookmarkStart w:id="68" w:name="_Toc188808834"/>
      <w:r>
        <w:rPr>
          <w:rFonts w:hint="eastAsia" w:ascii="仿宋" w:hAnsi="仿宋" w:eastAsia="仿宋" w:cs="仿宋"/>
          <w:b/>
          <w:color w:val="auto"/>
          <w:highlight w:val="none"/>
        </w:rPr>
        <w:t>2.</w:t>
      </w:r>
      <w:r>
        <w:rPr>
          <w:rFonts w:hint="eastAsia" w:ascii="仿宋" w:hAnsi="仿宋" w:eastAsia="仿宋" w:cs="仿宋"/>
          <w:b/>
          <w:color w:val="auto"/>
          <w:highlight w:val="none"/>
          <w:lang w:val="en-US" w:eastAsia="zh-CN"/>
        </w:rPr>
        <w:t>磋商</w:t>
      </w:r>
      <w:r>
        <w:rPr>
          <w:rFonts w:hint="eastAsia" w:ascii="仿宋" w:hAnsi="仿宋" w:eastAsia="仿宋" w:cs="仿宋"/>
          <w:b/>
          <w:color w:val="auto"/>
          <w:highlight w:val="none"/>
        </w:rPr>
        <w:t>报价一览表</w:t>
      </w:r>
      <w:bookmarkEnd w:id="65"/>
      <w:bookmarkEnd w:id="66"/>
      <w:bookmarkEnd w:id="67"/>
      <w:bookmarkEnd w:id="68"/>
      <w:r>
        <w:rPr>
          <w:rFonts w:hint="eastAsia" w:ascii="仿宋" w:hAnsi="仿宋" w:eastAsia="仿宋" w:cs="仿宋"/>
          <w:b w:val="0"/>
          <w:bCs/>
          <w:color w:val="auto"/>
          <w:sz w:val="22"/>
          <w:szCs w:val="22"/>
          <w:highlight w:val="none"/>
          <w:lang w:eastAsia="zh-CN"/>
        </w:rPr>
        <w:t>（格式）</w:t>
      </w:r>
    </w:p>
    <w:p w14:paraId="2A266EEA">
      <w:pPr>
        <w:spacing w:line="480" w:lineRule="exact"/>
        <w:ind w:firstLine="723" w:firstLineChars="200"/>
        <w:jc w:val="center"/>
        <w:rPr>
          <w:rFonts w:hint="eastAsia" w:ascii="仿宋" w:hAnsi="仿宋" w:eastAsia="仿宋" w:cs="仿宋"/>
          <w:b/>
          <w:bCs/>
          <w:color w:val="auto"/>
          <w:sz w:val="36"/>
          <w:szCs w:val="21"/>
          <w:highlight w:val="none"/>
        </w:rPr>
      </w:pPr>
    </w:p>
    <w:p w14:paraId="509B6B54">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供应商名称：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p>
    <w:tbl>
      <w:tblPr>
        <w:tblStyle w:val="21"/>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2646"/>
        <w:gridCol w:w="5311"/>
        <w:gridCol w:w="6186"/>
      </w:tblGrid>
      <w:tr w14:paraId="14C6684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75" w:hRule="atLeast"/>
          <w:jc w:val="center"/>
        </w:trPr>
        <w:tc>
          <w:tcPr>
            <w:tcW w:w="2646" w:type="dxa"/>
            <w:noWrap w:val="0"/>
            <w:vAlign w:val="center"/>
          </w:tcPr>
          <w:p w14:paraId="60809992">
            <w:pPr>
              <w:spacing w:line="480" w:lineRule="exact"/>
              <w:ind w:right="143" w:rightChars="68" w:firstLine="118" w:firstLineChars="49"/>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项目编号</w:t>
            </w:r>
          </w:p>
        </w:tc>
        <w:tc>
          <w:tcPr>
            <w:tcW w:w="5311" w:type="dxa"/>
            <w:noWrap w:val="0"/>
            <w:vAlign w:val="center"/>
          </w:tcPr>
          <w:p w14:paraId="5AB1EAEC">
            <w:pPr>
              <w:spacing w:line="480" w:lineRule="exact"/>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磋商报价</w:t>
            </w:r>
          </w:p>
          <w:p w14:paraId="54F35D49">
            <w:pPr>
              <w:spacing w:line="480" w:lineRule="exact"/>
              <w:ind w:left="210" w:leftChars="10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（人民币:元）</w:t>
            </w:r>
          </w:p>
        </w:tc>
        <w:tc>
          <w:tcPr>
            <w:tcW w:w="6186" w:type="dxa"/>
            <w:noWrap w:val="0"/>
            <w:tcMar>
              <w:top w:w="57" w:type="dxa"/>
              <w:left w:w="28" w:type="dxa"/>
              <w:bottom w:w="57" w:type="dxa"/>
              <w:right w:w="28" w:type="dxa"/>
            </w:tcMar>
            <w:vAlign w:val="center"/>
          </w:tcPr>
          <w:p w14:paraId="6DC95362">
            <w:pPr>
              <w:spacing w:line="480" w:lineRule="exact"/>
              <w:ind w:left="210" w:leftChars="10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服务期限</w:t>
            </w:r>
          </w:p>
        </w:tc>
      </w:tr>
      <w:tr w14:paraId="6D0014A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369" w:hRule="atLeast"/>
          <w:jc w:val="center"/>
        </w:trPr>
        <w:tc>
          <w:tcPr>
            <w:tcW w:w="2646" w:type="dxa"/>
            <w:vMerge w:val="restart"/>
            <w:noWrap w:val="0"/>
            <w:vAlign w:val="center"/>
          </w:tcPr>
          <w:p w14:paraId="32402B9D">
            <w:pPr>
              <w:spacing w:line="480" w:lineRule="exact"/>
              <w:ind w:left="210" w:leftChars="100"/>
              <w:jc w:val="center"/>
              <w:rPr>
                <w:rFonts w:hint="eastAsia" w:ascii="仿宋" w:hAnsi="仿宋" w:eastAsia="仿宋" w:cs="仿宋"/>
                <w:color w:val="auto"/>
                <w:sz w:val="24"/>
                <w:highlight w:val="none"/>
              </w:rPr>
            </w:pPr>
          </w:p>
        </w:tc>
        <w:tc>
          <w:tcPr>
            <w:tcW w:w="5311" w:type="dxa"/>
            <w:noWrap w:val="0"/>
            <w:vAlign w:val="center"/>
          </w:tcPr>
          <w:p w14:paraId="5875E0F7">
            <w:pPr>
              <w:spacing w:line="480" w:lineRule="exact"/>
              <w:ind w:left="210" w:leftChars="100"/>
              <w:jc w:val="center"/>
              <w:rPr>
                <w:rFonts w:hint="eastAsia" w:ascii="仿宋" w:hAnsi="仿宋" w:eastAsia="仿宋" w:cs="仿宋"/>
                <w:color w:val="0000FF"/>
                <w:sz w:val="24"/>
                <w:highlight w:val="none"/>
              </w:rPr>
            </w:pPr>
          </w:p>
        </w:tc>
        <w:tc>
          <w:tcPr>
            <w:tcW w:w="6186" w:type="dxa"/>
            <w:noWrap w:val="0"/>
            <w:tcMar>
              <w:top w:w="57" w:type="dxa"/>
              <w:left w:w="28" w:type="dxa"/>
              <w:bottom w:w="57" w:type="dxa"/>
              <w:right w:w="28" w:type="dxa"/>
            </w:tcMar>
            <w:vAlign w:val="center"/>
          </w:tcPr>
          <w:p w14:paraId="0633A12E">
            <w:pPr>
              <w:spacing w:line="480" w:lineRule="exact"/>
              <w:ind w:left="210" w:leftChars="100"/>
              <w:jc w:val="center"/>
              <w:rPr>
                <w:rFonts w:hint="eastAsia" w:ascii="仿宋" w:hAnsi="仿宋" w:eastAsia="仿宋" w:cs="仿宋"/>
                <w:color w:val="0000FF"/>
                <w:sz w:val="24"/>
                <w:highlight w:val="none"/>
              </w:rPr>
            </w:pPr>
          </w:p>
        </w:tc>
      </w:tr>
      <w:tr w14:paraId="6341FBB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960" w:hRule="atLeast"/>
          <w:jc w:val="center"/>
        </w:trPr>
        <w:tc>
          <w:tcPr>
            <w:tcW w:w="2646" w:type="dxa"/>
            <w:vMerge w:val="continue"/>
            <w:noWrap w:val="0"/>
            <w:tcMar>
              <w:top w:w="57" w:type="dxa"/>
              <w:left w:w="28" w:type="dxa"/>
              <w:bottom w:w="57" w:type="dxa"/>
              <w:right w:w="28" w:type="dxa"/>
            </w:tcMar>
            <w:vAlign w:val="center"/>
          </w:tcPr>
          <w:p w14:paraId="3E850373">
            <w:pPr>
              <w:spacing w:line="480" w:lineRule="exact"/>
              <w:ind w:left="210" w:leftChars="100"/>
              <w:rPr>
                <w:rFonts w:hint="eastAsia" w:ascii="仿宋" w:hAnsi="仿宋" w:eastAsia="仿宋" w:cs="仿宋"/>
                <w:color w:val="auto"/>
                <w:sz w:val="24"/>
                <w:highlight w:val="none"/>
              </w:rPr>
            </w:pPr>
          </w:p>
        </w:tc>
        <w:tc>
          <w:tcPr>
            <w:tcW w:w="11497" w:type="dxa"/>
            <w:gridSpan w:val="2"/>
            <w:noWrap w:val="0"/>
            <w:vAlign w:val="top"/>
          </w:tcPr>
          <w:p w14:paraId="07374150">
            <w:pPr>
              <w:spacing w:line="480" w:lineRule="exact"/>
              <w:ind w:left="210" w:leftChars="10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（大写）                                </w:t>
            </w:r>
          </w:p>
        </w:tc>
      </w:tr>
    </w:tbl>
    <w:p w14:paraId="386BD39A">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p w14:paraId="09ADDA5E">
      <w:pPr>
        <w:spacing w:line="440" w:lineRule="exact"/>
        <w:ind w:firstLine="1200" w:firstLineChars="5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                   </w:t>
      </w:r>
    </w:p>
    <w:p w14:paraId="15C41D3E">
      <w:pPr>
        <w:spacing w:line="440" w:lineRule="exact"/>
        <w:ind w:firstLine="1200" w:firstLineChars="50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法定代表人或被授权人（盖章</w:t>
      </w:r>
      <w:r>
        <w:rPr>
          <w:rFonts w:hint="eastAsia" w:ascii="仿宋" w:hAnsi="仿宋" w:eastAsia="仿宋" w:cs="仿宋"/>
          <w:color w:val="auto"/>
          <w:sz w:val="24"/>
          <w:highlight w:val="none"/>
          <w:lang w:eastAsia="zh-CN"/>
        </w:rPr>
        <w:t>或</w:t>
      </w:r>
      <w:r>
        <w:rPr>
          <w:rFonts w:hint="eastAsia" w:ascii="仿宋" w:hAnsi="仿宋" w:eastAsia="仿宋" w:cs="仿宋"/>
          <w:color w:val="auto"/>
          <w:sz w:val="24"/>
          <w:highlight w:val="none"/>
        </w:rPr>
        <w:t>签字）：</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w:t>
      </w:r>
      <w:r>
        <w:rPr>
          <w:rFonts w:hint="eastAsia" w:ascii="仿宋" w:hAnsi="仿宋" w:eastAsia="仿宋" w:cs="仿宋"/>
          <w:color w:val="auto"/>
          <w:sz w:val="24"/>
          <w:highlight w:val="none"/>
        </w:rPr>
        <w:t>供应商</w:t>
      </w:r>
      <w:r>
        <w:rPr>
          <w:rFonts w:hint="eastAsia" w:ascii="仿宋" w:hAnsi="仿宋" w:eastAsia="仿宋" w:cs="仿宋"/>
          <w:color w:val="auto"/>
          <w:sz w:val="24"/>
          <w:highlight w:val="none"/>
          <w:lang w:val="en-US" w:eastAsia="zh-CN"/>
        </w:rPr>
        <w:t>单位公章）</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日期</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p>
    <w:p w14:paraId="052B0E35">
      <w:pPr>
        <w:spacing w:after="100" w:afterAutospacing="1" w:line="480" w:lineRule="auto"/>
        <w:jc w:val="left"/>
        <w:rPr>
          <w:rFonts w:hint="eastAsia" w:ascii="仿宋" w:hAnsi="仿宋" w:eastAsia="仿宋" w:cs="仿宋"/>
          <w:b/>
          <w:color w:val="auto"/>
          <w:sz w:val="28"/>
          <w:szCs w:val="28"/>
          <w:highlight w:val="none"/>
        </w:rPr>
      </w:pPr>
    </w:p>
    <w:p w14:paraId="724B4665">
      <w:pPr>
        <w:spacing w:after="100" w:afterAutospacing="1" w:line="480" w:lineRule="auto"/>
        <w:jc w:val="left"/>
        <w:rPr>
          <w:rFonts w:hint="eastAsia" w:ascii="仿宋" w:hAnsi="仿宋" w:eastAsia="仿宋" w:cs="仿宋"/>
          <w:b/>
          <w:color w:val="auto"/>
          <w:sz w:val="28"/>
          <w:szCs w:val="28"/>
          <w:highlight w:val="none"/>
        </w:rPr>
      </w:pPr>
    </w:p>
    <w:p w14:paraId="6143A0C7">
      <w:pPr>
        <w:pStyle w:val="12"/>
        <w:rPr>
          <w:rFonts w:hint="eastAsia" w:ascii="仿宋" w:hAnsi="仿宋" w:eastAsia="仿宋" w:cs="仿宋"/>
          <w:color w:val="auto"/>
          <w:highlight w:val="none"/>
        </w:rPr>
      </w:pPr>
    </w:p>
    <w:p w14:paraId="5ECF07DE">
      <w:pPr>
        <w:pStyle w:val="26"/>
        <w:ind w:firstLine="562"/>
        <w:rPr>
          <w:rFonts w:hint="eastAsia" w:ascii="仿宋" w:hAnsi="仿宋" w:eastAsia="仿宋" w:cs="仿宋"/>
          <w:b/>
          <w:color w:val="auto"/>
          <w:highlight w:val="none"/>
        </w:rPr>
        <w:sectPr>
          <w:headerReference r:id="rId11" w:type="first"/>
          <w:headerReference r:id="rId10" w:type="default"/>
          <w:footerReference r:id="rId12" w:type="default"/>
          <w:pgSz w:w="16840" w:h="11907" w:orient="landscape"/>
          <w:pgMar w:top="1259" w:right="1418" w:bottom="1287" w:left="936" w:header="851" w:footer="1021" w:gutter="0"/>
          <w:pgBorders>
            <w:top w:val="none" w:sz="0" w:space="0"/>
            <w:left w:val="none" w:sz="0" w:space="0"/>
            <w:bottom w:val="none" w:sz="0" w:space="0"/>
            <w:right w:val="none" w:sz="0" w:space="0"/>
          </w:pgBorders>
          <w:pgNumType w:fmt="decimal"/>
          <w:cols w:space="720" w:num="1"/>
          <w:docGrid w:linePitch="312" w:charSpace="0"/>
        </w:sectPr>
      </w:pPr>
    </w:p>
    <w:p w14:paraId="3DD1BFC7">
      <w:pPr>
        <w:pStyle w:val="26"/>
        <w:ind w:firstLine="562"/>
        <w:rPr>
          <w:rFonts w:hint="eastAsia" w:ascii="仿宋" w:hAnsi="仿宋" w:eastAsia="仿宋" w:cs="仿宋"/>
          <w:b/>
          <w:color w:val="auto"/>
          <w:highlight w:val="none"/>
        </w:rPr>
      </w:pPr>
      <w:r>
        <w:rPr>
          <w:rFonts w:hint="eastAsia" w:ascii="仿宋" w:hAnsi="仿宋" w:eastAsia="仿宋" w:cs="仿宋"/>
          <w:b/>
          <w:color w:val="auto"/>
          <w:highlight w:val="none"/>
        </w:rPr>
        <w:t>3.分项报价表</w:t>
      </w:r>
    </w:p>
    <w:p w14:paraId="52383DA2">
      <w:pPr>
        <w:spacing w:line="480" w:lineRule="exact"/>
        <w:rPr>
          <w:rFonts w:hint="eastAsia" w:ascii="仿宋" w:hAnsi="仿宋" w:eastAsia="仿宋" w:cs="仿宋"/>
          <w:b/>
          <w:color w:val="auto"/>
          <w:highlight w:val="non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项目编号：</w:t>
      </w:r>
      <w:r>
        <w:rPr>
          <w:rFonts w:hint="eastAsia" w:ascii="仿宋" w:hAnsi="仿宋" w:eastAsia="仿宋" w:cs="仿宋"/>
          <w:color w:val="auto"/>
          <w:sz w:val="24"/>
          <w:highlight w:val="none"/>
          <w:u w:val="single"/>
        </w:rPr>
        <w:t xml:space="preserve">             </w:t>
      </w:r>
    </w:p>
    <w:p w14:paraId="21DF3D77">
      <w:pPr>
        <w:spacing w:line="440" w:lineRule="exact"/>
        <w:rPr>
          <w:rFonts w:hint="eastAsia" w:ascii="仿宋" w:hAnsi="仿宋" w:eastAsia="仿宋" w:cs="仿宋"/>
          <w:color w:val="auto"/>
          <w:sz w:val="24"/>
          <w:highlight w:val="none"/>
        </w:rPr>
      </w:pPr>
    </w:p>
    <w:p w14:paraId="22E5510B">
      <w:pPr>
        <w:pStyle w:val="7"/>
        <w:rPr>
          <w:rFonts w:hint="eastAsia" w:ascii="仿宋" w:hAnsi="仿宋" w:eastAsia="仿宋" w:cs="仿宋"/>
          <w:color w:val="auto"/>
          <w:sz w:val="24"/>
          <w:highlight w:val="none"/>
        </w:rPr>
      </w:pPr>
    </w:p>
    <w:p w14:paraId="59007B1A">
      <w:pPr>
        <w:rPr>
          <w:rFonts w:hint="eastAsia" w:ascii="仿宋" w:hAnsi="仿宋" w:eastAsia="仿宋" w:cs="仿宋"/>
          <w:highlight w:val="none"/>
        </w:rPr>
      </w:pPr>
    </w:p>
    <w:p w14:paraId="3F1A1919">
      <w:pPr>
        <w:jc w:val="center"/>
        <w:rPr>
          <w:rFonts w:hint="eastAsia" w:ascii="仿宋" w:hAnsi="仿宋" w:eastAsia="仿宋" w:cs="仿宋"/>
          <w:b/>
          <w:bCs/>
          <w:sz w:val="22"/>
          <w:szCs w:val="28"/>
          <w:highlight w:val="none"/>
          <w:lang w:val="en-US" w:eastAsia="zh-CN"/>
        </w:rPr>
      </w:pPr>
      <w:r>
        <w:rPr>
          <w:rFonts w:hint="eastAsia" w:ascii="仿宋" w:hAnsi="仿宋" w:eastAsia="仿宋" w:cs="仿宋"/>
          <w:b/>
          <w:bCs/>
          <w:color w:val="auto"/>
          <w:sz w:val="28"/>
          <w:szCs w:val="28"/>
          <w:highlight w:val="none"/>
          <w:lang w:val="en-US" w:eastAsia="zh-CN"/>
        </w:rPr>
        <w:t>格式自拟</w:t>
      </w:r>
    </w:p>
    <w:p w14:paraId="04D6F054">
      <w:pPr>
        <w:spacing w:line="440" w:lineRule="exact"/>
        <w:rPr>
          <w:rFonts w:hint="eastAsia" w:ascii="仿宋" w:hAnsi="仿宋" w:eastAsia="仿宋" w:cs="仿宋"/>
          <w:color w:val="auto"/>
          <w:sz w:val="24"/>
          <w:highlight w:val="none"/>
        </w:rPr>
      </w:pPr>
    </w:p>
    <w:p w14:paraId="26009DFA">
      <w:pPr>
        <w:spacing w:line="440" w:lineRule="exact"/>
        <w:rPr>
          <w:rFonts w:hint="eastAsia" w:ascii="仿宋" w:hAnsi="仿宋" w:eastAsia="仿宋" w:cs="仿宋"/>
          <w:color w:val="auto"/>
          <w:sz w:val="24"/>
          <w:highlight w:val="none"/>
        </w:rPr>
      </w:pPr>
    </w:p>
    <w:p w14:paraId="002AAC3A">
      <w:pPr>
        <w:spacing w:line="440" w:lineRule="exact"/>
        <w:rPr>
          <w:rFonts w:hint="eastAsia" w:ascii="仿宋" w:hAnsi="仿宋" w:eastAsia="仿宋" w:cs="仿宋"/>
          <w:color w:val="auto"/>
          <w:sz w:val="24"/>
          <w:highlight w:val="none"/>
        </w:rPr>
      </w:pPr>
    </w:p>
    <w:p w14:paraId="2D9DCDD4">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法定代表人或被授权人（签字或盖章）</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（供应商单位公章）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w:t>
      </w:r>
    </w:p>
    <w:p w14:paraId="6217D0D3">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           </w:t>
      </w:r>
    </w:p>
    <w:p w14:paraId="5434CA3C">
      <w:pPr>
        <w:spacing w:after="100" w:afterAutospacing="1" w:line="480" w:lineRule="auto"/>
        <w:jc w:val="left"/>
        <w:rPr>
          <w:rFonts w:hint="eastAsia" w:ascii="仿宋" w:hAnsi="仿宋" w:eastAsia="仿宋" w:cs="仿宋"/>
          <w:b/>
          <w:color w:val="auto"/>
          <w:sz w:val="28"/>
          <w:szCs w:val="28"/>
          <w:highlight w:val="none"/>
        </w:rPr>
        <w:sectPr>
          <w:pgSz w:w="11905" w:h="16840"/>
          <w:pgMar w:top="1417" w:right="1287" w:bottom="935" w:left="1259" w:header="850" w:footer="1020" w:gutter="0"/>
          <w:pgBorders>
            <w:top w:val="none" w:sz="0" w:space="0"/>
            <w:left w:val="none" w:sz="0" w:space="0"/>
            <w:bottom w:val="none" w:sz="0" w:space="0"/>
            <w:right w:val="none" w:sz="0" w:space="0"/>
          </w:pgBorders>
          <w:pgNumType w:fmt="decimal"/>
          <w:cols w:space="0" w:num="1"/>
          <w:rtlGutter w:val="0"/>
          <w:docGrid w:linePitch="312" w:charSpace="0"/>
        </w:sectPr>
      </w:pPr>
    </w:p>
    <w:p w14:paraId="446D4C87">
      <w:pPr>
        <w:pStyle w:val="26"/>
        <w:ind w:firstLine="562"/>
        <w:rPr>
          <w:rFonts w:hint="eastAsia" w:ascii="仿宋" w:hAnsi="仿宋" w:eastAsia="仿宋" w:cs="仿宋"/>
          <w:b/>
          <w:color w:val="auto"/>
          <w:szCs w:val="28"/>
          <w:highlight w:val="none"/>
        </w:rPr>
      </w:pPr>
      <w:bookmarkStart w:id="69" w:name="_Toc47418255"/>
      <w:bookmarkStart w:id="70" w:name="_Toc47418938"/>
      <w:bookmarkStart w:id="71" w:name="_Toc47261690"/>
      <w:bookmarkStart w:id="72" w:name="_Toc49019497"/>
      <w:bookmarkStart w:id="73" w:name="_Toc47262069"/>
      <w:bookmarkStart w:id="74" w:name="_Toc47418731"/>
      <w:bookmarkStart w:id="75" w:name="_Toc48791235"/>
      <w:bookmarkStart w:id="76" w:name="_Toc49019236"/>
      <w:bookmarkStart w:id="77" w:name="_Toc47261885"/>
      <w:bookmarkStart w:id="78" w:name="_Toc48995851"/>
      <w:r>
        <w:rPr>
          <w:rFonts w:hint="eastAsia" w:ascii="仿宋" w:hAnsi="仿宋" w:eastAsia="仿宋" w:cs="仿宋"/>
          <w:b/>
          <w:color w:val="auto"/>
          <w:szCs w:val="28"/>
          <w:highlight w:val="none"/>
        </w:rPr>
        <w:t>4、商务条款响应偏离表</w:t>
      </w:r>
      <w:r>
        <w:rPr>
          <w:rFonts w:hint="eastAsia" w:ascii="仿宋" w:hAnsi="仿宋" w:eastAsia="仿宋" w:cs="仿宋"/>
          <w:b w:val="0"/>
          <w:bCs/>
          <w:color w:val="auto"/>
          <w:sz w:val="22"/>
          <w:szCs w:val="22"/>
          <w:highlight w:val="none"/>
          <w:lang w:eastAsia="zh-CN"/>
        </w:rPr>
        <w:t>（格式）</w:t>
      </w:r>
    </w:p>
    <w:p w14:paraId="4BB511AD">
      <w:pPr>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项目编号：</w:t>
      </w:r>
      <w:r>
        <w:rPr>
          <w:rFonts w:hint="eastAsia" w:ascii="仿宋" w:hAnsi="仿宋" w:eastAsia="仿宋" w:cs="仿宋"/>
          <w:color w:val="auto"/>
          <w:sz w:val="24"/>
          <w:highlight w:val="none"/>
          <w:u w:val="single"/>
        </w:rPr>
        <w:t xml:space="preserve">             </w:t>
      </w:r>
    </w:p>
    <w:tbl>
      <w:tblPr>
        <w:tblStyle w:val="21"/>
        <w:tblW w:w="9480"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9"/>
        <w:gridCol w:w="2713"/>
        <w:gridCol w:w="3273"/>
        <w:gridCol w:w="1323"/>
        <w:gridCol w:w="1262"/>
      </w:tblGrid>
      <w:tr w14:paraId="496886D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9" w:type="dxa"/>
            <w:noWrap w:val="0"/>
            <w:tcMar>
              <w:top w:w="57" w:type="dxa"/>
              <w:left w:w="28" w:type="dxa"/>
              <w:bottom w:w="57" w:type="dxa"/>
              <w:right w:w="28" w:type="dxa"/>
            </w:tcMar>
            <w:vAlign w:val="center"/>
          </w:tcPr>
          <w:p w14:paraId="5C60FA74">
            <w:pPr>
              <w:spacing w:line="320" w:lineRule="exact"/>
              <w:ind w:left="-97" w:leftChars="-46"/>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 序号</w:t>
            </w:r>
          </w:p>
        </w:tc>
        <w:tc>
          <w:tcPr>
            <w:tcW w:w="2713" w:type="dxa"/>
            <w:noWrap w:val="0"/>
            <w:tcMar>
              <w:top w:w="57" w:type="dxa"/>
              <w:left w:w="28" w:type="dxa"/>
              <w:bottom w:w="57" w:type="dxa"/>
              <w:right w:w="28" w:type="dxa"/>
            </w:tcMar>
            <w:vAlign w:val="center"/>
          </w:tcPr>
          <w:p w14:paraId="1A668804">
            <w:pPr>
              <w:spacing w:line="320" w:lineRule="exact"/>
              <w:jc w:val="both"/>
              <w:rPr>
                <w:rFonts w:hint="eastAsia" w:ascii="仿宋" w:hAnsi="仿宋" w:eastAsia="仿宋" w:cs="仿宋"/>
                <w:b/>
                <w:color w:val="0000FF"/>
                <w:sz w:val="24"/>
                <w:highlight w:val="none"/>
              </w:rPr>
            </w:pPr>
            <w:r>
              <w:rPr>
                <w:rFonts w:hint="eastAsia" w:ascii="仿宋" w:hAnsi="仿宋" w:eastAsia="仿宋" w:cs="仿宋"/>
                <w:b/>
                <w:color w:val="auto"/>
                <w:sz w:val="24"/>
                <w:highlight w:val="none"/>
                <w:lang w:val="en-US" w:eastAsia="zh-CN"/>
              </w:rPr>
              <w:t>竞争性</w:t>
            </w:r>
            <w:r>
              <w:rPr>
                <w:rFonts w:hint="eastAsia" w:ascii="仿宋" w:hAnsi="仿宋" w:eastAsia="仿宋" w:cs="仿宋"/>
                <w:b/>
                <w:color w:val="auto"/>
                <w:sz w:val="24"/>
                <w:highlight w:val="none"/>
              </w:rPr>
              <w:t>磋商文件商务要求</w:t>
            </w:r>
          </w:p>
        </w:tc>
        <w:tc>
          <w:tcPr>
            <w:tcW w:w="3273" w:type="dxa"/>
            <w:noWrap w:val="0"/>
            <w:tcMar>
              <w:top w:w="57" w:type="dxa"/>
              <w:left w:w="28" w:type="dxa"/>
              <w:bottom w:w="57" w:type="dxa"/>
              <w:right w:w="28" w:type="dxa"/>
            </w:tcMar>
            <w:vAlign w:val="center"/>
          </w:tcPr>
          <w:p w14:paraId="456F5E84">
            <w:pPr>
              <w:spacing w:line="320" w:lineRule="exact"/>
              <w:jc w:val="both"/>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竞争性</w:t>
            </w:r>
            <w:r>
              <w:rPr>
                <w:rFonts w:hint="eastAsia" w:ascii="仿宋" w:hAnsi="仿宋" w:eastAsia="仿宋" w:cs="仿宋"/>
                <w:b/>
                <w:color w:val="auto"/>
                <w:sz w:val="24"/>
                <w:highlight w:val="none"/>
              </w:rPr>
              <w:t>磋商响应文件商务响应</w:t>
            </w:r>
          </w:p>
        </w:tc>
        <w:tc>
          <w:tcPr>
            <w:tcW w:w="1323" w:type="dxa"/>
            <w:noWrap w:val="0"/>
            <w:tcMar>
              <w:top w:w="57" w:type="dxa"/>
              <w:left w:w="28" w:type="dxa"/>
              <w:bottom w:w="57" w:type="dxa"/>
              <w:right w:w="28" w:type="dxa"/>
            </w:tcMar>
            <w:vAlign w:val="center"/>
          </w:tcPr>
          <w:p w14:paraId="73D79C9B">
            <w:pPr>
              <w:spacing w:line="320" w:lineRule="exact"/>
              <w:ind w:left="210" w:leftChars="100"/>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偏离情况</w:t>
            </w:r>
          </w:p>
        </w:tc>
        <w:tc>
          <w:tcPr>
            <w:tcW w:w="1262" w:type="dxa"/>
            <w:noWrap w:val="0"/>
            <w:tcMar>
              <w:top w:w="57" w:type="dxa"/>
              <w:left w:w="28" w:type="dxa"/>
              <w:bottom w:w="57" w:type="dxa"/>
              <w:right w:w="28" w:type="dxa"/>
            </w:tcMar>
            <w:vAlign w:val="center"/>
          </w:tcPr>
          <w:p w14:paraId="52BE99E6">
            <w:pPr>
              <w:spacing w:line="320" w:lineRule="exact"/>
              <w:ind w:left="210" w:leftChars="100"/>
              <w:jc w:val="center"/>
              <w:rPr>
                <w:rFonts w:hint="eastAsia" w:ascii="仿宋" w:hAnsi="仿宋" w:eastAsia="仿宋" w:cs="仿宋"/>
                <w:b/>
                <w:color w:val="auto"/>
                <w:sz w:val="24"/>
                <w:highlight w:val="none"/>
                <w:lang w:eastAsia="zh-CN"/>
              </w:rPr>
            </w:pPr>
            <w:r>
              <w:rPr>
                <w:rFonts w:hint="eastAsia" w:ascii="仿宋" w:hAnsi="仿宋" w:eastAsia="仿宋" w:cs="仿宋"/>
                <w:b/>
                <w:color w:val="auto"/>
                <w:sz w:val="24"/>
                <w:highlight w:val="none"/>
                <w:lang w:eastAsia="zh-CN"/>
              </w:rPr>
              <w:t>偏离说明</w:t>
            </w:r>
          </w:p>
        </w:tc>
      </w:tr>
      <w:tr w14:paraId="46DDEB0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909" w:type="dxa"/>
            <w:tcBorders>
              <w:bottom w:val="single" w:color="auto" w:sz="4" w:space="0"/>
            </w:tcBorders>
            <w:noWrap w:val="0"/>
            <w:tcMar>
              <w:top w:w="57" w:type="dxa"/>
              <w:left w:w="28" w:type="dxa"/>
              <w:bottom w:w="57" w:type="dxa"/>
              <w:right w:w="28" w:type="dxa"/>
            </w:tcMar>
            <w:vAlign w:val="center"/>
          </w:tcPr>
          <w:p w14:paraId="780AECAE">
            <w:pPr>
              <w:spacing w:line="480" w:lineRule="exact"/>
              <w:ind w:left="210" w:leftChars="100"/>
              <w:rPr>
                <w:rFonts w:hint="eastAsia" w:ascii="仿宋" w:hAnsi="仿宋" w:eastAsia="仿宋" w:cs="仿宋"/>
                <w:color w:val="auto"/>
                <w:sz w:val="24"/>
                <w:highlight w:val="none"/>
              </w:rPr>
            </w:pPr>
          </w:p>
        </w:tc>
        <w:tc>
          <w:tcPr>
            <w:tcW w:w="2713" w:type="dxa"/>
            <w:tcBorders>
              <w:bottom w:val="single" w:color="auto" w:sz="4" w:space="0"/>
            </w:tcBorders>
            <w:noWrap w:val="0"/>
            <w:tcMar>
              <w:top w:w="57" w:type="dxa"/>
              <w:left w:w="28" w:type="dxa"/>
              <w:bottom w:w="57" w:type="dxa"/>
              <w:right w:w="28" w:type="dxa"/>
            </w:tcMar>
            <w:vAlign w:val="center"/>
          </w:tcPr>
          <w:p w14:paraId="7D1F07B3">
            <w:pPr>
              <w:spacing w:line="480" w:lineRule="exact"/>
              <w:rPr>
                <w:rFonts w:hint="eastAsia" w:ascii="仿宋" w:hAnsi="仿宋" w:eastAsia="仿宋" w:cs="仿宋"/>
                <w:color w:val="0000FF"/>
                <w:sz w:val="24"/>
                <w:highlight w:val="none"/>
              </w:rPr>
            </w:pPr>
          </w:p>
        </w:tc>
        <w:tc>
          <w:tcPr>
            <w:tcW w:w="3273" w:type="dxa"/>
            <w:tcBorders>
              <w:bottom w:val="single" w:color="auto" w:sz="4" w:space="0"/>
            </w:tcBorders>
            <w:noWrap w:val="0"/>
            <w:tcMar>
              <w:top w:w="57" w:type="dxa"/>
              <w:left w:w="28" w:type="dxa"/>
              <w:bottom w:w="57" w:type="dxa"/>
              <w:right w:w="28" w:type="dxa"/>
            </w:tcMar>
            <w:vAlign w:val="center"/>
          </w:tcPr>
          <w:p w14:paraId="7649155B">
            <w:pPr>
              <w:spacing w:line="480" w:lineRule="exact"/>
              <w:ind w:left="210" w:leftChars="100"/>
              <w:rPr>
                <w:rFonts w:hint="eastAsia" w:ascii="仿宋" w:hAnsi="仿宋" w:eastAsia="仿宋" w:cs="仿宋"/>
                <w:color w:val="auto"/>
                <w:sz w:val="24"/>
                <w:highlight w:val="none"/>
              </w:rPr>
            </w:pPr>
          </w:p>
        </w:tc>
        <w:tc>
          <w:tcPr>
            <w:tcW w:w="1323" w:type="dxa"/>
            <w:tcBorders>
              <w:bottom w:val="single" w:color="auto" w:sz="4" w:space="0"/>
            </w:tcBorders>
            <w:noWrap w:val="0"/>
            <w:tcMar>
              <w:top w:w="57" w:type="dxa"/>
              <w:left w:w="28" w:type="dxa"/>
              <w:bottom w:w="57" w:type="dxa"/>
              <w:right w:w="28" w:type="dxa"/>
            </w:tcMar>
            <w:vAlign w:val="center"/>
          </w:tcPr>
          <w:p w14:paraId="55A6748E">
            <w:pPr>
              <w:spacing w:line="480" w:lineRule="exact"/>
              <w:ind w:left="210" w:leftChars="100"/>
              <w:rPr>
                <w:rFonts w:hint="eastAsia" w:ascii="仿宋" w:hAnsi="仿宋" w:eastAsia="仿宋" w:cs="仿宋"/>
                <w:color w:val="auto"/>
                <w:sz w:val="24"/>
                <w:highlight w:val="none"/>
              </w:rPr>
            </w:pPr>
          </w:p>
        </w:tc>
        <w:tc>
          <w:tcPr>
            <w:tcW w:w="1262" w:type="dxa"/>
            <w:tcBorders>
              <w:bottom w:val="single" w:color="auto" w:sz="4" w:space="0"/>
            </w:tcBorders>
            <w:noWrap w:val="0"/>
            <w:tcMar>
              <w:top w:w="57" w:type="dxa"/>
              <w:left w:w="28" w:type="dxa"/>
              <w:bottom w:w="57" w:type="dxa"/>
              <w:right w:w="28" w:type="dxa"/>
            </w:tcMar>
            <w:vAlign w:val="center"/>
          </w:tcPr>
          <w:p w14:paraId="74982396">
            <w:pPr>
              <w:spacing w:line="480" w:lineRule="exact"/>
              <w:ind w:left="210" w:leftChars="100"/>
              <w:rPr>
                <w:rFonts w:hint="eastAsia" w:ascii="仿宋" w:hAnsi="仿宋" w:eastAsia="仿宋" w:cs="仿宋"/>
                <w:color w:val="auto"/>
                <w:sz w:val="24"/>
                <w:highlight w:val="none"/>
              </w:rPr>
            </w:pPr>
          </w:p>
        </w:tc>
      </w:tr>
      <w:tr w14:paraId="027B099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909" w:type="dxa"/>
            <w:tcBorders>
              <w:bottom w:val="single" w:color="auto" w:sz="4" w:space="0"/>
            </w:tcBorders>
            <w:noWrap w:val="0"/>
            <w:tcMar>
              <w:top w:w="57" w:type="dxa"/>
              <w:left w:w="28" w:type="dxa"/>
              <w:bottom w:w="57" w:type="dxa"/>
              <w:right w:w="28" w:type="dxa"/>
            </w:tcMar>
            <w:vAlign w:val="center"/>
          </w:tcPr>
          <w:p w14:paraId="0414479E">
            <w:pPr>
              <w:spacing w:line="480" w:lineRule="exact"/>
              <w:ind w:left="210" w:leftChars="100"/>
              <w:rPr>
                <w:rFonts w:hint="eastAsia" w:ascii="仿宋" w:hAnsi="仿宋" w:eastAsia="仿宋" w:cs="仿宋"/>
                <w:color w:val="auto"/>
                <w:sz w:val="24"/>
                <w:highlight w:val="none"/>
              </w:rPr>
            </w:pPr>
          </w:p>
        </w:tc>
        <w:tc>
          <w:tcPr>
            <w:tcW w:w="2713" w:type="dxa"/>
            <w:tcBorders>
              <w:bottom w:val="single" w:color="auto" w:sz="4" w:space="0"/>
            </w:tcBorders>
            <w:noWrap w:val="0"/>
            <w:tcMar>
              <w:top w:w="57" w:type="dxa"/>
              <w:left w:w="28" w:type="dxa"/>
              <w:bottom w:w="57" w:type="dxa"/>
              <w:right w:w="28" w:type="dxa"/>
            </w:tcMar>
            <w:vAlign w:val="center"/>
          </w:tcPr>
          <w:p w14:paraId="065BFF6F">
            <w:pPr>
              <w:keepNext w:val="0"/>
              <w:keepLines w:val="0"/>
              <w:pageBreakBefore w:val="0"/>
              <w:widowControl w:val="0"/>
              <w:kinsoku/>
              <w:wordWrap/>
              <w:overflowPunct/>
              <w:topLinePunct w:val="0"/>
              <w:autoSpaceDE/>
              <w:autoSpaceDN/>
              <w:bidi w:val="0"/>
              <w:adjustRightInd w:val="0"/>
              <w:snapToGrid w:val="0"/>
              <w:spacing w:line="560" w:lineRule="exact"/>
              <w:ind w:firstLine="240" w:firstLineChars="100"/>
              <w:textAlignment w:val="auto"/>
              <w:outlineLvl w:val="9"/>
              <w:rPr>
                <w:rFonts w:hint="eastAsia" w:ascii="仿宋" w:hAnsi="仿宋" w:eastAsia="仿宋" w:cs="仿宋"/>
                <w:color w:val="0000FF"/>
                <w:sz w:val="24"/>
                <w:highlight w:val="none"/>
              </w:rPr>
            </w:pPr>
          </w:p>
        </w:tc>
        <w:tc>
          <w:tcPr>
            <w:tcW w:w="3273" w:type="dxa"/>
            <w:tcBorders>
              <w:bottom w:val="single" w:color="auto" w:sz="4" w:space="0"/>
            </w:tcBorders>
            <w:noWrap w:val="0"/>
            <w:tcMar>
              <w:top w:w="57" w:type="dxa"/>
              <w:left w:w="28" w:type="dxa"/>
              <w:bottom w:w="57" w:type="dxa"/>
              <w:right w:w="28" w:type="dxa"/>
            </w:tcMar>
            <w:vAlign w:val="center"/>
          </w:tcPr>
          <w:p w14:paraId="486ED946">
            <w:pPr>
              <w:spacing w:line="480" w:lineRule="exact"/>
              <w:ind w:left="210" w:leftChars="100"/>
              <w:rPr>
                <w:rFonts w:hint="eastAsia" w:ascii="仿宋" w:hAnsi="仿宋" w:eastAsia="仿宋" w:cs="仿宋"/>
                <w:color w:val="auto"/>
                <w:sz w:val="24"/>
                <w:highlight w:val="none"/>
              </w:rPr>
            </w:pPr>
          </w:p>
        </w:tc>
        <w:tc>
          <w:tcPr>
            <w:tcW w:w="1323" w:type="dxa"/>
            <w:tcBorders>
              <w:bottom w:val="single" w:color="auto" w:sz="4" w:space="0"/>
            </w:tcBorders>
            <w:noWrap w:val="0"/>
            <w:tcMar>
              <w:top w:w="57" w:type="dxa"/>
              <w:left w:w="28" w:type="dxa"/>
              <w:bottom w:w="57" w:type="dxa"/>
              <w:right w:w="28" w:type="dxa"/>
            </w:tcMar>
            <w:vAlign w:val="center"/>
          </w:tcPr>
          <w:p w14:paraId="0CF8FD85">
            <w:pPr>
              <w:spacing w:line="480" w:lineRule="exact"/>
              <w:ind w:left="210" w:leftChars="100"/>
              <w:rPr>
                <w:rFonts w:hint="eastAsia" w:ascii="仿宋" w:hAnsi="仿宋" w:eastAsia="仿宋" w:cs="仿宋"/>
                <w:color w:val="auto"/>
                <w:sz w:val="24"/>
                <w:highlight w:val="none"/>
              </w:rPr>
            </w:pPr>
          </w:p>
        </w:tc>
        <w:tc>
          <w:tcPr>
            <w:tcW w:w="1262" w:type="dxa"/>
            <w:tcBorders>
              <w:bottom w:val="single" w:color="auto" w:sz="4" w:space="0"/>
            </w:tcBorders>
            <w:noWrap w:val="0"/>
            <w:tcMar>
              <w:top w:w="57" w:type="dxa"/>
              <w:left w:w="28" w:type="dxa"/>
              <w:bottom w:w="57" w:type="dxa"/>
              <w:right w:w="28" w:type="dxa"/>
            </w:tcMar>
            <w:vAlign w:val="center"/>
          </w:tcPr>
          <w:p w14:paraId="27871483">
            <w:pPr>
              <w:spacing w:line="480" w:lineRule="exact"/>
              <w:ind w:left="210" w:leftChars="100"/>
              <w:rPr>
                <w:rFonts w:hint="eastAsia" w:ascii="仿宋" w:hAnsi="仿宋" w:eastAsia="仿宋" w:cs="仿宋"/>
                <w:color w:val="auto"/>
                <w:sz w:val="24"/>
                <w:highlight w:val="none"/>
              </w:rPr>
            </w:pPr>
          </w:p>
        </w:tc>
      </w:tr>
      <w:tr w14:paraId="49E5BB7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9" w:type="dxa"/>
            <w:noWrap w:val="0"/>
            <w:tcMar>
              <w:top w:w="57" w:type="dxa"/>
              <w:left w:w="28" w:type="dxa"/>
              <w:bottom w:w="57" w:type="dxa"/>
              <w:right w:w="28" w:type="dxa"/>
            </w:tcMar>
            <w:vAlign w:val="center"/>
          </w:tcPr>
          <w:p w14:paraId="618F5905">
            <w:pPr>
              <w:spacing w:line="480" w:lineRule="exact"/>
              <w:ind w:left="210" w:leftChars="100"/>
              <w:rPr>
                <w:rFonts w:hint="eastAsia" w:ascii="仿宋" w:hAnsi="仿宋" w:eastAsia="仿宋" w:cs="仿宋"/>
                <w:color w:val="auto"/>
                <w:sz w:val="24"/>
                <w:highlight w:val="none"/>
              </w:rPr>
            </w:pPr>
          </w:p>
        </w:tc>
        <w:tc>
          <w:tcPr>
            <w:tcW w:w="2713" w:type="dxa"/>
            <w:noWrap w:val="0"/>
            <w:tcMar>
              <w:top w:w="57" w:type="dxa"/>
              <w:left w:w="28" w:type="dxa"/>
              <w:bottom w:w="57" w:type="dxa"/>
              <w:right w:w="28" w:type="dxa"/>
            </w:tcMar>
            <w:vAlign w:val="center"/>
          </w:tcPr>
          <w:p w14:paraId="36B530EE">
            <w:pPr>
              <w:keepNext w:val="0"/>
              <w:keepLines w:val="0"/>
              <w:pageBreakBefore w:val="0"/>
              <w:widowControl w:val="0"/>
              <w:kinsoku/>
              <w:wordWrap/>
              <w:overflowPunct/>
              <w:topLinePunct w:val="0"/>
              <w:autoSpaceDE/>
              <w:autoSpaceDN/>
              <w:bidi w:val="0"/>
              <w:spacing w:line="560" w:lineRule="exact"/>
              <w:ind w:firstLine="480" w:firstLineChars="200"/>
              <w:textAlignment w:val="auto"/>
              <w:outlineLvl w:val="9"/>
              <w:rPr>
                <w:rFonts w:hint="eastAsia" w:ascii="仿宋" w:hAnsi="仿宋" w:eastAsia="仿宋" w:cs="仿宋"/>
                <w:color w:val="0000FF"/>
                <w:sz w:val="24"/>
                <w:highlight w:val="none"/>
              </w:rPr>
            </w:pPr>
          </w:p>
        </w:tc>
        <w:tc>
          <w:tcPr>
            <w:tcW w:w="3273" w:type="dxa"/>
            <w:noWrap w:val="0"/>
            <w:tcMar>
              <w:top w:w="57" w:type="dxa"/>
              <w:left w:w="28" w:type="dxa"/>
              <w:bottom w:w="57" w:type="dxa"/>
              <w:right w:w="28" w:type="dxa"/>
            </w:tcMar>
            <w:vAlign w:val="center"/>
          </w:tcPr>
          <w:p w14:paraId="5F4553FC">
            <w:pPr>
              <w:spacing w:line="480" w:lineRule="exact"/>
              <w:ind w:left="210" w:leftChars="100"/>
              <w:rPr>
                <w:rFonts w:hint="eastAsia" w:ascii="仿宋" w:hAnsi="仿宋" w:eastAsia="仿宋" w:cs="仿宋"/>
                <w:color w:val="auto"/>
                <w:sz w:val="24"/>
                <w:highlight w:val="none"/>
              </w:rPr>
            </w:pPr>
          </w:p>
        </w:tc>
        <w:tc>
          <w:tcPr>
            <w:tcW w:w="1323" w:type="dxa"/>
            <w:noWrap w:val="0"/>
            <w:tcMar>
              <w:top w:w="57" w:type="dxa"/>
              <w:left w:w="28" w:type="dxa"/>
              <w:bottom w:w="57" w:type="dxa"/>
              <w:right w:w="28" w:type="dxa"/>
            </w:tcMar>
            <w:vAlign w:val="center"/>
          </w:tcPr>
          <w:p w14:paraId="4F93A729">
            <w:pPr>
              <w:spacing w:line="480" w:lineRule="exact"/>
              <w:ind w:left="210" w:leftChars="100"/>
              <w:rPr>
                <w:rFonts w:hint="eastAsia" w:ascii="仿宋" w:hAnsi="仿宋" w:eastAsia="仿宋" w:cs="仿宋"/>
                <w:color w:val="auto"/>
                <w:sz w:val="24"/>
                <w:highlight w:val="none"/>
              </w:rPr>
            </w:pPr>
          </w:p>
        </w:tc>
        <w:tc>
          <w:tcPr>
            <w:tcW w:w="1262" w:type="dxa"/>
            <w:noWrap w:val="0"/>
            <w:tcMar>
              <w:top w:w="57" w:type="dxa"/>
              <w:left w:w="28" w:type="dxa"/>
              <w:bottom w:w="57" w:type="dxa"/>
              <w:right w:w="28" w:type="dxa"/>
            </w:tcMar>
            <w:vAlign w:val="center"/>
          </w:tcPr>
          <w:p w14:paraId="15DFB63C">
            <w:pPr>
              <w:spacing w:line="480" w:lineRule="exact"/>
              <w:ind w:left="210" w:leftChars="100"/>
              <w:rPr>
                <w:rFonts w:hint="eastAsia" w:ascii="仿宋" w:hAnsi="仿宋" w:eastAsia="仿宋" w:cs="仿宋"/>
                <w:color w:val="auto"/>
                <w:sz w:val="24"/>
                <w:highlight w:val="none"/>
              </w:rPr>
            </w:pPr>
          </w:p>
        </w:tc>
      </w:tr>
      <w:tr w14:paraId="2A12994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9" w:type="dxa"/>
            <w:noWrap w:val="0"/>
            <w:tcMar>
              <w:top w:w="57" w:type="dxa"/>
              <w:left w:w="28" w:type="dxa"/>
              <w:bottom w:w="57" w:type="dxa"/>
              <w:right w:w="28" w:type="dxa"/>
            </w:tcMar>
            <w:vAlign w:val="center"/>
          </w:tcPr>
          <w:p w14:paraId="586DE315">
            <w:pPr>
              <w:spacing w:line="480" w:lineRule="exact"/>
              <w:ind w:left="210" w:leftChars="100"/>
              <w:rPr>
                <w:rFonts w:hint="eastAsia" w:ascii="仿宋" w:hAnsi="仿宋" w:eastAsia="仿宋" w:cs="仿宋"/>
                <w:color w:val="auto"/>
                <w:sz w:val="24"/>
                <w:highlight w:val="none"/>
              </w:rPr>
            </w:pPr>
          </w:p>
        </w:tc>
        <w:tc>
          <w:tcPr>
            <w:tcW w:w="2713" w:type="dxa"/>
            <w:noWrap w:val="0"/>
            <w:tcMar>
              <w:top w:w="57" w:type="dxa"/>
              <w:left w:w="28" w:type="dxa"/>
              <w:bottom w:w="57" w:type="dxa"/>
              <w:right w:w="28" w:type="dxa"/>
            </w:tcMar>
            <w:vAlign w:val="center"/>
          </w:tcPr>
          <w:p w14:paraId="66AE2D43">
            <w:pPr>
              <w:spacing w:line="480" w:lineRule="exact"/>
              <w:ind w:left="210" w:leftChars="100"/>
              <w:rPr>
                <w:rFonts w:hint="eastAsia" w:ascii="仿宋" w:hAnsi="仿宋" w:eastAsia="仿宋" w:cs="仿宋"/>
                <w:color w:val="0000FF"/>
                <w:sz w:val="24"/>
                <w:highlight w:val="none"/>
              </w:rPr>
            </w:pPr>
          </w:p>
        </w:tc>
        <w:tc>
          <w:tcPr>
            <w:tcW w:w="3273" w:type="dxa"/>
            <w:noWrap w:val="0"/>
            <w:tcMar>
              <w:top w:w="57" w:type="dxa"/>
              <w:left w:w="28" w:type="dxa"/>
              <w:bottom w:w="57" w:type="dxa"/>
              <w:right w:w="28" w:type="dxa"/>
            </w:tcMar>
            <w:vAlign w:val="center"/>
          </w:tcPr>
          <w:p w14:paraId="52911325">
            <w:pPr>
              <w:spacing w:line="480" w:lineRule="exact"/>
              <w:ind w:left="210" w:leftChars="100"/>
              <w:rPr>
                <w:rFonts w:hint="eastAsia" w:ascii="仿宋" w:hAnsi="仿宋" w:eastAsia="仿宋" w:cs="仿宋"/>
                <w:color w:val="auto"/>
                <w:sz w:val="24"/>
                <w:highlight w:val="none"/>
              </w:rPr>
            </w:pPr>
          </w:p>
        </w:tc>
        <w:tc>
          <w:tcPr>
            <w:tcW w:w="1323" w:type="dxa"/>
            <w:noWrap w:val="0"/>
            <w:tcMar>
              <w:top w:w="57" w:type="dxa"/>
              <w:left w:w="28" w:type="dxa"/>
              <w:bottom w:w="57" w:type="dxa"/>
              <w:right w:w="28" w:type="dxa"/>
            </w:tcMar>
            <w:vAlign w:val="center"/>
          </w:tcPr>
          <w:p w14:paraId="3D9B1B5B">
            <w:pPr>
              <w:spacing w:line="480" w:lineRule="exact"/>
              <w:ind w:left="210" w:leftChars="100"/>
              <w:rPr>
                <w:rFonts w:hint="eastAsia" w:ascii="仿宋" w:hAnsi="仿宋" w:eastAsia="仿宋" w:cs="仿宋"/>
                <w:color w:val="auto"/>
                <w:sz w:val="24"/>
                <w:highlight w:val="none"/>
              </w:rPr>
            </w:pPr>
          </w:p>
        </w:tc>
        <w:tc>
          <w:tcPr>
            <w:tcW w:w="1262" w:type="dxa"/>
            <w:noWrap w:val="0"/>
            <w:tcMar>
              <w:top w:w="57" w:type="dxa"/>
              <w:left w:w="28" w:type="dxa"/>
              <w:bottom w:w="57" w:type="dxa"/>
              <w:right w:w="28" w:type="dxa"/>
            </w:tcMar>
            <w:vAlign w:val="center"/>
          </w:tcPr>
          <w:p w14:paraId="526F13C6">
            <w:pPr>
              <w:spacing w:line="480" w:lineRule="exact"/>
              <w:ind w:left="210" w:leftChars="100"/>
              <w:rPr>
                <w:rFonts w:hint="eastAsia" w:ascii="仿宋" w:hAnsi="仿宋" w:eastAsia="仿宋" w:cs="仿宋"/>
                <w:color w:val="auto"/>
                <w:sz w:val="24"/>
                <w:highlight w:val="none"/>
              </w:rPr>
            </w:pPr>
          </w:p>
        </w:tc>
      </w:tr>
      <w:tr w14:paraId="4A3A83F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9" w:type="dxa"/>
            <w:noWrap w:val="0"/>
            <w:tcMar>
              <w:top w:w="57" w:type="dxa"/>
              <w:left w:w="28" w:type="dxa"/>
              <w:bottom w:w="57" w:type="dxa"/>
              <w:right w:w="28" w:type="dxa"/>
            </w:tcMar>
            <w:vAlign w:val="center"/>
          </w:tcPr>
          <w:p w14:paraId="4E899F66">
            <w:pPr>
              <w:spacing w:line="480" w:lineRule="exact"/>
              <w:ind w:left="210" w:leftChars="100"/>
              <w:rPr>
                <w:rFonts w:hint="eastAsia" w:ascii="仿宋" w:hAnsi="仿宋" w:eastAsia="仿宋" w:cs="仿宋"/>
                <w:color w:val="auto"/>
                <w:sz w:val="24"/>
                <w:highlight w:val="none"/>
              </w:rPr>
            </w:pPr>
          </w:p>
        </w:tc>
        <w:tc>
          <w:tcPr>
            <w:tcW w:w="2713" w:type="dxa"/>
            <w:noWrap w:val="0"/>
            <w:tcMar>
              <w:top w:w="57" w:type="dxa"/>
              <w:left w:w="28" w:type="dxa"/>
              <w:bottom w:w="57" w:type="dxa"/>
              <w:right w:w="28" w:type="dxa"/>
            </w:tcMar>
            <w:vAlign w:val="center"/>
          </w:tcPr>
          <w:p w14:paraId="6C6443BE">
            <w:pPr>
              <w:spacing w:line="480" w:lineRule="exact"/>
              <w:ind w:left="210" w:leftChars="100"/>
              <w:rPr>
                <w:rFonts w:hint="eastAsia" w:ascii="仿宋" w:hAnsi="仿宋" w:eastAsia="仿宋" w:cs="仿宋"/>
                <w:color w:val="0000FF"/>
                <w:sz w:val="24"/>
                <w:highlight w:val="none"/>
              </w:rPr>
            </w:pPr>
          </w:p>
        </w:tc>
        <w:tc>
          <w:tcPr>
            <w:tcW w:w="3273" w:type="dxa"/>
            <w:noWrap w:val="0"/>
            <w:tcMar>
              <w:top w:w="57" w:type="dxa"/>
              <w:left w:w="28" w:type="dxa"/>
              <w:bottom w:w="57" w:type="dxa"/>
              <w:right w:w="28" w:type="dxa"/>
            </w:tcMar>
            <w:vAlign w:val="center"/>
          </w:tcPr>
          <w:p w14:paraId="02FC9D2F">
            <w:pPr>
              <w:spacing w:line="480" w:lineRule="exact"/>
              <w:ind w:left="210" w:leftChars="100"/>
              <w:rPr>
                <w:rFonts w:hint="eastAsia" w:ascii="仿宋" w:hAnsi="仿宋" w:eastAsia="仿宋" w:cs="仿宋"/>
                <w:color w:val="auto"/>
                <w:sz w:val="24"/>
                <w:highlight w:val="none"/>
              </w:rPr>
            </w:pPr>
          </w:p>
        </w:tc>
        <w:tc>
          <w:tcPr>
            <w:tcW w:w="1323" w:type="dxa"/>
            <w:noWrap w:val="0"/>
            <w:tcMar>
              <w:top w:w="57" w:type="dxa"/>
              <w:left w:w="28" w:type="dxa"/>
              <w:bottom w:w="57" w:type="dxa"/>
              <w:right w:w="28" w:type="dxa"/>
            </w:tcMar>
            <w:vAlign w:val="center"/>
          </w:tcPr>
          <w:p w14:paraId="59A1A3D9">
            <w:pPr>
              <w:spacing w:line="480" w:lineRule="exact"/>
              <w:ind w:left="210" w:leftChars="100"/>
              <w:rPr>
                <w:rFonts w:hint="eastAsia" w:ascii="仿宋" w:hAnsi="仿宋" w:eastAsia="仿宋" w:cs="仿宋"/>
                <w:color w:val="auto"/>
                <w:sz w:val="24"/>
                <w:highlight w:val="none"/>
              </w:rPr>
            </w:pPr>
          </w:p>
        </w:tc>
        <w:tc>
          <w:tcPr>
            <w:tcW w:w="1262" w:type="dxa"/>
            <w:noWrap w:val="0"/>
            <w:tcMar>
              <w:top w:w="57" w:type="dxa"/>
              <w:left w:w="28" w:type="dxa"/>
              <w:bottom w:w="57" w:type="dxa"/>
              <w:right w:w="28" w:type="dxa"/>
            </w:tcMar>
            <w:vAlign w:val="center"/>
          </w:tcPr>
          <w:p w14:paraId="6BABACBA">
            <w:pPr>
              <w:spacing w:line="480" w:lineRule="exact"/>
              <w:ind w:left="210" w:leftChars="100"/>
              <w:rPr>
                <w:rFonts w:hint="eastAsia" w:ascii="仿宋" w:hAnsi="仿宋" w:eastAsia="仿宋" w:cs="仿宋"/>
                <w:color w:val="auto"/>
                <w:sz w:val="24"/>
                <w:highlight w:val="none"/>
              </w:rPr>
            </w:pPr>
          </w:p>
        </w:tc>
      </w:tr>
      <w:tr w14:paraId="0F50640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9" w:type="dxa"/>
            <w:noWrap w:val="0"/>
            <w:tcMar>
              <w:top w:w="57" w:type="dxa"/>
              <w:left w:w="28" w:type="dxa"/>
              <w:bottom w:w="57" w:type="dxa"/>
              <w:right w:w="28" w:type="dxa"/>
            </w:tcMar>
            <w:vAlign w:val="center"/>
          </w:tcPr>
          <w:p w14:paraId="0FC639D1">
            <w:pPr>
              <w:spacing w:line="480" w:lineRule="exact"/>
              <w:ind w:left="210" w:leftChars="100"/>
              <w:rPr>
                <w:rFonts w:hint="eastAsia" w:ascii="仿宋" w:hAnsi="仿宋" w:eastAsia="仿宋" w:cs="仿宋"/>
                <w:color w:val="auto"/>
                <w:sz w:val="24"/>
                <w:highlight w:val="none"/>
              </w:rPr>
            </w:pPr>
          </w:p>
        </w:tc>
        <w:tc>
          <w:tcPr>
            <w:tcW w:w="2713" w:type="dxa"/>
            <w:noWrap w:val="0"/>
            <w:tcMar>
              <w:top w:w="57" w:type="dxa"/>
              <w:left w:w="28" w:type="dxa"/>
              <w:bottom w:w="57" w:type="dxa"/>
              <w:right w:w="28" w:type="dxa"/>
            </w:tcMar>
            <w:vAlign w:val="center"/>
          </w:tcPr>
          <w:p w14:paraId="3DA57B2B">
            <w:pPr>
              <w:keepNext w:val="0"/>
              <w:keepLines w:val="0"/>
              <w:pageBreakBefore w:val="0"/>
              <w:widowControl w:val="0"/>
              <w:kinsoku/>
              <w:wordWrap/>
              <w:overflowPunct/>
              <w:topLinePunct w:val="0"/>
              <w:autoSpaceDE/>
              <w:autoSpaceDN/>
              <w:bidi w:val="0"/>
              <w:spacing w:line="560" w:lineRule="exact"/>
              <w:ind w:firstLine="480" w:firstLineChars="200"/>
              <w:jc w:val="center"/>
              <w:textAlignment w:val="auto"/>
              <w:outlineLvl w:val="9"/>
              <w:rPr>
                <w:rFonts w:hint="eastAsia" w:ascii="仿宋" w:hAnsi="仿宋" w:eastAsia="仿宋" w:cs="仿宋"/>
                <w:color w:val="0000FF"/>
                <w:sz w:val="24"/>
                <w:highlight w:val="none"/>
              </w:rPr>
            </w:pPr>
          </w:p>
        </w:tc>
        <w:tc>
          <w:tcPr>
            <w:tcW w:w="3273" w:type="dxa"/>
            <w:noWrap w:val="0"/>
            <w:tcMar>
              <w:top w:w="57" w:type="dxa"/>
              <w:left w:w="28" w:type="dxa"/>
              <w:bottom w:w="57" w:type="dxa"/>
              <w:right w:w="28" w:type="dxa"/>
            </w:tcMar>
            <w:vAlign w:val="center"/>
          </w:tcPr>
          <w:p w14:paraId="04044B64">
            <w:pPr>
              <w:spacing w:line="480" w:lineRule="exact"/>
              <w:ind w:left="210" w:leftChars="100"/>
              <w:rPr>
                <w:rFonts w:hint="eastAsia" w:ascii="仿宋" w:hAnsi="仿宋" w:eastAsia="仿宋" w:cs="仿宋"/>
                <w:color w:val="auto"/>
                <w:sz w:val="24"/>
                <w:highlight w:val="none"/>
              </w:rPr>
            </w:pPr>
          </w:p>
        </w:tc>
        <w:tc>
          <w:tcPr>
            <w:tcW w:w="1323" w:type="dxa"/>
            <w:noWrap w:val="0"/>
            <w:tcMar>
              <w:top w:w="57" w:type="dxa"/>
              <w:left w:w="28" w:type="dxa"/>
              <w:bottom w:w="57" w:type="dxa"/>
              <w:right w:w="28" w:type="dxa"/>
            </w:tcMar>
            <w:vAlign w:val="center"/>
          </w:tcPr>
          <w:p w14:paraId="27889FDE">
            <w:pPr>
              <w:spacing w:line="480" w:lineRule="exact"/>
              <w:ind w:left="210" w:leftChars="100"/>
              <w:rPr>
                <w:rFonts w:hint="eastAsia" w:ascii="仿宋" w:hAnsi="仿宋" w:eastAsia="仿宋" w:cs="仿宋"/>
                <w:color w:val="auto"/>
                <w:sz w:val="24"/>
                <w:highlight w:val="none"/>
              </w:rPr>
            </w:pPr>
          </w:p>
        </w:tc>
        <w:tc>
          <w:tcPr>
            <w:tcW w:w="1262" w:type="dxa"/>
            <w:noWrap w:val="0"/>
            <w:tcMar>
              <w:top w:w="57" w:type="dxa"/>
              <w:left w:w="28" w:type="dxa"/>
              <w:bottom w:w="57" w:type="dxa"/>
              <w:right w:w="28" w:type="dxa"/>
            </w:tcMar>
            <w:vAlign w:val="center"/>
          </w:tcPr>
          <w:p w14:paraId="08A80A94">
            <w:pPr>
              <w:spacing w:line="480" w:lineRule="exact"/>
              <w:ind w:left="210" w:leftChars="100"/>
              <w:rPr>
                <w:rFonts w:hint="eastAsia" w:ascii="仿宋" w:hAnsi="仿宋" w:eastAsia="仿宋" w:cs="仿宋"/>
                <w:color w:val="auto"/>
                <w:sz w:val="24"/>
                <w:highlight w:val="none"/>
              </w:rPr>
            </w:pPr>
          </w:p>
        </w:tc>
      </w:tr>
      <w:tr w14:paraId="4899E35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9" w:type="dxa"/>
            <w:noWrap w:val="0"/>
            <w:tcMar>
              <w:top w:w="57" w:type="dxa"/>
              <w:left w:w="28" w:type="dxa"/>
              <w:bottom w:w="57" w:type="dxa"/>
              <w:right w:w="28" w:type="dxa"/>
            </w:tcMar>
            <w:vAlign w:val="center"/>
          </w:tcPr>
          <w:p w14:paraId="79DEC46D">
            <w:pPr>
              <w:spacing w:line="480" w:lineRule="exact"/>
              <w:ind w:left="210" w:leftChars="100"/>
              <w:rPr>
                <w:rFonts w:hint="eastAsia" w:ascii="仿宋" w:hAnsi="仿宋" w:eastAsia="仿宋" w:cs="仿宋"/>
                <w:color w:val="auto"/>
                <w:sz w:val="24"/>
                <w:highlight w:val="none"/>
              </w:rPr>
            </w:pPr>
          </w:p>
        </w:tc>
        <w:tc>
          <w:tcPr>
            <w:tcW w:w="2713" w:type="dxa"/>
            <w:noWrap w:val="0"/>
            <w:tcMar>
              <w:top w:w="57" w:type="dxa"/>
              <w:left w:w="28" w:type="dxa"/>
              <w:bottom w:w="57" w:type="dxa"/>
              <w:right w:w="28" w:type="dxa"/>
            </w:tcMar>
            <w:vAlign w:val="center"/>
          </w:tcPr>
          <w:p w14:paraId="40A297B8">
            <w:pPr>
              <w:spacing w:line="480" w:lineRule="exact"/>
              <w:ind w:left="210" w:leftChars="100"/>
              <w:rPr>
                <w:rFonts w:hint="eastAsia" w:ascii="仿宋" w:hAnsi="仿宋" w:eastAsia="仿宋" w:cs="仿宋"/>
                <w:color w:val="0000FF"/>
                <w:sz w:val="24"/>
                <w:highlight w:val="none"/>
              </w:rPr>
            </w:pPr>
          </w:p>
        </w:tc>
        <w:tc>
          <w:tcPr>
            <w:tcW w:w="3273" w:type="dxa"/>
            <w:noWrap w:val="0"/>
            <w:tcMar>
              <w:top w:w="57" w:type="dxa"/>
              <w:left w:w="28" w:type="dxa"/>
              <w:bottom w:w="57" w:type="dxa"/>
              <w:right w:w="28" w:type="dxa"/>
            </w:tcMar>
            <w:vAlign w:val="center"/>
          </w:tcPr>
          <w:p w14:paraId="7C316C6D">
            <w:pPr>
              <w:spacing w:line="480" w:lineRule="exact"/>
              <w:ind w:left="210" w:leftChars="100"/>
              <w:rPr>
                <w:rFonts w:hint="eastAsia" w:ascii="仿宋" w:hAnsi="仿宋" w:eastAsia="仿宋" w:cs="仿宋"/>
                <w:color w:val="auto"/>
                <w:sz w:val="24"/>
                <w:highlight w:val="none"/>
              </w:rPr>
            </w:pPr>
          </w:p>
        </w:tc>
        <w:tc>
          <w:tcPr>
            <w:tcW w:w="1323" w:type="dxa"/>
            <w:noWrap w:val="0"/>
            <w:tcMar>
              <w:top w:w="57" w:type="dxa"/>
              <w:left w:w="28" w:type="dxa"/>
              <w:bottom w:w="57" w:type="dxa"/>
              <w:right w:w="28" w:type="dxa"/>
            </w:tcMar>
            <w:vAlign w:val="center"/>
          </w:tcPr>
          <w:p w14:paraId="297A053B">
            <w:pPr>
              <w:spacing w:line="480" w:lineRule="exact"/>
              <w:ind w:left="210" w:leftChars="100"/>
              <w:rPr>
                <w:rFonts w:hint="eastAsia" w:ascii="仿宋" w:hAnsi="仿宋" w:eastAsia="仿宋" w:cs="仿宋"/>
                <w:color w:val="auto"/>
                <w:sz w:val="24"/>
                <w:highlight w:val="none"/>
              </w:rPr>
            </w:pPr>
          </w:p>
        </w:tc>
        <w:tc>
          <w:tcPr>
            <w:tcW w:w="1262" w:type="dxa"/>
            <w:noWrap w:val="0"/>
            <w:tcMar>
              <w:top w:w="57" w:type="dxa"/>
              <w:left w:w="28" w:type="dxa"/>
              <w:bottom w:w="57" w:type="dxa"/>
              <w:right w:w="28" w:type="dxa"/>
            </w:tcMar>
            <w:vAlign w:val="center"/>
          </w:tcPr>
          <w:p w14:paraId="76D8FEF6">
            <w:pPr>
              <w:spacing w:line="480" w:lineRule="exact"/>
              <w:ind w:left="210" w:leftChars="100"/>
              <w:rPr>
                <w:rFonts w:hint="eastAsia" w:ascii="仿宋" w:hAnsi="仿宋" w:eastAsia="仿宋" w:cs="仿宋"/>
                <w:color w:val="auto"/>
                <w:sz w:val="24"/>
                <w:highlight w:val="none"/>
              </w:rPr>
            </w:pPr>
          </w:p>
        </w:tc>
      </w:tr>
      <w:tr w14:paraId="3C32951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9" w:type="dxa"/>
            <w:noWrap w:val="0"/>
            <w:tcMar>
              <w:top w:w="57" w:type="dxa"/>
              <w:left w:w="28" w:type="dxa"/>
              <w:bottom w:w="57" w:type="dxa"/>
              <w:right w:w="28" w:type="dxa"/>
            </w:tcMar>
            <w:vAlign w:val="center"/>
          </w:tcPr>
          <w:p w14:paraId="4BE0A162">
            <w:pPr>
              <w:spacing w:line="480" w:lineRule="exact"/>
              <w:ind w:left="210" w:leftChars="100"/>
              <w:rPr>
                <w:rFonts w:hint="eastAsia" w:ascii="仿宋" w:hAnsi="仿宋" w:eastAsia="仿宋" w:cs="仿宋"/>
                <w:color w:val="auto"/>
                <w:sz w:val="24"/>
                <w:highlight w:val="none"/>
              </w:rPr>
            </w:pPr>
          </w:p>
        </w:tc>
        <w:tc>
          <w:tcPr>
            <w:tcW w:w="2713" w:type="dxa"/>
            <w:noWrap w:val="0"/>
            <w:tcMar>
              <w:top w:w="57" w:type="dxa"/>
              <w:left w:w="28" w:type="dxa"/>
              <w:bottom w:w="57" w:type="dxa"/>
              <w:right w:w="28" w:type="dxa"/>
            </w:tcMar>
            <w:vAlign w:val="center"/>
          </w:tcPr>
          <w:p w14:paraId="3A95DE4E">
            <w:pPr>
              <w:spacing w:line="480" w:lineRule="exact"/>
              <w:ind w:left="210" w:leftChars="100"/>
              <w:rPr>
                <w:rFonts w:hint="eastAsia" w:ascii="仿宋" w:hAnsi="仿宋" w:eastAsia="仿宋" w:cs="仿宋"/>
                <w:color w:val="0000FF"/>
                <w:sz w:val="24"/>
                <w:highlight w:val="none"/>
              </w:rPr>
            </w:pPr>
          </w:p>
        </w:tc>
        <w:tc>
          <w:tcPr>
            <w:tcW w:w="3273" w:type="dxa"/>
            <w:noWrap w:val="0"/>
            <w:tcMar>
              <w:top w:w="57" w:type="dxa"/>
              <w:left w:w="28" w:type="dxa"/>
              <w:bottom w:w="57" w:type="dxa"/>
              <w:right w:w="28" w:type="dxa"/>
            </w:tcMar>
            <w:vAlign w:val="center"/>
          </w:tcPr>
          <w:p w14:paraId="53B65055">
            <w:pPr>
              <w:spacing w:line="480" w:lineRule="exact"/>
              <w:ind w:left="210" w:leftChars="100"/>
              <w:rPr>
                <w:rFonts w:hint="eastAsia" w:ascii="仿宋" w:hAnsi="仿宋" w:eastAsia="仿宋" w:cs="仿宋"/>
                <w:color w:val="auto"/>
                <w:sz w:val="24"/>
                <w:highlight w:val="none"/>
              </w:rPr>
            </w:pPr>
          </w:p>
        </w:tc>
        <w:tc>
          <w:tcPr>
            <w:tcW w:w="1323" w:type="dxa"/>
            <w:noWrap w:val="0"/>
            <w:tcMar>
              <w:top w:w="57" w:type="dxa"/>
              <w:left w:w="28" w:type="dxa"/>
              <w:bottom w:w="57" w:type="dxa"/>
              <w:right w:w="28" w:type="dxa"/>
            </w:tcMar>
            <w:vAlign w:val="center"/>
          </w:tcPr>
          <w:p w14:paraId="6C922256">
            <w:pPr>
              <w:spacing w:line="480" w:lineRule="exact"/>
              <w:ind w:left="210" w:leftChars="100"/>
              <w:rPr>
                <w:rFonts w:hint="eastAsia" w:ascii="仿宋" w:hAnsi="仿宋" w:eastAsia="仿宋" w:cs="仿宋"/>
                <w:color w:val="auto"/>
                <w:sz w:val="24"/>
                <w:highlight w:val="none"/>
              </w:rPr>
            </w:pPr>
          </w:p>
        </w:tc>
        <w:tc>
          <w:tcPr>
            <w:tcW w:w="1262" w:type="dxa"/>
            <w:noWrap w:val="0"/>
            <w:tcMar>
              <w:top w:w="57" w:type="dxa"/>
              <w:left w:w="28" w:type="dxa"/>
              <w:bottom w:w="57" w:type="dxa"/>
              <w:right w:w="28" w:type="dxa"/>
            </w:tcMar>
            <w:vAlign w:val="center"/>
          </w:tcPr>
          <w:p w14:paraId="3AE82416">
            <w:pPr>
              <w:spacing w:line="480" w:lineRule="exact"/>
              <w:ind w:left="210" w:leftChars="100"/>
              <w:rPr>
                <w:rFonts w:hint="eastAsia" w:ascii="仿宋" w:hAnsi="仿宋" w:eastAsia="仿宋" w:cs="仿宋"/>
                <w:color w:val="auto"/>
                <w:sz w:val="24"/>
                <w:highlight w:val="none"/>
              </w:rPr>
            </w:pPr>
          </w:p>
        </w:tc>
      </w:tr>
    </w:tbl>
    <w:p w14:paraId="5DF216B2">
      <w:pPr>
        <w:spacing w:line="560" w:lineRule="exact"/>
        <w:ind w:left="210" w:leftChars="100"/>
        <w:rPr>
          <w:rFonts w:hint="eastAsia" w:ascii="仿宋" w:hAnsi="仿宋" w:eastAsia="仿宋" w:cs="仿宋"/>
          <w:b/>
          <w:bCs/>
          <w:color w:val="auto"/>
          <w:sz w:val="18"/>
          <w:szCs w:val="18"/>
          <w:highlight w:val="none"/>
          <w:lang w:val="en-US" w:eastAsia="zh-CN"/>
        </w:rPr>
      </w:pPr>
      <w:r>
        <w:rPr>
          <w:rFonts w:hint="eastAsia" w:ascii="仿宋" w:hAnsi="仿宋" w:eastAsia="仿宋" w:cs="仿宋"/>
          <w:b/>
          <w:bCs/>
          <w:color w:val="auto"/>
          <w:sz w:val="18"/>
          <w:szCs w:val="18"/>
          <w:highlight w:val="none"/>
          <w:lang w:eastAsia="zh-CN"/>
        </w:rPr>
        <w:t>注：本表按照</w:t>
      </w:r>
      <w:r>
        <w:rPr>
          <w:rFonts w:hint="eastAsia" w:ascii="仿宋" w:hAnsi="仿宋" w:eastAsia="仿宋" w:cs="仿宋"/>
          <w:b/>
          <w:bCs/>
          <w:color w:val="auto"/>
          <w:sz w:val="18"/>
          <w:szCs w:val="18"/>
          <w:highlight w:val="none"/>
          <w:lang w:val="en-US" w:eastAsia="zh-CN"/>
        </w:rPr>
        <w:t>竞争性磋商</w:t>
      </w:r>
      <w:r>
        <w:rPr>
          <w:rFonts w:hint="eastAsia" w:ascii="仿宋" w:hAnsi="仿宋" w:eastAsia="仿宋" w:cs="仿宋"/>
          <w:b/>
          <w:bCs/>
          <w:color w:val="auto"/>
          <w:sz w:val="18"/>
          <w:szCs w:val="18"/>
          <w:highlight w:val="none"/>
          <w:lang w:eastAsia="zh-CN"/>
        </w:rPr>
        <w:t>文件第四章《</w:t>
      </w:r>
      <w:r>
        <w:rPr>
          <w:rFonts w:hint="eastAsia" w:ascii="仿宋" w:hAnsi="仿宋" w:eastAsia="仿宋" w:cs="仿宋"/>
          <w:b/>
          <w:bCs/>
          <w:color w:val="auto"/>
          <w:sz w:val="18"/>
          <w:szCs w:val="18"/>
          <w:highlight w:val="none"/>
          <w:lang w:val="en-US" w:eastAsia="zh-CN"/>
        </w:rPr>
        <w:t>商务要求</w:t>
      </w:r>
      <w:r>
        <w:rPr>
          <w:rFonts w:hint="eastAsia" w:ascii="仿宋" w:hAnsi="仿宋" w:eastAsia="仿宋" w:cs="仿宋"/>
          <w:b/>
          <w:bCs/>
          <w:color w:val="auto"/>
          <w:sz w:val="18"/>
          <w:szCs w:val="18"/>
          <w:highlight w:val="none"/>
          <w:lang w:eastAsia="zh-CN"/>
        </w:rPr>
        <w:t>》</w:t>
      </w:r>
      <w:r>
        <w:rPr>
          <w:rFonts w:hint="eastAsia" w:ascii="仿宋" w:hAnsi="仿宋" w:eastAsia="仿宋" w:cs="仿宋"/>
          <w:b/>
          <w:bCs/>
          <w:color w:val="auto"/>
          <w:sz w:val="18"/>
          <w:szCs w:val="18"/>
          <w:highlight w:val="none"/>
          <w:lang w:val="en-US" w:eastAsia="zh-CN"/>
        </w:rPr>
        <w:t>逐条响应，否则按无效磋商处理。偏离情况填写：优于、等于或低于，偏离说明对偏离情况做出详细说明。</w:t>
      </w:r>
    </w:p>
    <w:p w14:paraId="2586919B">
      <w:pPr>
        <w:pStyle w:val="17"/>
        <w:rPr>
          <w:rFonts w:hint="eastAsia" w:ascii="仿宋" w:hAnsi="仿宋" w:eastAsia="仿宋" w:cs="仿宋"/>
          <w:highlight w:val="none"/>
        </w:rPr>
      </w:pPr>
    </w:p>
    <w:p w14:paraId="6B3443CA">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法定代表人或被授权人（签字或盖章）</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(供应商单位公章)      </w:t>
      </w:r>
    </w:p>
    <w:p w14:paraId="47D337AC">
      <w:pPr>
        <w:spacing w:line="440" w:lineRule="exact"/>
        <w:rPr>
          <w:rFonts w:hint="eastAsia" w:ascii="仿宋" w:hAnsi="仿宋" w:eastAsia="仿宋" w:cs="仿宋"/>
          <w:color w:val="auto"/>
          <w:sz w:val="24"/>
          <w:highlight w:val="none"/>
        </w:rPr>
      </w:pPr>
    </w:p>
    <w:p w14:paraId="79C34175">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           </w:t>
      </w:r>
    </w:p>
    <w:p w14:paraId="060D2587">
      <w:pPr>
        <w:rPr>
          <w:rFonts w:hint="eastAsia" w:ascii="仿宋" w:hAnsi="仿宋" w:eastAsia="仿宋" w:cs="仿宋"/>
          <w:color w:val="auto"/>
          <w:sz w:val="24"/>
          <w:highlight w:val="none"/>
        </w:rPr>
      </w:pPr>
    </w:p>
    <w:p w14:paraId="366602C7">
      <w:pPr>
        <w:rPr>
          <w:rFonts w:hint="eastAsia" w:ascii="仿宋" w:hAnsi="仿宋" w:eastAsia="仿宋" w:cs="仿宋"/>
          <w:color w:val="auto"/>
          <w:sz w:val="24"/>
          <w:highlight w:val="none"/>
        </w:rPr>
      </w:pPr>
    </w:p>
    <w:p w14:paraId="1E91F7B8">
      <w:pPr>
        <w:rPr>
          <w:rFonts w:hint="eastAsia" w:ascii="仿宋" w:hAnsi="仿宋" w:eastAsia="仿宋" w:cs="仿宋"/>
          <w:color w:val="auto"/>
          <w:sz w:val="24"/>
          <w:highlight w:val="none"/>
        </w:rPr>
        <w:sectPr>
          <w:headerReference r:id="rId14" w:type="first"/>
          <w:footerReference r:id="rId16" w:type="first"/>
          <w:headerReference r:id="rId13" w:type="default"/>
          <w:footerReference r:id="rId15" w:type="default"/>
          <w:pgSz w:w="11905" w:h="16840"/>
          <w:pgMar w:top="1417" w:right="1287" w:bottom="935" w:left="1259" w:header="850" w:footer="1020" w:gutter="0"/>
          <w:pgBorders>
            <w:top w:val="none" w:sz="0" w:space="0"/>
            <w:left w:val="none" w:sz="0" w:space="0"/>
            <w:bottom w:val="none" w:sz="0" w:space="0"/>
            <w:right w:val="none" w:sz="0" w:space="0"/>
          </w:pgBorders>
          <w:pgNumType w:fmt="decimal"/>
          <w:cols w:space="0" w:num="1"/>
          <w:rtlGutter w:val="0"/>
          <w:docGrid w:linePitch="312" w:charSpace="0"/>
        </w:sectPr>
      </w:pPr>
    </w:p>
    <w:p w14:paraId="0FC672FC">
      <w:pPr>
        <w:pStyle w:val="26"/>
        <w:ind w:firstLine="562"/>
        <w:rPr>
          <w:rFonts w:hint="eastAsia" w:ascii="仿宋" w:hAnsi="仿宋" w:eastAsia="仿宋" w:cs="仿宋"/>
          <w:b/>
          <w:szCs w:val="28"/>
          <w:highlight w:val="none"/>
        </w:rPr>
      </w:pPr>
      <w:r>
        <w:rPr>
          <w:rFonts w:hint="eastAsia" w:ascii="仿宋" w:hAnsi="仿宋" w:eastAsia="仿宋" w:cs="仿宋"/>
          <w:b/>
          <w:szCs w:val="28"/>
          <w:highlight w:val="none"/>
        </w:rPr>
        <w:t>5、服务条款响应偏离表</w:t>
      </w:r>
      <w:r>
        <w:rPr>
          <w:rFonts w:hint="eastAsia" w:ascii="仿宋" w:hAnsi="仿宋" w:eastAsia="仿宋" w:cs="仿宋"/>
          <w:bCs/>
          <w:sz w:val="22"/>
          <w:highlight w:val="none"/>
        </w:rPr>
        <w:t>（格式）</w:t>
      </w:r>
    </w:p>
    <w:p w14:paraId="63D89B1D">
      <w:pPr>
        <w:spacing w:line="240" w:lineRule="exact"/>
        <w:ind w:left="210" w:leftChars="100"/>
        <w:rPr>
          <w:rFonts w:hint="eastAsia" w:ascii="仿宋" w:hAnsi="仿宋" w:eastAsia="仿宋" w:cs="仿宋"/>
          <w:b/>
          <w:bCs/>
          <w:sz w:val="24"/>
          <w:highlight w:val="none"/>
        </w:rPr>
      </w:pPr>
    </w:p>
    <w:p w14:paraId="13588A76">
      <w:pPr>
        <w:spacing w:line="480" w:lineRule="exact"/>
        <w:rPr>
          <w:rFonts w:hint="eastAsia" w:ascii="仿宋" w:hAnsi="仿宋" w:eastAsia="仿宋" w:cs="仿宋"/>
          <w:sz w:val="24"/>
          <w:highlight w:val="none"/>
        </w:rPr>
      </w:pPr>
      <w:r>
        <w:rPr>
          <w:rFonts w:hint="eastAsia" w:ascii="仿宋" w:hAnsi="仿宋" w:eastAsia="仿宋" w:cs="仿宋"/>
          <w:sz w:val="24"/>
          <w:highlight w:val="none"/>
        </w:rPr>
        <w:t>供应商名称：</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项目编号：</w:t>
      </w:r>
      <w:r>
        <w:rPr>
          <w:rFonts w:hint="eastAsia" w:ascii="仿宋" w:hAnsi="仿宋" w:eastAsia="仿宋" w:cs="仿宋"/>
          <w:sz w:val="24"/>
          <w:highlight w:val="none"/>
          <w:u w:val="single"/>
        </w:rPr>
        <w:t xml:space="preserve">             </w:t>
      </w:r>
    </w:p>
    <w:tbl>
      <w:tblPr>
        <w:tblStyle w:val="21"/>
        <w:tblW w:w="10078"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1241"/>
        <w:gridCol w:w="2633"/>
        <w:gridCol w:w="3039"/>
        <w:gridCol w:w="1255"/>
        <w:gridCol w:w="1234"/>
      </w:tblGrid>
      <w:tr w14:paraId="1AA8FCD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noWrap w:val="0"/>
            <w:tcMar>
              <w:top w:w="57" w:type="dxa"/>
              <w:left w:w="28" w:type="dxa"/>
              <w:bottom w:w="57" w:type="dxa"/>
              <w:right w:w="28" w:type="dxa"/>
            </w:tcMar>
            <w:vAlign w:val="center"/>
          </w:tcPr>
          <w:p w14:paraId="685FEA25">
            <w:pPr>
              <w:spacing w:line="320" w:lineRule="exact"/>
              <w:ind w:left="-97" w:leftChars="-46"/>
              <w:jc w:val="center"/>
              <w:rPr>
                <w:rFonts w:hint="eastAsia" w:ascii="仿宋" w:hAnsi="仿宋" w:eastAsia="仿宋" w:cs="仿宋"/>
                <w:b/>
                <w:sz w:val="24"/>
                <w:highlight w:val="none"/>
              </w:rPr>
            </w:pPr>
            <w:r>
              <w:rPr>
                <w:rFonts w:hint="eastAsia" w:ascii="仿宋" w:hAnsi="仿宋" w:eastAsia="仿宋" w:cs="仿宋"/>
                <w:b/>
                <w:sz w:val="24"/>
                <w:highlight w:val="none"/>
              </w:rPr>
              <w:t xml:space="preserve"> 序号</w:t>
            </w:r>
          </w:p>
        </w:tc>
        <w:tc>
          <w:tcPr>
            <w:tcW w:w="1241" w:type="dxa"/>
            <w:noWrap w:val="0"/>
            <w:tcMar>
              <w:top w:w="57" w:type="dxa"/>
              <w:left w:w="28" w:type="dxa"/>
              <w:bottom w:w="57" w:type="dxa"/>
              <w:right w:w="28" w:type="dxa"/>
            </w:tcMar>
            <w:vAlign w:val="center"/>
          </w:tcPr>
          <w:p w14:paraId="7429FC67">
            <w:pPr>
              <w:spacing w:line="320" w:lineRule="exact"/>
              <w:ind w:left="-97" w:leftChars="-46"/>
              <w:jc w:val="center"/>
              <w:rPr>
                <w:rFonts w:hint="eastAsia" w:ascii="仿宋" w:hAnsi="仿宋" w:eastAsia="仿宋" w:cs="仿宋"/>
                <w:b/>
                <w:sz w:val="24"/>
                <w:highlight w:val="none"/>
                <w:lang w:eastAsia="zh-CN"/>
              </w:rPr>
            </w:pPr>
            <w:r>
              <w:rPr>
                <w:rFonts w:hint="eastAsia" w:ascii="仿宋" w:hAnsi="仿宋" w:eastAsia="仿宋" w:cs="仿宋"/>
                <w:b/>
                <w:sz w:val="24"/>
                <w:highlight w:val="none"/>
                <w:lang w:eastAsia="zh-CN"/>
              </w:rPr>
              <w:t>服务内容</w:t>
            </w:r>
          </w:p>
        </w:tc>
        <w:tc>
          <w:tcPr>
            <w:tcW w:w="2633" w:type="dxa"/>
            <w:noWrap w:val="0"/>
            <w:tcMar>
              <w:top w:w="57" w:type="dxa"/>
              <w:left w:w="28" w:type="dxa"/>
              <w:bottom w:w="57" w:type="dxa"/>
              <w:right w:w="28" w:type="dxa"/>
            </w:tcMar>
            <w:vAlign w:val="center"/>
          </w:tcPr>
          <w:p w14:paraId="766ACF4B">
            <w:pPr>
              <w:spacing w:line="320" w:lineRule="exact"/>
              <w:jc w:val="center"/>
              <w:rPr>
                <w:rFonts w:hint="eastAsia" w:ascii="仿宋" w:hAnsi="仿宋" w:eastAsia="仿宋" w:cs="仿宋"/>
                <w:b/>
                <w:sz w:val="24"/>
                <w:highlight w:val="none"/>
              </w:rPr>
            </w:pPr>
            <w:r>
              <w:rPr>
                <w:rFonts w:hint="eastAsia" w:ascii="仿宋" w:hAnsi="仿宋" w:eastAsia="仿宋" w:cs="仿宋"/>
                <w:b/>
                <w:sz w:val="24"/>
                <w:highlight w:val="none"/>
                <w:lang w:val="en-US" w:eastAsia="zh-CN"/>
              </w:rPr>
              <w:t>竞争性</w:t>
            </w:r>
            <w:r>
              <w:rPr>
                <w:rFonts w:hint="eastAsia" w:ascii="仿宋" w:hAnsi="仿宋" w:eastAsia="仿宋" w:cs="仿宋"/>
                <w:b/>
                <w:sz w:val="24"/>
                <w:highlight w:val="none"/>
              </w:rPr>
              <w:t>磋商文件</w:t>
            </w:r>
          </w:p>
          <w:p w14:paraId="086CB7F0">
            <w:pPr>
              <w:spacing w:line="320" w:lineRule="exact"/>
              <w:jc w:val="center"/>
              <w:rPr>
                <w:rFonts w:hint="eastAsia" w:ascii="仿宋" w:hAnsi="仿宋" w:eastAsia="仿宋" w:cs="仿宋"/>
                <w:b/>
                <w:sz w:val="24"/>
                <w:highlight w:val="none"/>
              </w:rPr>
            </w:pPr>
            <w:r>
              <w:rPr>
                <w:rFonts w:hint="eastAsia" w:ascii="仿宋" w:hAnsi="仿宋" w:eastAsia="仿宋" w:cs="仿宋"/>
                <w:b/>
                <w:sz w:val="24"/>
                <w:highlight w:val="none"/>
              </w:rPr>
              <w:t>服务要求</w:t>
            </w:r>
          </w:p>
        </w:tc>
        <w:tc>
          <w:tcPr>
            <w:tcW w:w="3039" w:type="dxa"/>
            <w:noWrap w:val="0"/>
            <w:tcMar>
              <w:top w:w="57" w:type="dxa"/>
              <w:left w:w="28" w:type="dxa"/>
              <w:bottom w:w="57" w:type="dxa"/>
              <w:right w:w="28" w:type="dxa"/>
            </w:tcMar>
            <w:vAlign w:val="center"/>
          </w:tcPr>
          <w:p w14:paraId="4801F864">
            <w:pPr>
              <w:spacing w:line="320" w:lineRule="exact"/>
              <w:jc w:val="center"/>
              <w:rPr>
                <w:rFonts w:hint="eastAsia" w:ascii="仿宋" w:hAnsi="仿宋" w:eastAsia="仿宋" w:cs="仿宋"/>
                <w:b/>
                <w:sz w:val="24"/>
                <w:highlight w:val="none"/>
              </w:rPr>
            </w:pPr>
            <w:r>
              <w:rPr>
                <w:rFonts w:hint="eastAsia" w:ascii="仿宋" w:hAnsi="仿宋" w:eastAsia="仿宋" w:cs="仿宋"/>
                <w:b/>
                <w:sz w:val="24"/>
                <w:highlight w:val="none"/>
                <w:lang w:val="en-US" w:eastAsia="zh-CN"/>
              </w:rPr>
              <w:t>竞争性</w:t>
            </w:r>
            <w:r>
              <w:rPr>
                <w:rFonts w:hint="eastAsia" w:ascii="仿宋" w:hAnsi="仿宋" w:eastAsia="仿宋" w:cs="仿宋"/>
                <w:b/>
                <w:sz w:val="24"/>
                <w:highlight w:val="none"/>
              </w:rPr>
              <w:t>磋商响应文件</w:t>
            </w:r>
          </w:p>
          <w:p w14:paraId="4A6A702E">
            <w:pPr>
              <w:spacing w:line="320" w:lineRule="exact"/>
              <w:jc w:val="center"/>
              <w:rPr>
                <w:rFonts w:hint="eastAsia" w:ascii="仿宋" w:hAnsi="仿宋" w:eastAsia="仿宋" w:cs="仿宋"/>
                <w:b/>
                <w:sz w:val="24"/>
                <w:highlight w:val="none"/>
              </w:rPr>
            </w:pPr>
            <w:r>
              <w:rPr>
                <w:rFonts w:hint="eastAsia" w:ascii="仿宋" w:hAnsi="仿宋" w:eastAsia="仿宋" w:cs="仿宋"/>
                <w:b/>
                <w:sz w:val="24"/>
                <w:highlight w:val="none"/>
              </w:rPr>
              <w:t>服务响应</w:t>
            </w:r>
          </w:p>
        </w:tc>
        <w:tc>
          <w:tcPr>
            <w:tcW w:w="1255" w:type="dxa"/>
            <w:noWrap w:val="0"/>
            <w:tcMar>
              <w:top w:w="57" w:type="dxa"/>
              <w:left w:w="28" w:type="dxa"/>
              <w:bottom w:w="57" w:type="dxa"/>
              <w:right w:w="28" w:type="dxa"/>
            </w:tcMar>
            <w:vAlign w:val="center"/>
          </w:tcPr>
          <w:p w14:paraId="439F63C7">
            <w:pPr>
              <w:spacing w:line="320" w:lineRule="exact"/>
              <w:ind w:left="210" w:leftChars="100"/>
              <w:jc w:val="center"/>
              <w:rPr>
                <w:rFonts w:hint="eastAsia" w:ascii="仿宋" w:hAnsi="仿宋" w:eastAsia="仿宋" w:cs="仿宋"/>
                <w:b/>
                <w:sz w:val="24"/>
                <w:highlight w:val="none"/>
              </w:rPr>
            </w:pPr>
            <w:r>
              <w:rPr>
                <w:rFonts w:hint="eastAsia" w:ascii="仿宋" w:hAnsi="仿宋" w:eastAsia="仿宋" w:cs="仿宋"/>
                <w:b/>
                <w:sz w:val="24"/>
                <w:highlight w:val="none"/>
              </w:rPr>
              <w:t>偏离情况</w:t>
            </w:r>
          </w:p>
        </w:tc>
        <w:tc>
          <w:tcPr>
            <w:tcW w:w="1234" w:type="dxa"/>
            <w:noWrap w:val="0"/>
            <w:tcMar>
              <w:top w:w="57" w:type="dxa"/>
              <w:left w:w="28" w:type="dxa"/>
              <w:bottom w:w="57" w:type="dxa"/>
              <w:right w:w="28" w:type="dxa"/>
            </w:tcMar>
            <w:vAlign w:val="center"/>
          </w:tcPr>
          <w:p w14:paraId="7754697B">
            <w:pPr>
              <w:spacing w:line="320" w:lineRule="exact"/>
              <w:ind w:left="210" w:leftChars="100"/>
              <w:jc w:val="center"/>
              <w:rPr>
                <w:rFonts w:hint="eastAsia" w:ascii="仿宋" w:hAnsi="仿宋" w:eastAsia="仿宋" w:cs="仿宋"/>
                <w:b/>
                <w:sz w:val="24"/>
                <w:highlight w:val="none"/>
              </w:rPr>
            </w:pPr>
            <w:r>
              <w:rPr>
                <w:rFonts w:hint="eastAsia" w:ascii="仿宋" w:hAnsi="仿宋" w:eastAsia="仿宋" w:cs="仿宋"/>
                <w:b/>
                <w:sz w:val="24"/>
                <w:highlight w:val="none"/>
              </w:rPr>
              <w:t>偏离说明</w:t>
            </w:r>
          </w:p>
        </w:tc>
      </w:tr>
      <w:tr w14:paraId="50192A0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676" w:type="dxa"/>
            <w:tcBorders>
              <w:bottom w:val="single" w:color="auto" w:sz="4" w:space="0"/>
            </w:tcBorders>
            <w:noWrap w:val="0"/>
            <w:tcMar>
              <w:top w:w="57" w:type="dxa"/>
              <w:left w:w="28" w:type="dxa"/>
              <w:bottom w:w="57" w:type="dxa"/>
              <w:right w:w="28" w:type="dxa"/>
            </w:tcMar>
            <w:vAlign w:val="center"/>
          </w:tcPr>
          <w:p w14:paraId="62611A98">
            <w:pPr>
              <w:spacing w:line="480" w:lineRule="exact"/>
              <w:ind w:left="210" w:leftChars="100"/>
              <w:rPr>
                <w:rFonts w:hint="eastAsia" w:ascii="仿宋" w:hAnsi="仿宋" w:eastAsia="仿宋" w:cs="仿宋"/>
                <w:sz w:val="24"/>
                <w:highlight w:val="none"/>
              </w:rPr>
            </w:pPr>
          </w:p>
        </w:tc>
        <w:tc>
          <w:tcPr>
            <w:tcW w:w="1241" w:type="dxa"/>
            <w:tcBorders>
              <w:bottom w:val="single" w:color="auto" w:sz="4" w:space="0"/>
            </w:tcBorders>
            <w:noWrap w:val="0"/>
            <w:tcMar>
              <w:top w:w="57" w:type="dxa"/>
              <w:left w:w="28" w:type="dxa"/>
              <w:bottom w:w="57" w:type="dxa"/>
              <w:right w:w="28" w:type="dxa"/>
            </w:tcMar>
            <w:vAlign w:val="center"/>
          </w:tcPr>
          <w:p w14:paraId="24C57AD8">
            <w:pPr>
              <w:spacing w:line="480" w:lineRule="exact"/>
              <w:ind w:left="210" w:leftChars="100"/>
              <w:rPr>
                <w:rFonts w:hint="eastAsia" w:ascii="仿宋" w:hAnsi="仿宋" w:eastAsia="仿宋" w:cs="仿宋"/>
                <w:sz w:val="24"/>
                <w:highlight w:val="none"/>
              </w:rPr>
            </w:pPr>
          </w:p>
        </w:tc>
        <w:tc>
          <w:tcPr>
            <w:tcW w:w="2633" w:type="dxa"/>
            <w:tcBorders>
              <w:bottom w:val="single" w:color="auto" w:sz="4" w:space="0"/>
            </w:tcBorders>
            <w:noWrap w:val="0"/>
            <w:tcMar>
              <w:top w:w="57" w:type="dxa"/>
              <w:left w:w="28" w:type="dxa"/>
              <w:bottom w:w="57" w:type="dxa"/>
              <w:right w:w="28" w:type="dxa"/>
            </w:tcMar>
            <w:vAlign w:val="center"/>
          </w:tcPr>
          <w:p w14:paraId="29368674">
            <w:pPr>
              <w:spacing w:line="480" w:lineRule="exact"/>
              <w:ind w:left="210" w:leftChars="100"/>
              <w:rPr>
                <w:rFonts w:hint="eastAsia" w:ascii="仿宋" w:hAnsi="仿宋" w:eastAsia="仿宋" w:cs="仿宋"/>
                <w:sz w:val="24"/>
                <w:highlight w:val="none"/>
              </w:rPr>
            </w:pPr>
          </w:p>
        </w:tc>
        <w:tc>
          <w:tcPr>
            <w:tcW w:w="3039" w:type="dxa"/>
            <w:tcBorders>
              <w:bottom w:val="single" w:color="auto" w:sz="4" w:space="0"/>
            </w:tcBorders>
            <w:noWrap w:val="0"/>
            <w:tcMar>
              <w:top w:w="57" w:type="dxa"/>
              <w:left w:w="28" w:type="dxa"/>
              <w:bottom w:w="57" w:type="dxa"/>
              <w:right w:w="28" w:type="dxa"/>
            </w:tcMar>
            <w:vAlign w:val="center"/>
          </w:tcPr>
          <w:p w14:paraId="4AAAC08D">
            <w:pPr>
              <w:spacing w:line="480" w:lineRule="exact"/>
              <w:ind w:left="210" w:leftChars="100"/>
              <w:rPr>
                <w:rFonts w:hint="eastAsia" w:ascii="仿宋" w:hAnsi="仿宋" w:eastAsia="仿宋" w:cs="仿宋"/>
                <w:sz w:val="24"/>
                <w:highlight w:val="none"/>
              </w:rPr>
            </w:pPr>
          </w:p>
        </w:tc>
        <w:tc>
          <w:tcPr>
            <w:tcW w:w="1255" w:type="dxa"/>
            <w:tcBorders>
              <w:bottom w:val="single" w:color="auto" w:sz="4" w:space="0"/>
            </w:tcBorders>
            <w:noWrap w:val="0"/>
            <w:tcMar>
              <w:top w:w="57" w:type="dxa"/>
              <w:left w:w="28" w:type="dxa"/>
              <w:bottom w:w="57" w:type="dxa"/>
              <w:right w:w="28" w:type="dxa"/>
            </w:tcMar>
            <w:vAlign w:val="center"/>
          </w:tcPr>
          <w:p w14:paraId="0162E9C2">
            <w:pPr>
              <w:spacing w:line="480" w:lineRule="exact"/>
              <w:ind w:left="210" w:leftChars="100"/>
              <w:rPr>
                <w:rFonts w:hint="eastAsia" w:ascii="仿宋" w:hAnsi="仿宋" w:eastAsia="仿宋" w:cs="仿宋"/>
                <w:sz w:val="24"/>
                <w:highlight w:val="none"/>
              </w:rPr>
            </w:pPr>
          </w:p>
        </w:tc>
        <w:tc>
          <w:tcPr>
            <w:tcW w:w="1234" w:type="dxa"/>
            <w:tcBorders>
              <w:bottom w:val="single" w:color="auto" w:sz="4" w:space="0"/>
            </w:tcBorders>
            <w:noWrap w:val="0"/>
            <w:tcMar>
              <w:top w:w="57" w:type="dxa"/>
              <w:left w:w="28" w:type="dxa"/>
              <w:bottom w:w="57" w:type="dxa"/>
              <w:right w:w="28" w:type="dxa"/>
            </w:tcMar>
            <w:vAlign w:val="center"/>
          </w:tcPr>
          <w:p w14:paraId="466117A3">
            <w:pPr>
              <w:spacing w:line="480" w:lineRule="exact"/>
              <w:ind w:left="210" w:leftChars="100"/>
              <w:rPr>
                <w:rFonts w:hint="eastAsia" w:ascii="仿宋" w:hAnsi="仿宋" w:eastAsia="仿宋" w:cs="仿宋"/>
                <w:sz w:val="24"/>
                <w:highlight w:val="none"/>
              </w:rPr>
            </w:pPr>
          </w:p>
        </w:tc>
      </w:tr>
      <w:tr w14:paraId="3835A8B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676" w:type="dxa"/>
            <w:tcBorders>
              <w:bottom w:val="single" w:color="auto" w:sz="4" w:space="0"/>
            </w:tcBorders>
            <w:noWrap w:val="0"/>
            <w:tcMar>
              <w:top w:w="57" w:type="dxa"/>
              <w:left w:w="28" w:type="dxa"/>
              <w:bottom w:w="57" w:type="dxa"/>
              <w:right w:w="28" w:type="dxa"/>
            </w:tcMar>
            <w:vAlign w:val="center"/>
          </w:tcPr>
          <w:p w14:paraId="666BBCB6">
            <w:pPr>
              <w:spacing w:line="480" w:lineRule="exact"/>
              <w:ind w:left="210" w:leftChars="100"/>
              <w:rPr>
                <w:rFonts w:hint="eastAsia" w:ascii="仿宋" w:hAnsi="仿宋" w:eastAsia="仿宋" w:cs="仿宋"/>
                <w:sz w:val="24"/>
                <w:highlight w:val="none"/>
              </w:rPr>
            </w:pPr>
          </w:p>
        </w:tc>
        <w:tc>
          <w:tcPr>
            <w:tcW w:w="1241" w:type="dxa"/>
            <w:tcBorders>
              <w:bottom w:val="single" w:color="auto" w:sz="4" w:space="0"/>
            </w:tcBorders>
            <w:noWrap w:val="0"/>
            <w:tcMar>
              <w:top w:w="57" w:type="dxa"/>
              <w:left w:w="28" w:type="dxa"/>
              <w:bottom w:w="57" w:type="dxa"/>
              <w:right w:w="28" w:type="dxa"/>
            </w:tcMar>
            <w:vAlign w:val="center"/>
          </w:tcPr>
          <w:p w14:paraId="37581C4C">
            <w:pPr>
              <w:spacing w:line="480" w:lineRule="exact"/>
              <w:ind w:left="210" w:leftChars="100"/>
              <w:rPr>
                <w:rFonts w:hint="eastAsia" w:ascii="仿宋" w:hAnsi="仿宋" w:eastAsia="仿宋" w:cs="仿宋"/>
                <w:sz w:val="24"/>
                <w:highlight w:val="none"/>
              </w:rPr>
            </w:pPr>
          </w:p>
        </w:tc>
        <w:tc>
          <w:tcPr>
            <w:tcW w:w="2633" w:type="dxa"/>
            <w:tcBorders>
              <w:bottom w:val="single" w:color="auto" w:sz="4" w:space="0"/>
            </w:tcBorders>
            <w:noWrap w:val="0"/>
            <w:tcMar>
              <w:top w:w="57" w:type="dxa"/>
              <w:left w:w="28" w:type="dxa"/>
              <w:bottom w:w="57" w:type="dxa"/>
              <w:right w:w="28" w:type="dxa"/>
            </w:tcMar>
            <w:vAlign w:val="center"/>
          </w:tcPr>
          <w:p w14:paraId="75975019">
            <w:pPr>
              <w:spacing w:line="480" w:lineRule="exact"/>
              <w:ind w:left="210" w:leftChars="100"/>
              <w:rPr>
                <w:rFonts w:hint="eastAsia" w:ascii="仿宋" w:hAnsi="仿宋" w:eastAsia="仿宋" w:cs="仿宋"/>
                <w:sz w:val="24"/>
                <w:highlight w:val="none"/>
              </w:rPr>
            </w:pPr>
          </w:p>
        </w:tc>
        <w:tc>
          <w:tcPr>
            <w:tcW w:w="3039" w:type="dxa"/>
            <w:tcBorders>
              <w:bottom w:val="single" w:color="auto" w:sz="4" w:space="0"/>
            </w:tcBorders>
            <w:noWrap w:val="0"/>
            <w:tcMar>
              <w:top w:w="57" w:type="dxa"/>
              <w:left w:w="28" w:type="dxa"/>
              <w:bottom w:w="57" w:type="dxa"/>
              <w:right w:w="28" w:type="dxa"/>
            </w:tcMar>
            <w:vAlign w:val="center"/>
          </w:tcPr>
          <w:p w14:paraId="087EA69F">
            <w:pPr>
              <w:spacing w:line="480" w:lineRule="exact"/>
              <w:ind w:left="210" w:leftChars="100"/>
              <w:rPr>
                <w:rFonts w:hint="eastAsia" w:ascii="仿宋" w:hAnsi="仿宋" w:eastAsia="仿宋" w:cs="仿宋"/>
                <w:sz w:val="24"/>
                <w:highlight w:val="none"/>
              </w:rPr>
            </w:pPr>
          </w:p>
        </w:tc>
        <w:tc>
          <w:tcPr>
            <w:tcW w:w="1255" w:type="dxa"/>
            <w:tcBorders>
              <w:bottom w:val="single" w:color="auto" w:sz="4" w:space="0"/>
            </w:tcBorders>
            <w:noWrap w:val="0"/>
            <w:tcMar>
              <w:top w:w="57" w:type="dxa"/>
              <w:left w:w="28" w:type="dxa"/>
              <w:bottom w:w="57" w:type="dxa"/>
              <w:right w:w="28" w:type="dxa"/>
            </w:tcMar>
            <w:vAlign w:val="center"/>
          </w:tcPr>
          <w:p w14:paraId="23ED6880">
            <w:pPr>
              <w:spacing w:line="480" w:lineRule="exact"/>
              <w:ind w:left="210" w:leftChars="100"/>
              <w:rPr>
                <w:rFonts w:hint="eastAsia" w:ascii="仿宋" w:hAnsi="仿宋" w:eastAsia="仿宋" w:cs="仿宋"/>
                <w:sz w:val="24"/>
                <w:highlight w:val="none"/>
              </w:rPr>
            </w:pPr>
          </w:p>
        </w:tc>
        <w:tc>
          <w:tcPr>
            <w:tcW w:w="1234" w:type="dxa"/>
            <w:tcBorders>
              <w:bottom w:val="single" w:color="auto" w:sz="4" w:space="0"/>
            </w:tcBorders>
            <w:noWrap w:val="0"/>
            <w:tcMar>
              <w:top w:w="57" w:type="dxa"/>
              <w:left w:w="28" w:type="dxa"/>
              <w:bottom w:w="57" w:type="dxa"/>
              <w:right w:w="28" w:type="dxa"/>
            </w:tcMar>
            <w:vAlign w:val="center"/>
          </w:tcPr>
          <w:p w14:paraId="44F0A762">
            <w:pPr>
              <w:spacing w:line="480" w:lineRule="exact"/>
              <w:ind w:left="210" w:leftChars="100"/>
              <w:rPr>
                <w:rFonts w:hint="eastAsia" w:ascii="仿宋" w:hAnsi="仿宋" w:eastAsia="仿宋" w:cs="仿宋"/>
                <w:sz w:val="24"/>
                <w:highlight w:val="none"/>
              </w:rPr>
            </w:pPr>
          </w:p>
        </w:tc>
      </w:tr>
      <w:tr w14:paraId="3CF79E0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noWrap w:val="0"/>
            <w:tcMar>
              <w:top w:w="57" w:type="dxa"/>
              <w:left w:w="28" w:type="dxa"/>
              <w:bottom w:w="57" w:type="dxa"/>
              <w:right w:w="28" w:type="dxa"/>
            </w:tcMar>
            <w:vAlign w:val="center"/>
          </w:tcPr>
          <w:p w14:paraId="149D2021">
            <w:pPr>
              <w:spacing w:line="480" w:lineRule="exact"/>
              <w:ind w:left="210" w:leftChars="100"/>
              <w:rPr>
                <w:rFonts w:hint="eastAsia" w:ascii="仿宋" w:hAnsi="仿宋" w:eastAsia="仿宋" w:cs="仿宋"/>
                <w:sz w:val="24"/>
                <w:highlight w:val="none"/>
              </w:rPr>
            </w:pPr>
          </w:p>
        </w:tc>
        <w:tc>
          <w:tcPr>
            <w:tcW w:w="1241" w:type="dxa"/>
            <w:noWrap w:val="0"/>
            <w:tcMar>
              <w:top w:w="57" w:type="dxa"/>
              <w:left w:w="28" w:type="dxa"/>
              <w:bottom w:w="57" w:type="dxa"/>
              <w:right w:w="28" w:type="dxa"/>
            </w:tcMar>
            <w:vAlign w:val="center"/>
          </w:tcPr>
          <w:p w14:paraId="3C4B75D4">
            <w:pPr>
              <w:spacing w:line="480" w:lineRule="exact"/>
              <w:ind w:left="210" w:leftChars="100"/>
              <w:rPr>
                <w:rFonts w:hint="eastAsia" w:ascii="仿宋" w:hAnsi="仿宋" w:eastAsia="仿宋" w:cs="仿宋"/>
                <w:sz w:val="24"/>
                <w:highlight w:val="none"/>
              </w:rPr>
            </w:pPr>
          </w:p>
        </w:tc>
        <w:tc>
          <w:tcPr>
            <w:tcW w:w="2633" w:type="dxa"/>
            <w:noWrap w:val="0"/>
            <w:tcMar>
              <w:top w:w="57" w:type="dxa"/>
              <w:left w:w="28" w:type="dxa"/>
              <w:bottom w:w="57" w:type="dxa"/>
              <w:right w:w="28" w:type="dxa"/>
            </w:tcMar>
            <w:vAlign w:val="center"/>
          </w:tcPr>
          <w:p w14:paraId="3B61E2E9">
            <w:pPr>
              <w:spacing w:line="480" w:lineRule="exact"/>
              <w:ind w:left="210" w:leftChars="100"/>
              <w:rPr>
                <w:rFonts w:hint="eastAsia" w:ascii="仿宋" w:hAnsi="仿宋" w:eastAsia="仿宋" w:cs="仿宋"/>
                <w:sz w:val="24"/>
                <w:highlight w:val="none"/>
              </w:rPr>
            </w:pPr>
          </w:p>
        </w:tc>
        <w:tc>
          <w:tcPr>
            <w:tcW w:w="3039" w:type="dxa"/>
            <w:noWrap w:val="0"/>
            <w:tcMar>
              <w:top w:w="57" w:type="dxa"/>
              <w:left w:w="28" w:type="dxa"/>
              <w:bottom w:w="57" w:type="dxa"/>
              <w:right w:w="28" w:type="dxa"/>
            </w:tcMar>
            <w:vAlign w:val="center"/>
          </w:tcPr>
          <w:p w14:paraId="7C56534C">
            <w:pPr>
              <w:spacing w:line="480" w:lineRule="exact"/>
              <w:ind w:left="210" w:leftChars="100"/>
              <w:rPr>
                <w:rFonts w:hint="eastAsia" w:ascii="仿宋" w:hAnsi="仿宋" w:eastAsia="仿宋" w:cs="仿宋"/>
                <w:sz w:val="24"/>
                <w:highlight w:val="none"/>
              </w:rPr>
            </w:pPr>
          </w:p>
        </w:tc>
        <w:tc>
          <w:tcPr>
            <w:tcW w:w="1255" w:type="dxa"/>
            <w:noWrap w:val="0"/>
            <w:tcMar>
              <w:top w:w="57" w:type="dxa"/>
              <w:left w:w="28" w:type="dxa"/>
              <w:bottom w:w="57" w:type="dxa"/>
              <w:right w:w="28" w:type="dxa"/>
            </w:tcMar>
            <w:vAlign w:val="center"/>
          </w:tcPr>
          <w:p w14:paraId="3DCDD64A">
            <w:pPr>
              <w:spacing w:line="480" w:lineRule="exact"/>
              <w:ind w:left="210" w:leftChars="100"/>
              <w:rPr>
                <w:rFonts w:hint="eastAsia" w:ascii="仿宋" w:hAnsi="仿宋" w:eastAsia="仿宋" w:cs="仿宋"/>
                <w:sz w:val="24"/>
                <w:highlight w:val="none"/>
              </w:rPr>
            </w:pPr>
          </w:p>
        </w:tc>
        <w:tc>
          <w:tcPr>
            <w:tcW w:w="1234" w:type="dxa"/>
            <w:noWrap w:val="0"/>
            <w:tcMar>
              <w:top w:w="57" w:type="dxa"/>
              <w:left w:w="28" w:type="dxa"/>
              <w:bottom w:w="57" w:type="dxa"/>
              <w:right w:w="28" w:type="dxa"/>
            </w:tcMar>
            <w:vAlign w:val="center"/>
          </w:tcPr>
          <w:p w14:paraId="4BF153BA">
            <w:pPr>
              <w:spacing w:line="480" w:lineRule="exact"/>
              <w:ind w:left="210" w:leftChars="100"/>
              <w:rPr>
                <w:rFonts w:hint="eastAsia" w:ascii="仿宋" w:hAnsi="仿宋" w:eastAsia="仿宋" w:cs="仿宋"/>
                <w:sz w:val="24"/>
                <w:highlight w:val="none"/>
              </w:rPr>
            </w:pPr>
          </w:p>
        </w:tc>
      </w:tr>
      <w:tr w14:paraId="3893959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noWrap w:val="0"/>
            <w:tcMar>
              <w:top w:w="57" w:type="dxa"/>
              <w:left w:w="28" w:type="dxa"/>
              <w:bottom w:w="57" w:type="dxa"/>
              <w:right w:w="28" w:type="dxa"/>
            </w:tcMar>
            <w:vAlign w:val="center"/>
          </w:tcPr>
          <w:p w14:paraId="525DC51D">
            <w:pPr>
              <w:spacing w:line="480" w:lineRule="exact"/>
              <w:ind w:left="210" w:leftChars="100"/>
              <w:rPr>
                <w:rFonts w:hint="eastAsia" w:ascii="仿宋" w:hAnsi="仿宋" w:eastAsia="仿宋" w:cs="仿宋"/>
                <w:sz w:val="24"/>
                <w:highlight w:val="none"/>
              </w:rPr>
            </w:pPr>
          </w:p>
        </w:tc>
        <w:tc>
          <w:tcPr>
            <w:tcW w:w="1241" w:type="dxa"/>
            <w:noWrap w:val="0"/>
            <w:tcMar>
              <w:top w:w="57" w:type="dxa"/>
              <w:left w:w="28" w:type="dxa"/>
              <w:bottom w:w="57" w:type="dxa"/>
              <w:right w:w="28" w:type="dxa"/>
            </w:tcMar>
            <w:vAlign w:val="center"/>
          </w:tcPr>
          <w:p w14:paraId="43D9BC6E">
            <w:pPr>
              <w:spacing w:line="480" w:lineRule="exact"/>
              <w:ind w:left="210" w:leftChars="100"/>
              <w:rPr>
                <w:rFonts w:hint="eastAsia" w:ascii="仿宋" w:hAnsi="仿宋" w:eastAsia="仿宋" w:cs="仿宋"/>
                <w:sz w:val="24"/>
                <w:highlight w:val="none"/>
              </w:rPr>
            </w:pPr>
          </w:p>
        </w:tc>
        <w:tc>
          <w:tcPr>
            <w:tcW w:w="2633" w:type="dxa"/>
            <w:noWrap w:val="0"/>
            <w:tcMar>
              <w:top w:w="57" w:type="dxa"/>
              <w:left w:w="28" w:type="dxa"/>
              <w:bottom w:w="57" w:type="dxa"/>
              <w:right w:w="28" w:type="dxa"/>
            </w:tcMar>
            <w:vAlign w:val="center"/>
          </w:tcPr>
          <w:p w14:paraId="1FF55FBF">
            <w:pPr>
              <w:spacing w:line="480" w:lineRule="exact"/>
              <w:ind w:left="210" w:leftChars="100"/>
              <w:rPr>
                <w:rFonts w:hint="eastAsia" w:ascii="仿宋" w:hAnsi="仿宋" w:eastAsia="仿宋" w:cs="仿宋"/>
                <w:sz w:val="24"/>
                <w:highlight w:val="none"/>
              </w:rPr>
            </w:pPr>
          </w:p>
        </w:tc>
        <w:tc>
          <w:tcPr>
            <w:tcW w:w="3039" w:type="dxa"/>
            <w:noWrap w:val="0"/>
            <w:tcMar>
              <w:top w:w="57" w:type="dxa"/>
              <w:left w:w="28" w:type="dxa"/>
              <w:bottom w:w="57" w:type="dxa"/>
              <w:right w:w="28" w:type="dxa"/>
            </w:tcMar>
            <w:vAlign w:val="center"/>
          </w:tcPr>
          <w:p w14:paraId="423789D6">
            <w:pPr>
              <w:spacing w:line="480" w:lineRule="exact"/>
              <w:ind w:left="210" w:leftChars="100"/>
              <w:rPr>
                <w:rFonts w:hint="eastAsia" w:ascii="仿宋" w:hAnsi="仿宋" w:eastAsia="仿宋" w:cs="仿宋"/>
                <w:sz w:val="24"/>
                <w:highlight w:val="none"/>
              </w:rPr>
            </w:pPr>
          </w:p>
        </w:tc>
        <w:tc>
          <w:tcPr>
            <w:tcW w:w="1255" w:type="dxa"/>
            <w:noWrap w:val="0"/>
            <w:tcMar>
              <w:top w:w="57" w:type="dxa"/>
              <w:left w:w="28" w:type="dxa"/>
              <w:bottom w:w="57" w:type="dxa"/>
              <w:right w:w="28" w:type="dxa"/>
            </w:tcMar>
            <w:vAlign w:val="center"/>
          </w:tcPr>
          <w:p w14:paraId="6B37F5F7">
            <w:pPr>
              <w:spacing w:line="480" w:lineRule="exact"/>
              <w:ind w:left="210" w:leftChars="100"/>
              <w:rPr>
                <w:rFonts w:hint="eastAsia" w:ascii="仿宋" w:hAnsi="仿宋" w:eastAsia="仿宋" w:cs="仿宋"/>
                <w:sz w:val="24"/>
                <w:highlight w:val="none"/>
              </w:rPr>
            </w:pPr>
          </w:p>
        </w:tc>
        <w:tc>
          <w:tcPr>
            <w:tcW w:w="1234" w:type="dxa"/>
            <w:noWrap w:val="0"/>
            <w:tcMar>
              <w:top w:w="57" w:type="dxa"/>
              <w:left w:w="28" w:type="dxa"/>
              <w:bottom w:w="57" w:type="dxa"/>
              <w:right w:w="28" w:type="dxa"/>
            </w:tcMar>
            <w:vAlign w:val="center"/>
          </w:tcPr>
          <w:p w14:paraId="430EFBBA">
            <w:pPr>
              <w:spacing w:line="480" w:lineRule="exact"/>
              <w:ind w:left="210" w:leftChars="100"/>
              <w:rPr>
                <w:rFonts w:hint="eastAsia" w:ascii="仿宋" w:hAnsi="仿宋" w:eastAsia="仿宋" w:cs="仿宋"/>
                <w:sz w:val="24"/>
                <w:highlight w:val="none"/>
              </w:rPr>
            </w:pPr>
          </w:p>
        </w:tc>
      </w:tr>
      <w:tr w14:paraId="2A8A57C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noWrap w:val="0"/>
            <w:tcMar>
              <w:top w:w="57" w:type="dxa"/>
              <w:left w:w="28" w:type="dxa"/>
              <w:bottom w:w="57" w:type="dxa"/>
              <w:right w:w="28" w:type="dxa"/>
            </w:tcMar>
            <w:vAlign w:val="center"/>
          </w:tcPr>
          <w:p w14:paraId="2CC371EC">
            <w:pPr>
              <w:spacing w:line="480" w:lineRule="exact"/>
              <w:ind w:left="210" w:leftChars="100"/>
              <w:rPr>
                <w:rFonts w:hint="eastAsia" w:ascii="仿宋" w:hAnsi="仿宋" w:eastAsia="仿宋" w:cs="仿宋"/>
                <w:sz w:val="24"/>
                <w:highlight w:val="none"/>
              </w:rPr>
            </w:pPr>
          </w:p>
        </w:tc>
        <w:tc>
          <w:tcPr>
            <w:tcW w:w="1241" w:type="dxa"/>
            <w:noWrap w:val="0"/>
            <w:tcMar>
              <w:top w:w="57" w:type="dxa"/>
              <w:left w:w="28" w:type="dxa"/>
              <w:bottom w:w="57" w:type="dxa"/>
              <w:right w:w="28" w:type="dxa"/>
            </w:tcMar>
            <w:vAlign w:val="center"/>
          </w:tcPr>
          <w:p w14:paraId="788D3C94">
            <w:pPr>
              <w:spacing w:line="480" w:lineRule="exact"/>
              <w:ind w:left="210" w:leftChars="100"/>
              <w:rPr>
                <w:rFonts w:hint="eastAsia" w:ascii="仿宋" w:hAnsi="仿宋" w:eastAsia="仿宋" w:cs="仿宋"/>
                <w:sz w:val="24"/>
                <w:highlight w:val="none"/>
              </w:rPr>
            </w:pPr>
          </w:p>
        </w:tc>
        <w:tc>
          <w:tcPr>
            <w:tcW w:w="2633" w:type="dxa"/>
            <w:noWrap w:val="0"/>
            <w:tcMar>
              <w:top w:w="57" w:type="dxa"/>
              <w:left w:w="28" w:type="dxa"/>
              <w:bottom w:w="57" w:type="dxa"/>
              <w:right w:w="28" w:type="dxa"/>
            </w:tcMar>
            <w:vAlign w:val="center"/>
          </w:tcPr>
          <w:p w14:paraId="131B201B">
            <w:pPr>
              <w:spacing w:line="480" w:lineRule="exact"/>
              <w:ind w:left="210" w:leftChars="100"/>
              <w:rPr>
                <w:rFonts w:hint="eastAsia" w:ascii="仿宋" w:hAnsi="仿宋" w:eastAsia="仿宋" w:cs="仿宋"/>
                <w:sz w:val="24"/>
                <w:highlight w:val="none"/>
              </w:rPr>
            </w:pPr>
          </w:p>
        </w:tc>
        <w:tc>
          <w:tcPr>
            <w:tcW w:w="3039" w:type="dxa"/>
            <w:noWrap w:val="0"/>
            <w:tcMar>
              <w:top w:w="57" w:type="dxa"/>
              <w:left w:w="28" w:type="dxa"/>
              <w:bottom w:w="57" w:type="dxa"/>
              <w:right w:w="28" w:type="dxa"/>
            </w:tcMar>
            <w:vAlign w:val="center"/>
          </w:tcPr>
          <w:p w14:paraId="03068A96">
            <w:pPr>
              <w:spacing w:line="480" w:lineRule="exact"/>
              <w:ind w:left="210" w:leftChars="100"/>
              <w:rPr>
                <w:rFonts w:hint="eastAsia" w:ascii="仿宋" w:hAnsi="仿宋" w:eastAsia="仿宋" w:cs="仿宋"/>
                <w:sz w:val="24"/>
                <w:highlight w:val="none"/>
              </w:rPr>
            </w:pPr>
          </w:p>
        </w:tc>
        <w:tc>
          <w:tcPr>
            <w:tcW w:w="1255" w:type="dxa"/>
            <w:noWrap w:val="0"/>
            <w:tcMar>
              <w:top w:w="57" w:type="dxa"/>
              <w:left w:w="28" w:type="dxa"/>
              <w:bottom w:w="57" w:type="dxa"/>
              <w:right w:w="28" w:type="dxa"/>
            </w:tcMar>
            <w:vAlign w:val="center"/>
          </w:tcPr>
          <w:p w14:paraId="6912BDFD">
            <w:pPr>
              <w:spacing w:line="480" w:lineRule="exact"/>
              <w:ind w:left="210" w:leftChars="100"/>
              <w:rPr>
                <w:rFonts w:hint="eastAsia" w:ascii="仿宋" w:hAnsi="仿宋" w:eastAsia="仿宋" w:cs="仿宋"/>
                <w:sz w:val="24"/>
                <w:highlight w:val="none"/>
              </w:rPr>
            </w:pPr>
          </w:p>
        </w:tc>
        <w:tc>
          <w:tcPr>
            <w:tcW w:w="1234" w:type="dxa"/>
            <w:noWrap w:val="0"/>
            <w:tcMar>
              <w:top w:w="57" w:type="dxa"/>
              <w:left w:w="28" w:type="dxa"/>
              <w:bottom w:w="57" w:type="dxa"/>
              <w:right w:w="28" w:type="dxa"/>
            </w:tcMar>
            <w:vAlign w:val="center"/>
          </w:tcPr>
          <w:p w14:paraId="58629017">
            <w:pPr>
              <w:spacing w:line="480" w:lineRule="exact"/>
              <w:ind w:left="210" w:leftChars="100"/>
              <w:rPr>
                <w:rFonts w:hint="eastAsia" w:ascii="仿宋" w:hAnsi="仿宋" w:eastAsia="仿宋" w:cs="仿宋"/>
                <w:sz w:val="24"/>
                <w:highlight w:val="none"/>
              </w:rPr>
            </w:pPr>
          </w:p>
        </w:tc>
      </w:tr>
      <w:tr w14:paraId="7C4DE8F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noWrap w:val="0"/>
            <w:tcMar>
              <w:top w:w="57" w:type="dxa"/>
              <w:left w:w="28" w:type="dxa"/>
              <w:bottom w:w="57" w:type="dxa"/>
              <w:right w:w="28" w:type="dxa"/>
            </w:tcMar>
            <w:vAlign w:val="center"/>
          </w:tcPr>
          <w:p w14:paraId="536360BB">
            <w:pPr>
              <w:spacing w:line="480" w:lineRule="exact"/>
              <w:ind w:left="210" w:leftChars="100"/>
              <w:rPr>
                <w:rFonts w:hint="eastAsia" w:ascii="仿宋" w:hAnsi="仿宋" w:eastAsia="仿宋" w:cs="仿宋"/>
                <w:sz w:val="24"/>
                <w:highlight w:val="none"/>
              </w:rPr>
            </w:pPr>
          </w:p>
        </w:tc>
        <w:tc>
          <w:tcPr>
            <w:tcW w:w="1241" w:type="dxa"/>
            <w:noWrap w:val="0"/>
            <w:tcMar>
              <w:top w:w="57" w:type="dxa"/>
              <w:left w:w="28" w:type="dxa"/>
              <w:bottom w:w="57" w:type="dxa"/>
              <w:right w:w="28" w:type="dxa"/>
            </w:tcMar>
            <w:vAlign w:val="center"/>
          </w:tcPr>
          <w:p w14:paraId="6B9CEE2E">
            <w:pPr>
              <w:spacing w:line="480" w:lineRule="exact"/>
              <w:ind w:left="210" w:leftChars="100"/>
              <w:rPr>
                <w:rFonts w:hint="eastAsia" w:ascii="仿宋" w:hAnsi="仿宋" w:eastAsia="仿宋" w:cs="仿宋"/>
                <w:sz w:val="24"/>
                <w:highlight w:val="none"/>
              </w:rPr>
            </w:pPr>
          </w:p>
        </w:tc>
        <w:tc>
          <w:tcPr>
            <w:tcW w:w="2633" w:type="dxa"/>
            <w:noWrap w:val="0"/>
            <w:tcMar>
              <w:top w:w="57" w:type="dxa"/>
              <w:left w:w="28" w:type="dxa"/>
              <w:bottom w:w="57" w:type="dxa"/>
              <w:right w:w="28" w:type="dxa"/>
            </w:tcMar>
            <w:vAlign w:val="center"/>
          </w:tcPr>
          <w:p w14:paraId="4A4BB98F">
            <w:pPr>
              <w:spacing w:line="480" w:lineRule="exact"/>
              <w:ind w:left="210" w:leftChars="100"/>
              <w:rPr>
                <w:rFonts w:hint="eastAsia" w:ascii="仿宋" w:hAnsi="仿宋" w:eastAsia="仿宋" w:cs="仿宋"/>
                <w:sz w:val="24"/>
                <w:highlight w:val="none"/>
              </w:rPr>
            </w:pPr>
          </w:p>
        </w:tc>
        <w:tc>
          <w:tcPr>
            <w:tcW w:w="3039" w:type="dxa"/>
            <w:noWrap w:val="0"/>
            <w:tcMar>
              <w:top w:w="57" w:type="dxa"/>
              <w:left w:w="28" w:type="dxa"/>
              <w:bottom w:w="57" w:type="dxa"/>
              <w:right w:w="28" w:type="dxa"/>
            </w:tcMar>
            <w:vAlign w:val="center"/>
          </w:tcPr>
          <w:p w14:paraId="3C46E2B2">
            <w:pPr>
              <w:spacing w:line="480" w:lineRule="exact"/>
              <w:ind w:left="210" w:leftChars="100"/>
              <w:rPr>
                <w:rFonts w:hint="eastAsia" w:ascii="仿宋" w:hAnsi="仿宋" w:eastAsia="仿宋" w:cs="仿宋"/>
                <w:sz w:val="24"/>
                <w:highlight w:val="none"/>
              </w:rPr>
            </w:pPr>
          </w:p>
        </w:tc>
        <w:tc>
          <w:tcPr>
            <w:tcW w:w="1255" w:type="dxa"/>
            <w:noWrap w:val="0"/>
            <w:tcMar>
              <w:top w:w="57" w:type="dxa"/>
              <w:left w:w="28" w:type="dxa"/>
              <w:bottom w:w="57" w:type="dxa"/>
              <w:right w:w="28" w:type="dxa"/>
            </w:tcMar>
            <w:vAlign w:val="center"/>
          </w:tcPr>
          <w:p w14:paraId="311E83FA">
            <w:pPr>
              <w:spacing w:line="480" w:lineRule="exact"/>
              <w:ind w:left="210" w:leftChars="100"/>
              <w:rPr>
                <w:rFonts w:hint="eastAsia" w:ascii="仿宋" w:hAnsi="仿宋" w:eastAsia="仿宋" w:cs="仿宋"/>
                <w:sz w:val="24"/>
                <w:highlight w:val="none"/>
              </w:rPr>
            </w:pPr>
          </w:p>
        </w:tc>
        <w:tc>
          <w:tcPr>
            <w:tcW w:w="1234" w:type="dxa"/>
            <w:noWrap w:val="0"/>
            <w:tcMar>
              <w:top w:w="57" w:type="dxa"/>
              <w:left w:w="28" w:type="dxa"/>
              <w:bottom w:w="57" w:type="dxa"/>
              <w:right w:w="28" w:type="dxa"/>
            </w:tcMar>
            <w:vAlign w:val="center"/>
          </w:tcPr>
          <w:p w14:paraId="740B05D4">
            <w:pPr>
              <w:spacing w:line="480" w:lineRule="exact"/>
              <w:ind w:left="210" w:leftChars="100"/>
              <w:rPr>
                <w:rFonts w:hint="eastAsia" w:ascii="仿宋" w:hAnsi="仿宋" w:eastAsia="仿宋" w:cs="仿宋"/>
                <w:sz w:val="24"/>
                <w:highlight w:val="none"/>
              </w:rPr>
            </w:pPr>
          </w:p>
        </w:tc>
      </w:tr>
      <w:tr w14:paraId="4D98551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noWrap w:val="0"/>
            <w:tcMar>
              <w:top w:w="57" w:type="dxa"/>
              <w:left w:w="28" w:type="dxa"/>
              <w:bottom w:w="57" w:type="dxa"/>
              <w:right w:w="28" w:type="dxa"/>
            </w:tcMar>
            <w:vAlign w:val="center"/>
          </w:tcPr>
          <w:p w14:paraId="798BF3D6">
            <w:pPr>
              <w:spacing w:line="480" w:lineRule="exact"/>
              <w:ind w:left="210" w:leftChars="100"/>
              <w:rPr>
                <w:rFonts w:hint="eastAsia" w:ascii="仿宋" w:hAnsi="仿宋" w:eastAsia="仿宋" w:cs="仿宋"/>
                <w:sz w:val="24"/>
                <w:highlight w:val="none"/>
              </w:rPr>
            </w:pPr>
          </w:p>
        </w:tc>
        <w:tc>
          <w:tcPr>
            <w:tcW w:w="1241" w:type="dxa"/>
            <w:noWrap w:val="0"/>
            <w:tcMar>
              <w:top w:w="57" w:type="dxa"/>
              <w:left w:w="28" w:type="dxa"/>
              <w:bottom w:w="57" w:type="dxa"/>
              <w:right w:w="28" w:type="dxa"/>
            </w:tcMar>
            <w:vAlign w:val="center"/>
          </w:tcPr>
          <w:p w14:paraId="46CE9DC7">
            <w:pPr>
              <w:spacing w:line="480" w:lineRule="exact"/>
              <w:ind w:left="210" w:leftChars="100"/>
              <w:rPr>
                <w:rFonts w:hint="eastAsia" w:ascii="仿宋" w:hAnsi="仿宋" w:eastAsia="仿宋" w:cs="仿宋"/>
                <w:sz w:val="24"/>
                <w:highlight w:val="none"/>
              </w:rPr>
            </w:pPr>
          </w:p>
        </w:tc>
        <w:tc>
          <w:tcPr>
            <w:tcW w:w="2633" w:type="dxa"/>
            <w:noWrap w:val="0"/>
            <w:tcMar>
              <w:top w:w="57" w:type="dxa"/>
              <w:left w:w="28" w:type="dxa"/>
              <w:bottom w:w="57" w:type="dxa"/>
              <w:right w:w="28" w:type="dxa"/>
            </w:tcMar>
            <w:vAlign w:val="center"/>
          </w:tcPr>
          <w:p w14:paraId="5DA06C2F">
            <w:pPr>
              <w:spacing w:line="480" w:lineRule="exact"/>
              <w:ind w:left="210" w:leftChars="100"/>
              <w:rPr>
                <w:rFonts w:hint="eastAsia" w:ascii="仿宋" w:hAnsi="仿宋" w:eastAsia="仿宋" w:cs="仿宋"/>
                <w:sz w:val="24"/>
                <w:highlight w:val="none"/>
              </w:rPr>
            </w:pPr>
          </w:p>
        </w:tc>
        <w:tc>
          <w:tcPr>
            <w:tcW w:w="3039" w:type="dxa"/>
            <w:noWrap w:val="0"/>
            <w:tcMar>
              <w:top w:w="57" w:type="dxa"/>
              <w:left w:w="28" w:type="dxa"/>
              <w:bottom w:w="57" w:type="dxa"/>
              <w:right w:w="28" w:type="dxa"/>
            </w:tcMar>
            <w:vAlign w:val="center"/>
          </w:tcPr>
          <w:p w14:paraId="1A82F19E">
            <w:pPr>
              <w:spacing w:line="480" w:lineRule="exact"/>
              <w:ind w:left="210" w:leftChars="100"/>
              <w:rPr>
                <w:rFonts w:hint="eastAsia" w:ascii="仿宋" w:hAnsi="仿宋" w:eastAsia="仿宋" w:cs="仿宋"/>
                <w:sz w:val="24"/>
                <w:highlight w:val="none"/>
              </w:rPr>
            </w:pPr>
          </w:p>
        </w:tc>
        <w:tc>
          <w:tcPr>
            <w:tcW w:w="1255" w:type="dxa"/>
            <w:noWrap w:val="0"/>
            <w:tcMar>
              <w:top w:w="57" w:type="dxa"/>
              <w:left w:w="28" w:type="dxa"/>
              <w:bottom w:w="57" w:type="dxa"/>
              <w:right w:w="28" w:type="dxa"/>
            </w:tcMar>
            <w:vAlign w:val="center"/>
          </w:tcPr>
          <w:p w14:paraId="225102EB">
            <w:pPr>
              <w:spacing w:line="480" w:lineRule="exact"/>
              <w:ind w:left="210" w:leftChars="100"/>
              <w:rPr>
                <w:rFonts w:hint="eastAsia" w:ascii="仿宋" w:hAnsi="仿宋" w:eastAsia="仿宋" w:cs="仿宋"/>
                <w:sz w:val="24"/>
                <w:highlight w:val="none"/>
              </w:rPr>
            </w:pPr>
          </w:p>
        </w:tc>
        <w:tc>
          <w:tcPr>
            <w:tcW w:w="1234" w:type="dxa"/>
            <w:noWrap w:val="0"/>
            <w:tcMar>
              <w:top w:w="57" w:type="dxa"/>
              <w:left w:w="28" w:type="dxa"/>
              <w:bottom w:w="57" w:type="dxa"/>
              <w:right w:w="28" w:type="dxa"/>
            </w:tcMar>
            <w:vAlign w:val="center"/>
          </w:tcPr>
          <w:p w14:paraId="61F5FE64">
            <w:pPr>
              <w:spacing w:line="480" w:lineRule="exact"/>
              <w:ind w:left="210" w:leftChars="100"/>
              <w:rPr>
                <w:rFonts w:hint="eastAsia" w:ascii="仿宋" w:hAnsi="仿宋" w:eastAsia="仿宋" w:cs="仿宋"/>
                <w:sz w:val="24"/>
                <w:highlight w:val="none"/>
              </w:rPr>
            </w:pPr>
          </w:p>
        </w:tc>
      </w:tr>
      <w:tr w14:paraId="458D73B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noWrap w:val="0"/>
            <w:tcMar>
              <w:top w:w="57" w:type="dxa"/>
              <w:left w:w="28" w:type="dxa"/>
              <w:bottom w:w="57" w:type="dxa"/>
              <w:right w:w="28" w:type="dxa"/>
            </w:tcMar>
            <w:vAlign w:val="center"/>
          </w:tcPr>
          <w:p w14:paraId="64124B65">
            <w:pPr>
              <w:spacing w:line="480" w:lineRule="exact"/>
              <w:ind w:left="210" w:leftChars="100"/>
              <w:rPr>
                <w:rFonts w:hint="eastAsia" w:ascii="仿宋" w:hAnsi="仿宋" w:eastAsia="仿宋" w:cs="仿宋"/>
                <w:sz w:val="24"/>
                <w:highlight w:val="none"/>
              </w:rPr>
            </w:pPr>
          </w:p>
        </w:tc>
        <w:tc>
          <w:tcPr>
            <w:tcW w:w="1241" w:type="dxa"/>
            <w:noWrap w:val="0"/>
            <w:tcMar>
              <w:top w:w="57" w:type="dxa"/>
              <w:left w:w="28" w:type="dxa"/>
              <w:bottom w:w="57" w:type="dxa"/>
              <w:right w:w="28" w:type="dxa"/>
            </w:tcMar>
            <w:vAlign w:val="center"/>
          </w:tcPr>
          <w:p w14:paraId="003CB6B1">
            <w:pPr>
              <w:spacing w:line="480" w:lineRule="exact"/>
              <w:ind w:left="210" w:leftChars="100"/>
              <w:rPr>
                <w:rFonts w:hint="eastAsia" w:ascii="仿宋" w:hAnsi="仿宋" w:eastAsia="仿宋" w:cs="仿宋"/>
                <w:sz w:val="24"/>
                <w:highlight w:val="none"/>
              </w:rPr>
            </w:pPr>
          </w:p>
        </w:tc>
        <w:tc>
          <w:tcPr>
            <w:tcW w:w="2633" w:type="dxa"/>
            <w:noWrap w:val="0"/>
            <w:tcMar>
              <w:top w:w="57" w:type="dxa"/>
              <w:left w:w="28" w:type="dxa"/>
              <w:bottom w:w="57" w:type="dxa"/>
              <w:right w:w="28" w:type="dxa"/>
            </w:tcMar>
            <w:vAlign w:val="center"/>
          </w:tcPr>
          <w:p w14:paraId="01B33944">
            <w:pPr>
              <w:spacing w:line="480" w:lineRule="exact"/>
              <w:ind w:left="210" w:leftChars="100"/>
              <w:rPr>
                <w:rFonts w:hint="eastAsia" w:ascii="仿宋" w:hAnsi="仿宋" w:eastAsia="仿宋" w:cs="仿宋"/>
                <w:sz w:val="24"/>
                <w:highlight w:val="none"/>
              </w:rPr>
            </w:pPr>
          </w:p>
        </w:tc>
        <w:tc>
          <w:tcPr>
            <w:tcW w:w="3039" w:type="dxa"/>
            <w:noWrap w:val="0"/>
            <w:tcMar>
              <w:top w:w="57" w:type="dxa"/>
              <w:left w:w="28" w:type="dxa"/>
              <w:bottom w:w="57" w:type="dxa"/>
              <w:right w:w="28" w:type="dxa"/>
            </w:tcMar>
            <w:vAlign w:val="center"/>
          </w:tcPr>
          <w:p w14:paraId="60AC0FFF">
            <w:pPr>
              <w:spacing w:line="480" w:lineRule="exact"/>
              <w:ind w:left="210" w:leftChars="100"/>
              <w:rPr>
                <w:rFonts w:hint="eastAsia" w:ascii="仿宋" w:hAnsi="仿宋" w:eastAsia="仿宋" w:cs="仿宋"/>
                <w:sz w:val="24"/>
                <w:highlight w:val="none"/>
              </w:rPr>
            </w:pPr>
          </w:p>
        </w:tc>
        <w:tc>
          <w:tcPr>
            <w:tcW w:w="1255" w:type="dxa"/>
            <w:noWrap w:val="0"/>
            <w:tcMar>
              <w:top w:w="57" w:type="dxa"/>
              <w:left w:w="28" w:type="dxa"/>
              <w:bottom w:w="57" w:type="dxa"/>
              <w:right w:w="28" w:type="dxa"/>
            </w:tcMar>
            <w:vAlign w:val="center"/>
          </w:tcPr>
          <w:p w14:paraId="04569169">
            <w:pPr>
              <w:spacing w:line="480" w:lineRule="exact"/>
              <w:ind w:left="210" w:leftChars="100"/>
              <w:rPr>
                <w:rFonts w:hint="eastAsia" w:ascii="仿宋" w:hAnsi="仿宋" w:eastAsia="仿宋" w:cs="仿宋"/>
                <w:sz w:val="24"/>
                <w:highlight w:val="none"/>
              </w:rPr>
            </w:pPr>
          </w:p>
        </w:tc>
        <w:tc>
          <w:tcPr>
            <w:tcW w:w="1234" w:type="dxa"/>
            <w:noWrap w:val="0"/>
            <w:tcMar>
              <w:top w:w="57" w:type="dxa"/>
              <w:left w:w="28" w:type="dxa"/>
              <w:bottom w:w="57" w:type="dxa"/>
              <w:right w:w="28" w:type="dxa"/>
            </w:tcMar>
            <w:vAlign w:val="center"/>
          </w:tcPr>
          <w:p w14:paraId="15F1E4A0">
            <w:pPr>
              <w:spacing w:line="480" w:lineRule="exact"/>
              <w:ind w:left="210" w:leftChars="100"/>
              <w:rPr>
                <w:rFonts w:hint="eastAsia" w:ascii="仿宋" w:hAnsi="仿宋" w:eastAsia="仿宋" w:cs="仿宋"/>
                <w:sz w:val="24"/>
                <w:highlight w:val="none"/>
              </w:rPr>
            </w:pPr>
          </w:p>
        </w:tc>
      </w:tr>
      <w:tr w14:paraId="7E06A16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noWrap w:val="0"/>
            <w:tcMar>
              <w:top w:w="57" w:type="dxa"/>
              <w:left w:w="28" w:type="dxa"/>
              <w:bottom w:w="57" w:type="dxa"/>
              <w:right w:w="28" w:type="dxa"/>
            </w:tcMar>
            <w:vAlign w:val="center"/>
          </w:tcPr>
          <w:p w14:paraId="1A9FECF4">
            <w:pPr>
              <w:spacing w:line="480" w:lineRule="exact"/>
              <w:ind w:left="210" w:leftChars="100"/>
              <w:rPr>
                <w:rFonts w:hint="eastAsia" w:ascii="仿宋" w:hAnsi="仿宋" w:eastAsia="仿宋" w:cs="仿宋"/>
                <w:sz w:val="24"/>
                <w:highlight w:val="none"/>
              </w:rPr>
            </w:pPr>
          </w:p>
        </w:tc>
        <w:tc>
          <w:tcPr>
            <w:tcW w:w="1241" w:type="dxa"/>
            <w:noWrap w:val="0"/>
            <w:tcMar>
              <w:top w:w="57" w:type="dxa"/>
              <w:left w:w="28" w:type="dxa"/>
              <w:bottom w:w="57" w:type="dxa"/>
              <w:right w:w="28" w:type="dxa"/>
            </w:tcMar>
            <w:vAlign w:val="center"/>
          </w:tcPr>
          <w:p w14:paraId="7F400D44">
            <w:pPr>
              <w:spacing w:line="480" w:lineRule="exact"/>
              <w:ind w:left="210" w:leftChars="100"/>
              <w:rPr>
                <w:rFonts w:hint="eastAsia" w:ascii="仿宋" w:hAnsi="仿宋" w:eastAsia="仿宋" w:cs="仿宋"/>
                <w:sz w:val="24"/>
                <w:highlight w:val="none"/>
              </w:rPr>
            </w:pPr>
          </w:p>
        </w:tc>
        <w:tc>
          <w:tcPr>
            <w:tcW w:w="2633" w:type="dxa"/>
            <w:noWrap w:val="0"/>
            <w:tcMar>
              <w:top w:w="57" w:type="dxa"/>
              <w:left w:w="28" w:type="dxa"/>
              <w:bottom w:w="57" w:type="dxa"/>
              <w:right w:w="28" w:type="dxa"/>
            </w:tcMar>
            <w:vAlign w:val="center"/>
          </w:tcPr>
          <w:p w14:paraId="0BB7BAB9">
            <w:pPr>
              <w:spacing w:line="480" w:lineRule="exact"/>
              <w:ind w:left="210" w:leftChars="100"/>
              <w:rPr>
                <w:rFonts w:hint="eastAsia" w:ascii="仿宋" w:hAnsi="仿宋" w:eastAsia="仿宋" w:cs="仿宋"/>
                <w:sz w:val="24"/>
                <w:highlight w:val="none"/>
              </w:rPr>
            </w:pPr>
          </w:p>
        </w:tc>
        <w:tc>
          <w:tcPr>
            <w:tcW w:w="3039" w:type="dxa"/>
            <w:noWrap w:val="0"/>
            <w:tcMar>
              <w:top w:w="57" w:type="dxa"/>
              <w:left w:w="28" w:type="dxa"/>
              <w:bottom w:w="57" w:type="dxa"/>
              <w:right w:w="28" w:type="dxa"/>
            </w:tcMar>
            <w:vAlign w:val="center"/>
          </w:tcPr>
          <w:p w14:paraId="0DA74BBC">
            <w:pPr>
              <w:spacing w:line="480" w:lineRule="exact"/>
              <w:ind w:left="210" w:leftChars="100"/>
              <w:rPr>
                <w:rFonts w:hint="eastAsia" w:ascii="仿宋" w:hAnsi="仿宋" w:eastAsia="仿宋" w:cs="仿宋"/>
                <w:sz w:val="24"/>
                <w:highlight w:val="none"/>
              </w:rPr>
            </w:pPr>
          </w:p>
        </w:tc>
        <w:tc>
          <w:tcPr>
            <w:tcW w:w="1255" w:type="dxa"/>
            <w:noWrap w:val="0"/>
            <w:tcMar>
              <w:top w:w="57" w:type="dxa"/>
              <w:left w:w="28" w:type="dxa"/>
              <w:bottom w:w="57" w:type="dxa"/>
              <w:right w:w="28" w:type="dxa"/>
            </w:tcMar>
            <w:vAlign w:val="center"/>
          </w:tcPr>
          <w:p w14:paraId="1F94BC91">
            <w:pPr>
              <w:spacing w:line="480" w:lineRule="exact"/>
              <w:ind w:left="210" w:leftChars="100"/>
              <w:rPr>
                <w:rFonts w:hint="eastAsia" w:ascii="仿宋" w:hAnsi="仿宋" w:eastAsia="仿宋" w:cs="仿宋"/>
                <w:sz w:val="24"/>
                <w:highlight w:val="none"/>
              </w:rPr>
            </w:pPr>
          </w:p>
        </w:tc>
        <w:tc>
          <w:tcPr>
            <w:tcW w:w="1234" w:type="dxa"/>
            <w:noWrap w:val="0"/>
            <w:tcMar>
              <w:top w:w="57" w:type="dxa"/>
              <w:left w:w="28" w:type="dxa"/>
              <w:bottom w:w="57" w:type="dxa"/>
              <w:right w:w="28" w:type="dxa"/>
            </w:tcMar>
            <w:vAlign w:val="center"/>
          </w:tcPr>
          <w:p w14:paraId="76B75D2E">
            <w:pPr>
              <w:spacing w:line="480" w:lineRule="exact"/>
              <w:ind w:left="210" w:leftChars="100"/>
              <w:rPr>
                <w:rFonts w:hint="eastAsia" w:ascii="仿宋" w:hAnsi="仿宋" w:eastAsia="仿宋" w:cs="仿宋"/>
                <w:sz w:val="24"/>
                <w:highlight w:val="none"/>
              </w:rPr>
            </w:pPr>
          </w:p>
        </w:tc>
      </w:tr>
      <w:tr w14:paraId="130E9A3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noWrap w:val="0"/>
            <w:tcMar>
              <w:top w:w="57" w:type="dxa"/>
              <w:left w:w="28" w:type="dxa"/>
              <w:bottom w:w="57" w:type="dxa"/>
              <w:right w:w="28" w:type="dxa"/>
            </w:tcMar>
            <w:vAlign w:val="center"/>
          </w:tcPr>
          <w:p w14:paraId="48BC9A2C">
            <w:pPr>
              <w:spacing w:line="480" w:lineRule="exact"/>
              <w:ind w:left="210" w:leftChars="100"/>
              <w:rPr>
                <w:rFonts w:hint="eastAsia" w:ascii="仿宋" w:hAnsi="仿宋" w:eastAsia="仿宋" w:cs="仿宋"/>
                <w:sz w:val="24"/>
                <w:highlight w:val="none"/>
              </w:rPr>
            </w:pPr>
          </w:p>
        </w:tc>
        <w:tc>
          <w:tcPr>
            <w:tcW w:w="1241" w:type="dxa"/>
            <w:noWrap w:val="0"/>
            <w:tcMar>
              <w:top w:w="57" w:type="dxa"/>
              <w:left w:w="28" w:type="dxa"/>
              <w:bottom w:w="57" w:type="dxa"/>
              <w:right w:w="28" w:type="dxa"/>
            </w:tcMar>
            <w:vAlign w:val="center"/>
          </w:tcPr>
          <w:p w14:paraId="3A3553BF">
            <w:pPr>
              <w:spacing w:line="480" w:lineRule="exact"/>
              <w:ind w:left="210" w:leftChars="100"/>
              <w:rPr>
                <w:rFonts w:hint="eastAsia" w:ascii="仿宋" w:hAnsi="仿宋" w:eastAsia="仿宋" w:cs="仿宋"/>
                <w:sz w:val="24"/>
                <w:highlight w:val="none"/>
              </w:rPr>
            </w:pPr>
          </w:p>
        </w:tc>
        <w:tc>
          <w:tcPr>
            <w:tcW w:w="2633" w:type="dxa"/>
            <w:noWrap w:val="0"/>
            <w:tcMar>
              <w:top w:w="57" w:type="dxa"/>
              <w:left w:w="28" w:type="dxa"/>
              <w:bottom w:w="57" w:type="dxa"/>
              <w:right w:w="28" w:type="dxa"/>
            </w:tcMar>
            <w:vAlign w:val="center"/>
          </w:tcPr>
          <w:p w14:paraId="515D5DDC">
            <w:pPr>
              <w:spacing w:line="480" w:lineRule="exact"/>
              <w:ind w:left="210" w:leftChars="100"/>
              <w:rPr>
                <w:rFonts w:hint="eastAsia" w:ascii="仿宋" w:hAnsi="仿宋" w:eastAsia="仿宋" w:cs="仿宋"/>
                <w:sz w:val="24"/>
                <w:highlight w:val="none"/>
              </w:rPr>
            </w:pPr>
          </w:p>
        </w:tc>
        <w:tc>
          <w:tcPr>
            <w:tcW w:w="3039" w:type="dxa"/>
            <w:noWrap w:val="0"/>
            <w:tcMar>
              <w:top w:w="57" w:type="dxa"/>
              <w:left w:w="28" w:type="dxa"/>
              <w:bottom w:w="57" w:type="dxa"/>
              <w:right w:w="28" w:type="dxa"/>
            </w:tcMar>
            <w:vAlign w:val="center"/>
          </w:tcPr>
          <w:p w14:paraId="04C5CC3C">
            <w:pPr>
              <w:spacing w:line="480" w:lineRule="exact"/>
              <w:ind w:left="210" w:leftChars="100"/>
              <w:rPr>
                <w:rFonts w:hint="eastAsia" w:ascii="仿宋" w:hAnsi="仿宋" w:eastAsia="仿宋" w:cs="仿宋"/>
                <w:sz w:val="24"/>
                <w:highlight w:val="none"/>
              </w:rPr>
            </w:pPr>
          </w:p>
        </w:tc>
        <w:tc>
          <w:tcPr>
            <w:tcW w:w="1255" w:type="dxa"/>
            <w:noWrap w:val="0"/>
            <w:tcMar>
              <w:top w:w="57" w:type="dxa"/>
              <w:left w:w="28" w:type="dxa"/>
              <w:bottom w:w="57" w:type="dxa"/>
              <w:right w:w="28" w:type="dxa"/>
            </w:tcMar>
            <w:vAlign w:val="center"/>
          </w:tcPr>
          <w:p w14:paraId="665A09E5">
            <w:pPr>
              <w:spacing w:line="480" w:lineRule="exact"/>
              <w:ind w:left="210" w:leftChars="100"/>
              <w:rPr>
                <w:rFonts w:hint="eastAsia" w:ascii="仿宋" w:hAnsi="仿宋" w:eastAsia="仿宋" w:cs="仿宋"/>
                <w:sz w:val="24"/>
                <w:highlight w:val="none"/>
              </w:rPr>
            </w:pPr>
          </w:p>
        </w:tc>
        <w:tc>
          <w:tcPr>
            <w:tcW w:w="1234" w:type="dxa"/>
            <w:noWrap w:val="0"/>
            <w:tcMar>
              <w:top w:w="57" w:type="dxa"/>
              <w:left w:w="28" w:type="dxa"/>
              <w:bottom w:w="57" w:type="dxa"/>
              <w:right w:w="28" w:type="dxa"/>
            </w:tcMar>
            <w:vAlign w:val="center"/>
          </w:tcPr>
          <w:p w14:paraId="4FEA298F">
            <w:pPr>
              <w:spacing w:line="480" w:lineRule="exact"/>
              <w:ind w:left="210" w:leftChars="100"/>
              <w:rPr>
                <w:rFonts w:hint="eastAsia" w:ascii="仿宋" w:hAnsi="仿宋" w:eastAsia="仿宋" w:cs="仿宋"/>
                <w:sz w:val="24"/>
                <w:highlight w:val="none"/>
              </w:rPr>
            </w:pPr>
          </w:p>
        </w:tc>
      </w:tr>
      <w:tr w14:paraId="4157817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noWrap w:val="0"/>
            <w:tcMar>
              <w:top w:w="57" w:type="dxa"/>
              <w:left w:w="28" w:type="dxa"/>
              <w:bottom w:w="57" w:type="dxa"/>
              <w:right w:w="28" w:type="dxa"/>
            </w:tcMar>
            <w:vAlign w:val="center"/>
          </w:tcPr>
          <w:p w14:paraId="4F40C03E">
            <w:pPr>
              <w:spacing w:line="480" w:lineRule="exact"/>
              <w:ind w:left="210" w:leftChars="100"/>
              <w:rPr>
                <w:rFonts w:hint="eastAsia" w:ascii="仿宋" w:hAnsi="仿宋" w:eastAsia="仿宋" w:cs="仿宋"/>
                <w:sz w:val="24"/>
                <w:highlight w:val="none"/>
              </w:rPr>
            </w:pPr>
          </w:p>
        </w:tc>
        <w:tc>
          <w:tcPr>
            <w:tcW w:w="1241" w:type="dxa"/>
            <w:noWrap w:val="0"/>
            <w:tcMar>
              <w:top w:w="57" w:type="dxa"/>
              <w:left w:w="28" w:type="dxa"/>
              <w:bottom w:w="57" w:type="dxa"/>
              <w:right w:w="28" w:type="dxa"/>
            </w:tcMar>
            <w:vAlign w:val="center"/>
          </w:tcPr>
          <w:p w14:paraId="6EAAAFE5">
            <w:pPr>
              <w:spacing w:line="480" w:lineRule="exact"/>
              <w:ind w:left="210" w:leftChars="100"/>
              <w:rPr>
                <w:rFonts w:hint="eastAsia" w:ascii="仿宋" w:hAnsi="仿宋" w:eastAsia="仿宋" w:cs="仿宋"/>
                <w:sz w:val="24"/>
                <w:highlight w:val="none"/>
              </w:rPr>
            </w:pPr>
          </w:p>
        </w:tc>
        <w:tc>
          <w:tcPr>
            <w:tcW w:w="2633" w:type="dxa"/>
            <w:noWrap w:val="0"/>
            <w:tcMar>
              <w:top w:w="57" w:type="dxa"/>
              <w:left w:w="28" w:type="dxa"/>
              <w:bottom w:w="57" w:type="dxa"/>
              <w:right w:w="28" w:type="dxa"/>
            </w:tcMar>
            <w:vAlign w:val="center"/>
          </w:tcPr>
          <w:p w14:paraId="6A03F8E4">
            <w:pPr>
              <w:spacing w:line="480" w:lineRule="exact"/>
              <w:ind w:left="210" w:leftChars="100"/>
              <w:rPr>
                <w:rFonts w:hint="eastAsia" w:ascii="仿宋" w:hAnsi="仿宋" w:eastAsia="仿宋" w:cs="仿宋"/>
                <w:sz w:val="24"/>
                <w:highlight w:val="none"/>
              </w:rPr>
            </w:pPr>
          </w:p>
        </w:tc>
        <w:tc>
          <w:tcPr>
            <w:tcW w:w="3039" w:type="dxa"/>
            <w:noWrap w:val="0"/>
            <w:tcMar>
              <w:top w:w="57" w:type="dxa"/>
              <w:left w:w="28" w:type="dxa"/>
              <w:bottom w:w="57" w:type="dxa"/>
              <w:right w:w="28" w:type="dxa"/>
            </w:tcMar>
            <w:vAlign w:val="center"/>
          </w:tcPr>
          <w:p w14:paraId="2C633770">
            <w:pPr>
              <w:spacing w:line="480" w:lineRule="exact"/>
              <w:ind w:left="210" w:leftChars="100"/>
              <w:rPr>
                <w:rFonts w:hint="eastAsia" w:ascii="仿宋" w:hAnsi="仿宋" w:eastAsia="仿宋" w:cs="仿宋"/>
                <w:sz w:val="24"/>
                <w:highlight w:val="none"/>
              </w:rPr>
            </w:pPr>
          </w:p>
        </w:tc>
        <w:tc>
          <w:tcPr>
            <w:tcW w:w="1255" w:type="dxa"/>
            <w:noWrap w:val="0"/>
            <w:tcMar>
              <w:top w:w="57" w:type="dxa"/>
              <w:left w:w="28" w:type="dxa"/>
              <w:bottom w:w="57" w:type="dxa"/>
              <w:right w:w="28" w:type="dxa"/>
            </w:tcMar>
            <w:vAlign w:val="center"/>
          </w:tcPr>
          <w:p w14:paraId="5491EDC0">
            <w:pPr>
              <w:spacing w:line="480" w:lineRule="exact"/>
              <w:ind w:left="210" w:leftChars="100"/>
              <w:rPr>
                <w:rFonts w:hint="eastAsia" w:ascii="仿宋" w:hAnsi="仿宋" w:eastAsia="仿宋" w:cs="仿宋"/>
                <w:sz w:val="24"/>
                <w:highlight w:val="none"/>
              </w:rPr>
            </w:pPr>
          </w:p>
        </w:tc>
        <w:tc>
          <w:tcPr>
            <w:tcW w:w="1234" w:type="dxa"/>
            <w:noWrap w:val="0"/>
            <w:tcMar>
              <w:top w:w="57" w:type="dxa"/>
              <w:left w:w="28" w:type="dxa"/>
              <w:bottom w:w="57" w:type="dxa"/>
              <w:right w:w="28" w:type="dxa"/>
            </w:tcMar>
            <w:vAlign w:val="center"/>
          </w:tcPr>
          <w:p w14:paraId="301064AC">
            <w:pPr>
              <w:spacing w:line="480" w:lineRule="exact"/>
              <w:ind w:left="210" w:leftChars="100"/>
              <w:rPr>
                <w:rFonts w:hint="eastAsia" w:ascii="仿宋" w:hAnsi="仿宋" w:eastAsia="仿宋" w:cs="仿宋"/>
                <w:sz w:val="24"/>
                <w:highlight w:val="none"/>
              </w:rPr>
            </w:pPr>
          </w:p>
        </w:tc>
      </w:tr>
      <w:tr w14:paraId="4EE58D9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676" w:type="dxa"/>
            <w:tcBorders>
              <w:bottom w:val="single" w:color="auto" w:sz="4" w:space="0"/>
            </w:tcBorders>
            <w:noWrap w:val="0"/>
            <w:tcMar>
              <w:top w:w="57" w:type="dxa"/>
              <w:left w:w="28" w:type="dxa"/>
              <w:bottom w:w="57" w:type="dxa"/>
              <w:right w:w="28" w:type="dxa"/>
            </w:tcMar>
            <w:vAlign w:val="center"/>
          </w:tcPr>
          <w:p w14:paraId="3F26ADB6">
            <w:pPr>
              <w:spacing w:line="480" w:lineRule="exact"/>
              <w:ind w:left="210" w:leftChars="100"/>
              <w:rPr>
                <w:rFonts w:hint="eastAsia" w:ascii="仿宋" w:hAnsi="仿宋" w:eastAsia="仿宋" w:cs="仿宋"/>
                <w:sz w:val="24"/>
                <w:highlight w:val="none"/>
              </w:rPr>
            </w:pPr>
          </w:p>
        </w:tc>
        <w:tc>
          <w:tcPr>
            <w:tcW w:w="1241" w:type="dxa"/>
            <w:tcBorders>
              <w:bottom w:val="single" w:color="auto" w:sz="4" w:space="0"/>
            </w:tcBorders>
            <w:noWrap w:val="0"/>
            <w:tcMar>
              <w:top w:w="57" w:type="dxa"/>
              <w:left w:w="28" w:type="dxa"/>
              <w:bottom w:w="57" w:type="dxa"/>
              <w:right w:w="28" w:type="dxa"/>
            </w:tcMar>
            <w:vAlign w:val="center"/>
          </w:tcPr>
          <w:p w14:paraId="71D38D2F">
            <w:pPr>
              <w:spacing w:line="480" w:lineRule="exact"/>
              <w:ind w:left="210" w:leftChars="100"/>
              <w:rPr>
                <w:rFonts w:hint="eastAsia" w:ascii="仿宋" w:hAnsi="仿宋" w:eastAsia="仿宋" w:cs="仿宋"/>
                <w:sz w:val="24"/>
                <w:highlight w:val="none"/>
              </w:rPr>
            </w:pPr>
          </w:p>
        </w:tc>
        <w:tc>
          <w:tcPr>
            <w:tcW w:w="2633" w:type="dxa"/>
            <w:tcBorders>
              <w:bottom w:val="single" w:color="auto" w:sz="4" w:space="0"/>
            </w:tcBorders>
            <w:noWrap w:val="0"/>
            <w:tcMar>
              <w:top w:w="57" w:type="dxa"/>
              <w:left w:w="28" w:type="dxa"/>
              <w:bottom w:w="57" w:type="dxa"/>
              <w:right w:w="28" w:type="dxa"/>
            </w:tcMar>
            <w:vAlign w:val="center"/>
          </w:tcPr>
          <w:p w14:paraId="0E229ED6">
            <w:pPr>
              <w:spacing w:line="480" w:lineRule="exact"/>
              <w:ind w:left="210" w:leftChars="100"/>
              <w:rPr>
                <w:rFonts w:hint="eastAsia" w:ascii="仿宋" w:hAnsi="仿宋" w:eastAsia="仿宋" w:cs="仿宋"/>
                <w:sz w:val="24"/>
                <w:highlight w:val="none"/>
              </w:rPr>
            </w:pPr>
          </w:p>
        </w:tc>
        <w:tc>
          <w:tcPr>
            <w:tcW w:w="3039" w:type="dxa"/>
            <w:tcBorders>
              <w:bottom w:val="single" w:color="auto" w:sz="4" w:space="0"/>
            </w:tcBorders>
            <w:noWrap w:val="0"/>
            <w:tcMar>
              <w:top w:w="57" w:type="dxa"/>
              <w:left w:w="28" w:type="dxa"/>
              <w:bottom w:w="57" w:type="dxa"/>
              <w:right w:w="28" w:type="dxa"/>
            </w:tcMar>
            <w:vAlign w:val="center"/>
          </w:tcPr>
          <w:p w14:paraId="6D3F3E3C">
            <w:pPr>
              <w:spacing w:line="480" w:lineRule="exact"/>
              <w:ind w:left="210" w:leftChars="100"/>
              <w:rPr>
                <w:rFonts w:hint="eastAsia" w:ascii="仿宋" w:hAnsi="仿宋" w:eastAsia="仿宋" w:cs="仿宋"/>
                <w:sz w:val="24"/>
                <w:highlight w:val="none"/>
              </w:rPr>
            </w:pPr>
          </w:p>
        </w:tc>
        <w:tc>
          <w:tcPr>
            <w:tcW w:w="1255" w:type="dxa"/>
            <w:tcBorders>
              <w:bottom w:val="single" w:color="auto" w:sz="4" w:space="0"/>
            </w:tcBorders>
            <w:noWrap w:val="0"/>
            <w:tcMar>
              <w:top w:w="57" w:type="dxa"/>
              <w:left w:w="28" w:type="dxa"/>
              <w:bottom w:w="57" w:type="dxa"/>
              <w:right w:w="28" w:type="dxa"/>
            </w:tcMar>
            <w:vAlign w:val="center"/>
          </w:tcPr>
          <w:p w14:paraId="2D9C7202">
            <w:pPr>
              <w:spacing w:line="480" w:lineRule="exact"/>
              <w:ind w:left="210" w:leftChars="100"/>
              <w:rPr>
                <w:rFonts w:hint="eastAsia" w:ascii="仿宋" w:hAnsi="仿宋" w:eastAsia="仿宋" w:cs="仿宋"/>
                <w:sz w:val="24"/>
                <w:highlight w:val="none"/>
              </w:rPr>
            </w:pPr>
          </w:p>
        </w:tc>
        <w:tc>
          <w:tcPr>
            <w:tcW w:w="1234" w:type="dxa"/>
            <w:tcBorders>
              <w:bottom w:val="single" w:color="auto" w:sz="4" w:space="0"/>
            </w:tcBorders>
            <w:noWrap w:val="0"/>
            <w:tcMar>
              <w:top w:w="57" w:type="dxa"/>
              <w:left w:w="28" w:type="dxa"/>
              <w:bottom w:w="57" w:type="dxa"/>
              <w:right w:w="28" w:type="dxa"/>
            </w:tcMar>
            <w:vAlign w:val="center"/>
          </w:tcPr>
          <w:p w14:paraId="60C39318">
            <w:pPr>
              <w:spacing w:line="480" w:lineRule="exact"/>
              <w:ind w:left="210" w:leftChars="100"/>
              <w:rPr>
                <w:rFonts w:hint="eastAsia" w:ascii="仿宋" w:hAnsi="仿宋" w:eastAsia="仿宋" w:cs="仿宋"/>
                <w:sz w:val="24"/>
                <w:highlight w:val="none"/>
              </w:rPr>
            </w:pPr>
          </w:p>
        </w:tc>
      </w:tr>
      <w:tr w14:paraId="6D7E82C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noWrap w:val="0"/>
            <w:tcMar>
              <w:top w:w="57" w:type="dxa"/>
              <w:left w:w="28" w:type="dxa"/>
              <w:bottom w:w="57" w:type="dxa"/>
              <w:right w:w="28" w:type="dxa"/>
            </w:tcMar>
            <w:vAlign w:val="center"/>
          </w:tcPr>
          <w:p w14:paraId="07F6AF81">
            <w:pPr>
              <w:spacing w:line="480" w:lineRule="exact"/>
              <w:ind w:left="210" w:leftChars="100"/>
              <w:rPr>
                <w:rFonts w:hint="eastAsia" w:ascii="仿宋" w:hAnsi="仿宋" w:eastAsia="仿宋" w:cs="仿宋"/>
                <w:sz w:val="24"/>
                <w:highlight w:val="none"/>
              </w:rPr>
            </w:pPr>
          </w:p>
        </w:tc>
        <w:tc>
          <w:tcPr>
            <w:tcW w:w="1241" w:type="dxa"/>
            <w:noWrap w:val="0"/>
            <w:tcMar>
              <w:top w:w="57" w:type="dxa"/>
              <w:left w:w="28" w:type="dxa"/>
              <w:bottom w:w="57" w:type="dxa"/>
              <w:right w:w="28" w:type="dxa"/>
            </w:tcMar>
            <w:vAlign w:val="center"/>
          </w:tcPr>
          <w:p w14:paraId="1877DA41">
            <w:pPr>
              <w:spacing w:line="480" w:lineRule="exact"/>
              <w:ind w:left="210" w:leftChars="100"/>
              <w:rPr>
                <w:rFonts w:hint="eastAsia" w:ascii="仿宋" w:hAnsi="仿宋" w:eastAsia="仿宋" w:cs="仿宋"/>
                <w:sz w:val="24"/>
                <w:highlight w:val="none"/>
              </w:rPr>
            </w:pPr>
          </w:p>
        </w:tc>
        <w:tc>
          <w:tcPr>
            <w:tcW w:w="2633" w:type="dxa"/>
            <w:noWrap w:val="0"/>
            <w:tcMar>
              <w:top w:w="57" w:type="dxa"/>
              <w:left w:w="28" w:type="dxa"/>
              <w:bottom w:w="57" w:type="dxa"/>
              <w:right w:w="28" w:type="dxa"/>
            </w:tcMar>
            <w:vAlign w:val="center"/>
          </w:tcPr>
          <w:p w14:paraId="3C64BD2C">
            <w:pPr>
              <w:spacing w:line="480" w:lineRule="exact"/>
              <w:ind w:left="210" w:leftChars="100"/>
              <w:rPr>
                <w:rFonts w:hint="eastAsia" w:ascii="仿宋" w:hAnsi="仿宋" w:eastAsia="仿宋" w:cs="仿宋"/>
                <w:sz w:val="24"/>
                <w:highlight w:val="none"/>
              </w:rPr>
            </w:pPr>
          </w:p>
        </w:tc>
        <w:tc>
          <w:tcPr>
            <w:tcW w:w="3039" w:type="dxa"/>
            <w:noWrap w:val="0"/>
            <w:tcMar>
              <w:top w:w="57" w:type="dxa"/>
              <w:left w:w="28" w:type="dxa"/>
              <w:bottom w:w="57" w:type="dxa"/>
              <w:right w:w="28" w:type="dxa"/>
            </w:tcMar>
            <w:vAlign w:val="center"/>
          </w:tcPr>
          <w:p w14:paraId="7EC5065A">
            <w:pPr>
              <w:spacing w:line="480" w:lineRule="exact"/>
              <w:ind w:left="210" w:leftChars="100"/>
              <w:rPr>
                <w:rFonts w:hint="eastAsia" w:ascii="仿宋" w:hAnsi="仿宋" w:eastAsia="仿宋" w:cs="仿宋"/>
                <w:sz w:val="24"/>
                <w:highlight w:val="none"/>
              </w:rPr>
            </w:pPr>
          </w:p>
        </w:tc>
        <w:tc>
          <w:tcPr>
            <w:tcW w:w="1255" w:type="dxa"/>
            <w:noWrap w:val="0"/>
            <w:tcMar>
              <w:top w:w="57" w:type="dxa"/>
              <w:left w:w="28" w:type="dxa"/>
              <w:bottom w:w="57" w:type="dxa"/>
              <w:right w:w="28" w:type="dxa"/>
            </w:tcMar>
            <w:vAlign w:val="center"/>
          </w:tcPr>
          <w:p w14:paraId="5EE64566">
            <w:pPr>
              <w:spacing w:line="480" w:lineRule="exact"/>
              <w:ind w:left="210" w:leftChars="100"/>
              <w:rPr>
                <w:rFonts w:hint="eastAsia" w:ascii="仿宋" w:hAnsi="仿宋" w:eastAsia="仿宋" w:cs="仿宋"/>
                <w:sz w:val="24"/>
                <w:highlight w:val="none"/>
              </w:rPr>
            </w:pPr>
          </w:p>
        </w:tc>
        <w:tc>
          <w:tcPr>
            <w:tcW w:w="1234" w:type="dxa"/>
            <w:noWrap w:val="0"/>
            <w:tcMar>
              <w:top w:w="57" w:type="dxa"/>
              <w:left w:w="28" w:type="dxa"/>
              <w:bottom w:w="57" w:type="dxa"/>
              <w:right w:w="28" w:type="dxa"/>
            </w:tcMar>
            <w:vAlign w:val="center"/>
          </w:tcPr>
          <w:p w14:paraId="2AA32F4F">
            <w:pPr>
              <w:spacing w:line="480" w:lineRule="exact"/>
              <w:ind w:left="210" w:leftChars="100"/>
              <w:rPr>
                <w:rFonts w:hint="eastAsia" w:ascii="仿宋" w:hAnsi="仿宋" w:eastAsia="仿宋" w:cs="仿宋"/>
                <w:sz w:val="24"/>
                <w:highlight w:val="none"/>
              </w:rPr>
            </w:pPr>
          </w:p>
        </w:tc>
      </w:tr>
      <w:tr w14:paraId="4EBE0DC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noWrap w:val="0"/>
            <w:tcMar>
              <w:top w:w="57" w:type="dxa"/>
              <w:left w:w="28" w:type="dxa"/>
              <w:bottom w:w="57" w:type="dxa"/>
              <w:right w:w="28" w:type="dxa"/>
            </w:tcMar>
            <w:vAlign w:val="center"/>
          </w:tcPr>
          <w:p w14:paraId="7C585719">
            <w:pPr>
              <w:spacing w:line="480" w:lineRule="exact"/>
              <w:ind w:left="210" w:leftChars="100"/>
              <w:rPr>
                <w:rFonts w:hint="eastAsia" w:ascii="仿宋" w:hAnsi="仿宋" w:eastAsia="仿宋" w:cs="仿宋"/>
                <w:sz w:val="24"/>
                <w:highlight w:val="none"/>
              </w:rPr>
            </w:pPr>
          </w:p>
        </w:tc>
        <w:tc>
          <w:tcPr>
            <w:tcW w:w="1241" w:type="dxa"/>
            <w:noWrap w:val="0"/>
            <w:tcMar>
              <w:top w:w="57" w:type="dxa"/>
              <w:left w:w="28" w:type="dxa"/>
              <w:bottom w:w="57" w:type="dxa"/>
              <w:right w:w="28" w:type="dxa"/>
            </w:tcMar>
            <w:vAlign w:val="center"/>
          </w:tcPr>
          <w:p w14:paraId="4A5085A5">
            <w:pPr>
              <w:spacing w:line="480" w:lineRule="exact"/>
              <w:ind w:left="210" w:leftChars="100"/>
              <w:rPr>
                <w:rFonts w:hint="eastAsia" w:ascii="仿宋" w:hAnsi="仿宋" w:eastAsia="仿宋" w:cs="仿宋"/>
                <w:sz w:val="24"/>
                <w:highlight w:val="none"/>
              </w:rPr>
            </w:pPr>
          </w:p>
        </w:tc>
        <w:tc>
          <w:tcPr>
            <w:tcW w:w="2633" w:type="dxa"/>
            <w:noWrap w:val="0"/>
            <w:tcMar>
              <w:top w:w="57" w:type="dxa"/>
              <w:left w:w="28" w:type="dxa"/>
              <w:bottom w:w="57" w:type="dxa"/>
              <w:right w:w="28" w:type="dxa"/>
            </w:tcMar>
            <w:vAlign w:val="center"/>
          </w:tcPr>
          <w:p w14:paraId="2380A18F">
            <w:pPr>
              <w:spacing w:line="480" w:lineRule="exact"/>
              <w:ind w:left="210" w:leftChars="100"/>
              <w:rPr>
                <w:rFonts w:hint="eastAsia" w:ascii="仿宋" w:hAnsi="仿宋" w:eastAsia="仿宋" w:cs="仿宋"/>
                <w:sz w:val="24"/>
                <w:highlight w:val="none"/>
              </w:rPr>
            </w:pPr>
          </w:p>
        </w:tc>
        <w:tc>
          <w:tcPr>
            <w:tcW w:w="3039" w:type="dxa"/>
            <w:noWrap w:val="0"/>
            <w:tcMar>
              <w:top w:w="57" w:type="dxa"/>
              <w:left w:w="28" w:type="dxa"/>
              <w:bottom w:w="57" w:type="dxa"/>
              <w:right w:w="28" w:type="dxa"/>
            </w:tcMar>
            <w:vAlign w:val="center"/>
          </w:tcPr>
          <w:p w14:paraId="42EE94AD">
            <w:pPr>
              <w:spacing w:line="480" w:lineRule="exact"/>
              <w:ind w:left="210" w:leftChars="100"/>
              <w:rPr>
                <w:rFonts w:hint="eastAsia" w:ascii="仿宋" w:hAnsi="仿宋" w:eastAsia="仿宋" w:cs="仿宋"/>
                <w:sz w:val="24"/>
                <w:highlight w:val="none"/>
              </w:rPr>
            </w:pPr>
          </w:p>
        </w:tc>
        <w:tc>
          <w:tcPr>
            <w:tcW w:w="1255" w:type="dxa"/>
            <w:noWrap w:val="0"/>
            <w:tcMar>
              <w:top w:w="57" w:type="dxa"/>
              <w:left w:w="28" w:type="dxa"/>
              <w:bottom w:w="57" w:type="dxa"/>
              <w:right w:w="28" w:type="dxa"/>
            </w:tcMar>
            <w:vAlign w:val="center"/>
          </w:tcPr>
          <w:p w14:paraId="43391645">
            <w:pPr>
              <w:spacing w:line="480" w:lineRule="exact"/>
              <w:ind w:left="210" w:leftChars="100"/>
              <w:rPr>
                <w:rFonts w:hint="eastAsia" w:ascii="仿宋" w:hAnsi="仿宋" w:eastAsia="仿宋" w:cs="仿宋"/>
                <w:sz w:val="24"/>
                <w:highlight w:val="none"/>
              </w:rPr>
            </w:pPr>
          </w:p>
        </w:tc>
        <w:tc>
          <w:tcPr>
            <w:tcW w:w="1234" w:type="dxa"/>
            <w:noWrap w:val="0"/>
            <w:tcMar>
              <w:top w:w="57" w:type="dxa"/>
              <w:left w:w="28" w:type="dxa"/>
              <w:bottom w:w="57" w:type="dxa"/>
              <w:right w:w="28" w:type="dxa"/>
            </w:tcMar>
            <w:vAlign w:val="center"/>
          </w:tcPr>
          <w:p w14:paraId="20579323">
            <w:pPr>
              <w:spacing w:line="480" w:lineRule="exact"/>
              <w:ind w:left="210" w:leftChars="100"/>
              <w:rPr>
                <w:rFonts w:hint="eastAsia" w:ascii="仿宋" w:hAnsi="仿宋" w:eastAsia="仿宋" w:cs="仿宋"/>
                <w:sz w:val="24"/>
                <w:highlight w:val="none"/>
              </w:rPr>
            </w:pPr>
          </w:p>
        </w:tc>
      </w:tr>
      <w:tr w14:paraId="4CD5766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noWrap w:val="0"/>
            <w:tcMar>
              <w:top w:w="57" w:type="dxa"/>
              <w:left w:w="28" w:type="dxa"/>
              <w:bottom w:w="57" w:type="dxa"/>
              <w:right w:w="28" w:type="dxa"/>
            </w:tcMar>
            <w:vAlign w:val="center"/>
          </w:tcPr>
          <w:p w14:paraId="1F65877F">
            <w:pPr>
              <w:spacing w:line="480" w:lineRule="exact"/>
              <w:ind w:left="210" w:leftChars="100"/>
              <w:rPr>
                <w:rFonts w:hint="eastAsia" w:ascii="仿宋" w:hAnsi="仿宋" w:eastAsia="仿宋" w:cs="仿宋"/>
                <w:sz w:val="24"/>
                <w:highlight w:val="none"/>
              </w:rPr>
            </w:pPr>
          </w:p>
        </w:tc>
        <w:tc>
          <w:tcPr>
            <w:tcW w:w="1241" w:type="dxa"/>
            <w:noWrap w:val="0"/>
            <w:tcMar>
              <w:top w:w="57" w:type="dxa"/>
              <w:left w:w="28" w:type="dxa"/>
              <w:bottom w:w="57" w:type="dxa"/>
              <w:right w:w="28" w:type="dxa"/>
            </w:tcMar>
            <w:vAlign w:val="center"/>
          </w:tcPr>
          <w:p w14:paraId="3FEE2752">
            <w:pPr>
              <w:spacing w:line="480" w:lineRule="exact"/>
              <w:ind w:left="210" w:leftChars="100"/>
              <w:rPr>
                <w:rFonts w:hint="eastAsia" w:ascii="仿宋" w:hAnsi="仿宋" w:eastAsia="仿宋" w:cs="仿宋"/>
                <w:sz w:val="24"/>
                <w:highlight w:val="none"/>
              </w:rPr>
            </w:pPr>
          </w:p>
        </w:tc>
        <w:tc>
          <w:tcPr>
            <w:tcW w:w="2633" w:type="dxa"/>
            <w:noWrap w:val="0"/>
            <w:tcMar>
              <w:top w:w="57" w:type="dxa"/>
              <w:left w:w="28" w:type="dxa"/>
              <w:bottom w:w="57" w:type="dxa"/>
              <w:right w:w="28" w:type="dxa"/>
            </w:tcMar>
            <w:vAlign w:val="center"/>
          </w:tcPr>
          <w:p w14:paraId="75862A64">
            <w:pPr>
              <w:spacing w:line="480" w:lineRule="exact"/>
              <w:ind w:left="210" w:leftChars="100"/>
              <w:rPr>
                <w:rFonts w:hint="eastAsia" w:ascii="仿宋" w:hAnsi="仿宋" w:eastAsia="仿宋" w:cs="仿宋"/>
                <w:sz w:val="24"/>
                <w:highlight w:val="none"/>
              </w:rPr>
            </w:pPr>
          </w:p>
        </w:tc>
        <w:tc>
          <w:tcPr>
            <w:tcW w:w="3039" w:type="dxa"/>
            <w:noWrap w:val="0"/>
            <w:tcMar>
              <w:top w:w="57" w:type="dxa"/>
              <w:left w:w="28" w:type="dxa"/>
              <w:bottom w:w="57" w:type="dxa"/>
              <w:right w:w="28" w:type="dxa"/>
            </w:tcMar>
            <w:vAlign w:val="center"/>
          </w:tcPr>
          <w:p w14:paraId="0BBBE60F">
            <w:pPr>
              <w:spacing w:line="480" w:lineRule="exact"/>
              <w:ind w:left="210" w:leftChars="100"/>
              <w:rPr>
                <w:rFonts w:hint="eastAsia" w:ascii="仿宋" w:hAnsi="仿宋" w:eastAsia="仿宋" w:cs="仿宋"/>
                <w:sz w:val="24"/>
                <w:highlight w:val="none"/>
              </w:rPr>
            </w:pPr>
          </w:p>
        </w:tc>
        <w:tc>
          <w:tcPr>
            <w:tcW w:w="1255" w:type="dxa"/>
            <w:noWrap w:val="0"/>
            <w:tcMar>
              <w:top w:w="57" w:type="dxa"/>
              <w:left w:w="28" w:type="dxa"/>
              <w:bottom w:w="57" w:type="dxa"/>
              <w:right w:w="28" w:type="dxa"/>
            </w:tcMar>
            <w:vAlign w:val="center"/>
          </w:tcPr>
          <w:p w14:paraId="5E88C02D">
            <w:pPr>
              <w:spacing w:line="480" w:lineRule="exact"/>
              <w:ind w:left="210" w:leftChars="100"/>
              <w:rPr>
                <w:rFonts w:hint="eastAsia" w:ascii="仿宋" w:hAnsi="仿宋" w:eastAsia="仿宋" w:cs="仿宋"/>
                <w:sz w:val="24"/>
                <w:highlight w:val="none"/>
              </w:rPr>
            </w:pPr>
          </w:p>
        </w:tc>
        <w:tc>
          <w:tcPr>
            <w:tcW w:w="1234" w:type="dxa"/>
            <w:noWrap w:val="0"/>
            <w:tcMar>
              <w:top w:w="57" w:type="dxa"/>
              <w:left w:w="28" w:type="dxa"/>
              <w:bottom w:w="57" w:type="dxa"/>
              <w:right w:w="28" w:type="dxa"/>
            </w:tcMar>
            <w:vAlign w:val="center"/>
          </w:tcPr>
          <w:p w14:paraId="67B10A77">
            <w:pPr>
              <w:spacing w:line="480" w:lineRule="exact"/>
              <w:ind w:left="210" w:leftChars="100"/>
              <w:rPr>
                <w:rFonts w:hint="eastAsia" w:ascii="仿宋" w:hAnsi="仿宋" w:eastAsia="仿宋" w:cs="仿宋"/>
                <w:sz w:val="24"/>
                <w:highlight w:val="none"/>
              </w:rPr>
            </w:pPr>
          </w:p>
        </w:tc>
      </w:tr>
    </w:tbl>
    <w:p w14:paraId="07C27BA2">
      <w:pPr>
        <w:spacing w:line="360" w:lineRule="auto"/>
        <w:rPr>
          <w:rFonts w:hint="eastAsia" w:ascii="仿宋" w:hAnsi="仿宋" w:eastAsia="仿宋" w:cs="仿宋"/>
          <w:b/>
          <w:szCs w:val="24"/>
          <w:highlight w:val="none"/>
        </w:rPr>
      </w:pPr>
      <w:r>
        <w:rPr>
          <w:rFonts w:hint="eastAsia" w:ascii="仿宋" w:hAnsi="仿宋" w:eastAsia="仿宋" w:cs="仿宋"/>
          <w:b/>
          <w:szCs w:val="24"/>
          <w:highlight w:val="none"/>
          <w:lang w:eastAsia="zh-CN"/>
        </w:rPr>
        <w:t>注：本表请按项目的实际</w:t>
      </w:r>
      <w:r>
        <w:rPr>
          <w:rFonts w:hint="eastAsia" w:ascii="仿宋" w:hAnsi="仿宋" w:eastAsia="仿宋" w:cs="仿宋"/>
          <w:b/>
          <w:szCs w:val="24"/>
          <w:highlight w:val="none"/>
          <w:lang w:val="en-US" w:eastAsia="zh-CN"/>
        </w:rPr>
        <w:t>服务</w:t>
      </w:r>
      <w:r>
        <w:rPr>
          <w:rFonts w:hint="eastAsia" w:ascii="仿宋" w:hAnsi="仿宋" w:eastAsia="仿宋" w:cs="仿宋"/>
          <w:b/>
          <w:szCs w:val="24"/>
          <w:highlight w:val="none"/>
          <w:lang w:eastAsia="zh-CN"/>
        </w:rPr>
        <w:t>，逐条对应</w:t>
      </w:r>
      <w:r>
        <w:rPr>
          <w:rFonts w:hint="eastAsia" w:ascii="仿宋" w:hAnsi="仿宋" w:eastAsia="仿宋" w:cs="仿宋"/>
          <w:b/>
          <w:szCs w:val="24"/>
          <w:highlight w:val="none"/>
          <w:lang w:val="en-US" w:eastAsia="zh-CN"/>
        </w:rPr>
        <w:t>竞争性磋商</w:t>
      </w:r>
      <w:r>
        <w:rPr>
          <w:rFonts w:hint="eastAsia" w:ascii="仿宋" w:hAnsi="仿宋" w:eastAsia="仿宋" w:cs="仿宋"/>
          <w:b/>
          <w:szCs w:val="24"/>
          <w:highlight w:val="none"/>
          <w:lang w:eastAsia="zh-CN"/>
        </w:rPr>
        <w:t>文件第三章《</w:t>
      </w:r>
      <w:r>
        <w:rPr>
          <w:rFonts w:hint="eastAsia" w:ascii="仿宋" w:hAnsi="仿宋" w:eastAsia="仿宋" w:cs="仿宋"/>
          <w:b/>
          <w:szCs w:val="24"/>
          <w:highlight w:val="none"/>
          <w:lang w:val="en-US" w:eastAsia="zh-CN"/>
        </w:rPr>
        <w:t>服务内容及要求</w:t>
      </w:r>
      <w:r>
        <w:rPr>
          <w:rFonts w:hint="eastAsia" w:ascii="仿宋" w:hAnsi="仿宋" w:eastAsia="仿宋" w:cs="仿宋"/>
          <w:b/>
          <w:szCs w:val="24"/>
          <w:highlight w:val="none"/>
          <w:lang w:eastAsia="zh-CN"/>
        </w:rPr>
        <w:t>》</w:t>
      </w:r>
      <w:r>
        <w:rPr>
          <w:rFonts w:hint="eastAsia" w:ascii="仿宋" w:hAnsi="仿宋" w:eastAsia="仿宋" w:cs="仿宋"/>
          <w:b/>
          <w:szCs w:val="24"/>
          <w:highlight w:val="none"/>
          <w:lang w:val="en-US" w:eastAsia="zh-CN"/>
        </w:rPr>
        <w:t>认真填写，偏离情况填写：优于、等于或低于，偏离说明对偏离情况做出详细说明。</w:t>
      </w:r>
    </w:p>
    <w:p w14:paraId="6F622E67">
      <w:pPr>
        <w:spacing w:line="440" w:lineRule="exact"/>
        <w:rPr>
          <w:rFonts w:hint="eastAsia" w:ascii="仿宋" w:hAnsi="仿宋" w:eastAsia="仿宋" w:cs="仿宋"/>
          <w:sz w:val="24"/>
          <w:highlight w:val="none"/>
          <w:lang w:val="zh-CN"/>
        </w:rPr>
      </w:pPr>
    </w:p>
    <w:p w14:paraId="464707C2">
      <w:pPr>
        <w:spacing w:line="440" w:lineRule="exact"/>
        <w:rPr>
          <w:rFonts w:hint="eastAsia" w:ascii="仿宋" w:hAnsi="仿宋" w:eastAsia="仿宋" w:cs="仿宋"/>
          <w:sz w:val="24"/>
          <w:highlight w:val="none"/>
        </w:rPr>
      </w:pPr>
      <w:r>
        <w:rPr>
          <w:rFonts w:hint="eastAsia" w:ascii="仿宋" w:hAnsi="仿宋" w:eastAsia="仿宋" w:cs="仿宋"/>
          <w:sz w:val="24"/>
          <w:highlight w:val="none"/>
          <w:lang w:val="zh-CN"/>
        </w:rPr>
        <w:t>法定代表人或被授权人（签字或盖章）</w:t>
      </w:r>
      <w:r>
        <w:rPr>
          <w:rFonts w:hint="eastAsia" w:ascii="仿宋" w:hAnsi="仿宋" w:eastAsia="仿宋" w:cs="仿宋"/>
          <w:sz w:val="24"/>
          <w:highlight w:val="none"/>
        </w:rPr>
        <w:t xml:space="preserve">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(供应商单位公章)</w:t>
      </w:r>
    </w:p>
    <w:p w14:paraId="3B698A4C">
      <w:pPr>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      </w:t>
      </w:r>
    </w:p>
    <w:p w14:paraId="0D05CB62">
      <w:pPr>
        <w:spacing w:line="440" w:lineRule="exact"/>
        <w:rPr>
          <w:rFonts w:hint="eastAsia" w:ascii="仿宋" w:hAnsi="仿宋" w:eastAsia="仿宋" w:cs="仿宋"/>
          <w:sz w:val="24"/>
          <w:highlight w:val="none"/>
        </w:rPr>
      </w:pPr>
      <w:r>
        <w:rPr>
          <w:rFonts w:hint="eastAsia" w:ascii="仿宋" w:hAnsi="仿宋" w:eastAsia="仿宋" w:cs="仿宋"/>
          <w:sz w:val="24"/>
          <w:highlight w:val="none"/>
        </w:rPr>
        <w:t>日 期：</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 xml:space="preserve">            </w:t>
      </w:r>
    </w:p>
    <w:p w14:paraId="4E0FC6DA">
      <w:pPr>
        <w:pStyle w:val="26"/>
        <w:ind w:firstLineChars="71"/>
        <w:rPr>
          <w:rFonts w:hint="eastAsia" w:ascii="仿宋" w:hAnsi="仿宋" w:eastAsia="仿宋" w:cs="仿宋"/>
          <w:color w:val="auto"/>
          <w:highlight w:val="none"/>
          <w:u w:val="none" w:color="auto"/>
        </w:rPr>
      </w:pPr>
      <w:r>
        <w:rPr>
          <w:rFonts w:hint="eastAsia" w:ascii="仿宋" w:hAnsi="仿宋" w:eastAsia="仿宋" w:cs="仿宋"/>
          <w:b/>
          <w:color w:val="auto"/>
          <w:kern w:val="0"/>
          <w:sz w:val="28"/>
          <w:szCs w:val="22"/>
          <w:highlight w:val="none"/>
          <w:lang w:val="en-US" w:eastAsia="zh-CN"/>
        </w:rPr>
        <w:br w:type="page"/>
      </w:r>
      <w:r>
        <w:rPr>
          <w:rFonts w:hint="eastAsia" w:ascii="仿宋" w:hAnsi="仿宋" w:eastAsia="仿宋" w:cs="仿宋"/>
          <w:b/>
          <w:color w:val="auto"/>
          <w:kern w:val="0"/>
          <w:sz w:val="28"/>
          <w:szCs w:val="22"/>
          <w:highlight w:val="none"/>
          <w:lang w:val="en-US" w:eastAsia="zh-CN"/>
        </w:rPr>
        <w:t>6</w:t>
      </w:r>
      <w:r>
        <w:rPr>
          <w:rFonts w:hint="eastAsia" w:ascii="仿宋" w:hAnsi="仿宋" w:eastAsia="仿宋" w:cs="仿宋"/>
          <w:b/>
          <w:color w:val="auto"/>
          <w:kern w:val="0"/>
          <w:sz w:val="28"/>
          <w:szCs w:val="22"/>
          <w:highlight w:val="none"/>
        </w:rPr>
        <w:t>.</w:t>
      </w:r>
      <w:bookmarkEnd w:id="69"/>
      <w:bookmarkEnd w:id="70"/>
      <w:bookmarkEnd w:id="71"/>
      <w:bookmarkEnd w:id="72"/>
      <w:bookmarkEnd w:id="73"/>
      <w:bookmarkEnd w:id="74"/>
      <w:bookmarkEnd w:id="75"/>
      <w:bookmarkEnd w:id="76"/>
      <w:bookmarkEnd w:id="77"/>
      <w:bookmarkEnd w:id="78"/>
      <w:r>
        <w:rPr>
          <w:rFonts w:hint="eastAsia" w:ascii="仿宋" w:hAnsi="仿宋" w:eastAsia="仿宋" w:cs="仿宋"/>
          <w:b/>
          <w:color w:val="auto"/>
          <w:kern w:val="0"/>
          <w:sz w:val="28"/>
          <w:szCs w:val="22"/>
          <w:highlight w:val="none"/>
        </w:rPr>
        <w:t xml:space="preserve"> </w:t>
      </w:r>
      <w:r>
        <w:rPr>
          <w:rFonts w:hint="eastAsia" w:ascii="仿宋" w:hAnsi="仿宋" w:eastAsia="仿宋" w:cs="仿宋"/>
          <w:b/>
          <w:color w:val="auto"/>
          <w:szCs w:val="28"/>
          <w:highlight w:val="none"/>
          <w:u w:val="none" w:color="auto"/>
        </w:rPr>
        <w:t>资格证明文件</w:t>
      </w:r>
    </w:p>
    <w:p w14:paraId="3907461E">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6.1</w:t>
      </w:r>
      <w:r>
        <w:rPr>
          <w:rFonts w:hint="eastAsia" w:ascii="仿宋" w:hAnsi="仿宋" w:eastAsia="仿宋" w:cs="仿宋"/>
          <w:sz w:val="24"/>
          <w:highlight w:val="none"/>
        </w:rPr>
        <w:t>基本资格条件：符合《中华人民共和国政府采购法》第二十二条的规定；</w:t>
      </w:r>
    </w:p>
    <w:p w14:paraId="063549BB">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1）具有独立承担民事责任能力的法人、其他组织或自然人， 并出具合法有效的营业执照或事业单位法人证书等国家规定的相关证明，自然人参与的提供其身份证明；</w:t>
      </w:r>
    </w:p>
    <w:p w14:paraId="41E98851">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2）提供具有财务审计资质单位出具的 2024 年度或 2025 年度财务审计报告（成立时间至磋商时间不足一年的可提供成立后任意时段的资产负债表）或磋商前六个月内其基本账户银行出具的资信证明（附开户许可证或基本账户证明）或政府采购信用担保机构出具的磋商担保函；</w:t>
      </w:r>
    </w:p>
    <w:p w14:paraId="4F297ECE">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3）提供 2025 年7月1日至今任意一个月已缴纳的纳税证明或完税证明（包含增值税、企业所得税、营业税至少一种）；（依法免税的供应商应提供相关文件证明）</w:t>
      </w:r>
    </w:p>
    <w:p w14:paraId="5B532366">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4）提供 2025 年7月1日至今任意一个月的社保缴费凭据或社保机构开具的社会保险参保缴费情况证明；（依法不需要缴纳社会保障资金的供应商应提供相关证明）</w:t>
      </w:r>
    </w:p>
    <w:p w14:paraId="16E88083">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5）提供具有履行本合同所必需的设备和专业技术能力的说明及承诺（提供书面说明及承诺，加盖供应商公章）</w:t>
      </w:r>
    </w:p>
    <w:p w14:paraId="7AFD0E22">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6）提供参加政府采购活动前三年内在经营活动中没有重大违法记录的书面声明；（格式自拟，加盖供应商公章）</w:t>
      </w:r>
    </w:p>
    <w:p w14:paraId="55C43237">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6.2落实政府采购政策需满足的资格要求： </w:t>
      </w:r>
    </w:p>
    <w:p w14:paraId="61571F8F">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本项目专门面向中小企业采购：须符合《政府采购促进中小企业发展管理办法》（财库〔2020〕46号）规定的中小企业参加；(提供《中小企业声明函》，</w:t>
      </w:r>
      <w:r>
        <w:rPr>
          <w:rFonts w:hint="eastAsia" w:ascii="仿宋" w:hAnsi="仿宋" w:eastAsia="仿宋" w:cs="仿宋"/>
          <w:b w:val="0"/>
          <w:bCs/>
          <w:color w:val="auto"/>
          <w:kern w:val="2"/>
          <w:sz w:val="24"/>
          <w:szCs w:val="24"/>
          <w:highlight w:val="none"/>
          <w:lang w:val="en-US" w:eastAsia="zh-CN" w:bidi="ar-SA"/>
        </w:rPr>
        <w:t>式样见竞争性磋商响应文件格式</w:t>
      </w:r>
      <w:r>
        <w:rPr>
          <w:rFonts w:hint="eastAsia" w:ascii="仿宋" w:hAnsi="仿宋" w:eastAsia="仿宋" w:cs="仿宋"/>
          <w:color w:val="auto"/>
          <w:sz w:val="24"/>
          <w:szCs w:val="24"/>
          <w:highlight w:val="none"/>
          <w:lang w:val="en-US" w:eastAsia="zh-CN"/>
        </w:rPr>
        <w:t>)</w:t>
      </w:r>
    </w:p>
    <w:p w14:paraId="5620AAF0">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6.3特定资格条件：</w:t>
      </w:r>
    </w:p>
    <w:p w14:paraId="1418D660">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1）法定代表人或负责人参与磋商时需提供法定代表人或负责人资格证明书（附法定代表人或负责人身份证复印件）；</w:t>
      </w:r>
      <w:r>
        <w:rPr>
          <w:rFonts w:hint="eastAsia" w:ascii="仿宋" w:hAnsi="仿宋" w:eastAsia="仿宋" w:cs="仿宋"/>
          <w:b/>
          <w:bCs/>
          <w:color w:val="auto"/>
          <w:sz w:val="24"/>
          <w:highlight w:val="none"/>
          <w:lang w:val="en-US" w:eastAsia="zh-CN"/>
        </w:rPr>
        <w:t>(格式后附）</w:t>
      </w:r>
    </w:p>
    <w:p w14:paraId="43CC5195">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2）被授权人参与磋商时需提供法定代表人或负责人授权委托书（附法定代表人或负责人及被授权人身份证复印件，被授权人需为本公司人员，提供相关证明材料或承诺书）；</w:t>
      </w:r>
      <w:r>
        <w:rPr>
          <w:rFonts w:hint="eastAsia" w:ascii="仿宋" w:hAnsi="仿宋" w:eastAsia="仿宋" w:cs="仿宋"/>
          <w:b/>
          <w:bCs/>
          <w:color w:val="auto"/>
          <w:sz w:val="24"/>
          <w:highlight w:val="none"/>
          <w:lang w:val="en-US" w:eastAsia="zh-CN"/>
        </w:rPr>
        <w:t>(格式后附）</w:t>
      </w:r>
    </w:p>
    <w:p w14:paraId="5713FE64">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3）供应商须具备地质灾害评估和治理工程勘查设计甲级及以上资质；</w:t>
      </w:r>
    </w:p>
    <w:p w14:paraId="5E76976C">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4）供应商不得为“信用中国”网站（</w:t>
      </w:r>
      <w:r>
        <w:rPr>
          <w:rFonts w:hint="eastAsia" w:ascii="仿宋" w:hAnsi="仿宋" w:eastAsia="仿宋" w:cs="仿宋"/>
          <w:color w:val="auto"/>
          <w:sz w:val="24"/>
          <w:szCs w:val="24"/>
          <w:highlight w:val="none"/>
          <w:lang w:val="en-US" w:eastAsia="zh-CN"/>
        </w:rPr>
        <w:fldChar w:fldCharType="begin"/>
      </w:r>
      <w:r>
        <w:rPr>
          <w:rFonts w:hint="eastAsia" w:ascii="仿宋" w:hAnsi="仿宋" w:eastAsia="仿宋" w:cs="仿宋"/>
          <w:color w:val="auto"/>
          <w:sz w:val="24"/>
          <w:szCs w:val="24"/>
          <w:highlight w:val="none"/>
          <w:lang w:val="en-US" w:eastAsia="zh-CN"/>
        </w:rPr>
        <w:instrText xml:space="preserve"> HYPERLINK "https://www.creditchina.gov.cn" </w:instrText>
      </w:r>
      <w:r>
        <w:rPr>
          <w:rFonts w:hint="eastAsia" w:ascii="仿宋" w:hAnsi="仿宋" w:eastAsia="仿宋" w:cs="仿宋"/>
          <w:color w:val="auto"/>
          <w:sz w:val="24"/>
          <w:szCs w:val="24"/>
          <w:highlight w:val="none"/>
          <w:lang w:val="en-US" w:eastAsia="zh-CN"/>
        </w:rPr>
        <w:fldChar w:fldCharType="separate"/>
      </w:r>
      <w:r>
        <w:rPr>
          <w:rFonts w:hint="eastAsia" w:ascii="仿宋" w:hAnsi="仿宋" w:eastAsia="仿宋" w:cs="仿宋"/>
          <w:color w:val="auto"/>
          <w:sz w:val="24"/>
          <w:szCs w:val="24"/>
          <w:highlight w:val="none"/>
          <w:lang w:val="en-US" w:eastAsia="zh-CN"/>
        </w:rPr>
        <w:t>www.creditchina.gov.cn</w:t>
      </w:r>
      <w:r>
        <w:rPr>
          <w:rFonts w:hint="eastAsia" w:ascii="仿宋" w:hAnsi="仿宋" w:eastAsia="仿宋" w:cs="仿宋"/>
          <w:color w:val="auto"/>
          <w:sz w:val="24"/>
          <w:szCs w:val="24"/>
          <w:highlight w:val="none"/>
          <w:lang w:val="en-US" w:eastAsia="zh-CN"/>
        </w:rPr>
        <w:fldChar w:fldCharType="end"/>
      </w:r>
      <w:r>
        <w:rPr>
          <w:rFonts w:hint="eastAsia" w:ascii="仿宋" w:hAnsi="仿宋" w:eastAsia="仿宋" w:cs="仿宋"/>
          <w:color w:val="auto"/>
          <w:sz w:val="24"/>
          <w:szCs w:val="24"/>
          <w:highlight w:val="none"/>
          <w:lang w:val="en-US" w:eastAsia="zh-CN"/>
        </w:rPr>
        <w:t>）中列入失信被执行人和重大税收违法案件当事人名单的供应商，不得为中国政府采购网（</w:t>
      </w:r>
      <w:r>
        <w:rPr>
          <w:rFonts w:hint="eastAsia" w:ascii="仿宋" w:hAnsi="仿宋" w:eastAsia="仿宋" w:cs="仿宋"/>
          <w:color w:val="auto"/>
          <w:sz w:val="24"/>
          <w:szCs w:val="24"/>
          <w:highlight w:val="none"/>
          <w:lang w:val="en-US" w:eastAsia="zh-CN"/>
        </w:rPr>
        <w:fldChar w:fldCharType="begin"/>
      </w:r>
      <w:r>
        <w:rPr>
          <w:rFonts w:hint="eastAsia" w:ascii="仿宋" w:hAnsi="仿宋" w:eastAsia="仿宋" w:cs="仿宋"/>
          <w:color w:val="auto"/>
          <w:sz w:val="24"/>
          <w:szCs w:val="24"/>
          <w:highlight w:val="none"/>
          <w:lang w:val="en-US" w:eastAsia="zh-CN"/>
        </w:rPr>
        <w:instrText xml:space="preserve"> HYPERLINK "https://www.ccgp.gov.cn" </w:instrText>
      </w:r>
      <w:r>
        <w:rPr>
          <w:rFonts w:hint="eastAsia" w:ascii="仿宋" w:hAnsi="仿宋" w:eastAsia="仿宋" w:cs="仿宋"/>
          <w:color w:val="auto"/>
          <w:sz w:val="24"/>
          <w:szCs w:val="24"/>
          <w:highlight w:val="none"/>
          <w:lang w:val="en-US" w:eastAsia="zh-CN"/>
        </w:rPr>
        <w:fldChar w:fldCharType="separate"/>
      </w:r>
      <w:r>
        <w:rPr>
          <w:rFonts w:hint="eastAsia" w:ascii="仿宋" w:hAnsi="仿宋" w:eastAsia="仿宋" w:cs="仿宋"/>
          <w:color w:val="auto"/>
          <w:sz w:val="24"/>
          <w:szCs w:val="24"/>
          <w:highlight w:val="none"/>
          <w:lang w:val="en-US" w:eastAsia="zh-CN"/>
        </w:rPr>
        <w:t>www.ccgp.gov.cn</w:t>
      </w:r>
      <w:r>
        <w:rPr>
          <w:rFonts w:hint="eastAsia" w:ascii="仿宋" w:hAnsi="仿宋" w:eastAsia="仿宋" w:cs="仿宋"/>
          <w:color w:val="auto"/>
          <w:sz w:val="24"/>
          <w:szCs w:val="24"/>
          <w:highlight w:val="none"/>
          <w:lang w:val="en-US" w:eastAsia="zh-CN"/>
        </w:rPr>
        <w:fldChar w:fldCharType="end"/>
      </w:r>
      <w:r>
        <w:rPr>
          <w:rFonts w:hint="eastAsia" w:ascii="仿宋" w:hAnsi="仿宋" w:eastAsia="仿宋" w:cs="仿宋"/>
          <w:color w:val="auto"/>
          <w:sz w:val="24"/>
          <w:szCs w:val="24"/>
          <w:highlight w:val="none"/>
          <w:lang w:val="en-US" w:eastAsia="zh-CN"/>
        </w:rPr>
        <w:t>）政府采购严重违法失信行为记录名单中被财政部门禁止参加政府采购活动的供应商；（提供书面承诺函，格式自拟加盖供应商公章）</w:t>
      </w:r>
    </w:p>
    <w:p w14:paraId="0F342B98">
      <w:pPr>
        <w:pageBreakBefore w:val="0"/>
        <w:kinsoku/>
        <w:wordWrap/>
        <w:topLinePunct w:val="0"/>
        <w:autoSpaceDE/>
        <w:autoSpaceDN/>
        <w:bidi w:val="0"/>
        <w:spacing w:line="64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5）单位负责人为同一人或者存在直接控股、管理关系的不同供应商， 不得参加同一合同项下的政府采购活动；（提供书面承诺函，格式自拟加盖供应商公章）</w:t>
      </w:r>
    </w:p>
    <w:p w14:paraId="63075174">
      <w:pPr>
        <w:keepNext w:val="0"/>
        <w:keepLines w:val="0"/>
        <w:pageBreakBefore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6）本项目不接受联合体磋商。（提供书面承诺函，格式自拟加盖供应商公章）</w:t>
      </w:r>
    </w:p>
    <w:p w14:paraId="1C246D98">
      <w:pPr>
        <w:rPr>
          <w:rFonts w:hint="eastAsia" w:ascii="仿宋" w:hAnsi="仿宋" w:eastAsia="仿宋" w:cs="仿宋"/>
          <w:b/>
          <w:color w:val="auto"/>
          <w:kern w:val="0"/>
          <w:sz w:val="28"/>
          <w:szCs w:val="22"/>
          <w:highlight w:val="none"/>
        </w:rPr>
      </w:pPr>
    </w:p>
    <w:p w14:paraId="526DFEED">
      <w:pPr>
        <w:rPr>
          <w:rFonts w:hint="eastAsia" w:ascii="仿宋" w:hAnsi="仿宋" w:eastAsia="仿宋" w:cs="仿宋"/>
          <w:b/>
          <w:color w:val="auto"/>
          <w:kern w:val="0"/>
          <w:sz w:val="24"/>
          <w:highlight w:val="none"/>
          <w:lang w:val="en-US" w:eastAsia="zh-CN"/>
        </w:rPr>
      </w:pPr>
      <w:bookmarkStart w:id="79" w:name="_Toc49019237"/>
      <w:bookmarkStart w:id="80" w:name="_Toc48791236"/>
      <w:bookmarkStart w:id="81" w:name="_Toc47418732"/>
      <w:bookmarkStart w:id="82" w:name="_Toc47262070"/>
      <w:bookmarkStart w:id="83" w:name="_Toc48995852"/>
      <w:bookmarkStart w:id="84" w:name="_Toc47261691"/>
      <w:bookmarkStart w:id="85" w:name="_Toc49019498"/>
      <w:bookmarkStart w:id="86" w:name="_Toc47418256"/>
      <w:bookmarkStart w:id="87" w:name="_Toc47261886"/>
      <w:bookmarkStart w:id="88" w:name="_Toc47418939"/>
      <w:r>
        <w:rPr>
          <w:rFonts w:hint="eastAsia" w:ascii="仿宋" w:hAnsi="仿宋" w:eastAsia="仿宋" w:cs="仿宋"/>
          <w:b/>
          <w:color w:val="auto"/>
          <w:kern w:val="0"/>
          <w:sz w:val="24"/>
          <w:highlight w:val="none"/>
          <w:lang w:val="en-US" w:eastAsia="zh-CN"/>
        </w:rPr>
        <w:br w:type="page"/>
      </w:r>
    </w:p>
    <w:p w14:paraId="23771290">
      <w:pPr>
        <w:spacing w:line="480" w:lineRule="exact"/>
        <w:ind w:left="210" w:leftChars="100"/>
        <w:jc w:val="center"/>
        <w:rPr>
          <w:rFonts w:hint="eastAsia" w:ascii="仿宋" w:hAnsi="仿宋" w:eastAsia="仿宋" w:cs="仿宋"/>
          <w:b/>
          <w:color w:val="auto"/>
          <w:kern w:val="0"/>
          <w:sz w:val="24"/>
          <w:highlight w:val="none"/>
        </w:rPr>
      </w:pPr>
      <w:r>
        <w:rPr>
          <w:rFonts w:hint="eastAsia" w:ascii="仿宋" w:hAnsi="仿宋" w:eastAsia="仿宋" w:cs="仿宋"/>
          <w:b/>
          <w:color w:val="auto"/>
          <w:kern w:val="0"/>
          <w:sz w:val="24"/>
          <w:highlight w:val="none"/>
        </w:rPr>
        <w:t>法定代表人资格证明书</w:t>
      </w:r>
    </w:p>
    <w:tbl>
      <w:tblPr>
        <w:tblStyle w:val="21"/>
        <w:tblW w:w="99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6"/>
        <w:gridCol w:w="2470"/>
        <w:gridCol w:w="1965"/>
        <w:gridCol w:w="1336"/>
        <w:gridCol w:w="2767"/>
      </w:tblGrid>
      <w:tr w14:paraId="25D78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4" w:type="dxa"/>
            <w:gridSpan w:val="5"/>
            <w:noWrap w:val="0"/>
            <w:vAlign w:val="top"/>
          </w:tcPr>
          <w:p w14:paraId="1D7A001A">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致：</w:t>
            </w:r>
            <w:r>
              <w:rPr>
                <w:rFonts w:hint="eastAsia" w:ascii="仿宋" w:hAnsi="仿宋" w:eastAsia="仿宋" w:cs="仿宋"/>
                <w:bCs/>
                <w:caps/>
                <w:color w:val="auto"/>
                <w:sz w:val="24"/>
                <w:highlight w:val="none"/>
                <w:lang w:eastAsia="zh-CN"/>
              </w:rPr>
              <w:t>华招广和项目管理有限公司</w:t>
            </w:r>
          </w:p>
        </w:tc>
      </w:tr>
      <w:tr w14:paraId="3547A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6" w:type="dxa"/>
            <w:noWrap w:val="0"/>
            <w:vAlign w:val="center"/>
          </w:tcPr>
          <w:p w14:paraId="08CA121B">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项目名称</w:t>
            </w:r>
          </w:p>
        </w:tc>
        <w:tc>
          <w:tcPr>
            <w:tcW w:w="8538" w:type="dxa"/>
            <w:gridSpan w:val="4"/>
            <w:noWrap w:val="0"/>
            <w:vAlign w:val="top"/>
          </w:tcPr>
          <w:p w14:paraId="1A6EA56F">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r>
      <w:tr w14:paraId="76DC9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6" w:type="dxa"/>
            <w:noWrap w:val="0"/>
            <w:vAlign w:val="center"/>
          </w:tcPr>
          <w:p w14:paraId="71055E7B">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文件编号</w:t>
            </w:r>
          </w:p>
        </w:tc>
        <w:tc>
          <w:tcPr>
            <w:tcW w:w="8538" w:type="dxa"/>
            <w:gridSpan w:val="4"/>
            <w:noWrap w:val="0"/>
            <w:vAlign w:val="top"/>
          </w:tcPr>
          <w:p w14:paraId="423A9F9B">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r>
      <w:tr w14:paraId="1D5F7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6" w:type="dxa"/>
            <w:noWrap w:val="0"/>
            <w:vAlign w:val="center"/>
          </w:tcPr>
          <w:p w14:paraId="31FC31CD">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权   限</w:t>
            </w:r>
          </w:p>
        </w:tc>
        <w:tc>
          <w:tcPr>
            <w:tcW w:w="8538" w:type="dxa"/>
            <w:gridSpan w:val="4"/>
            <w:noWrap w:val="0"/>
            <w:vAlign w:val="center"/>
          </w:tcPr>
          <w:p w14:paraId="223D9651">
            <w:pPr>
              <w:tabs>
                <w:tab w:val="right" w:leader="dot" w:pos="9022"/>
              </w:tabs>
              <w:autoSpaceDE w:val="0"/>
              <w:autoSpaceDN w:val="0"/>
              <w:adjustRightInd w:val="0"/>
              <w:spacing w:line="400" w:lineRule="exact"/>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办理本次采购项目的</w:t>
            </w:r>
            <w:r>
              <w:rPr>
                <w:rFonts w:hint="eastAsia" w:ascii="仿宋" w:hAnsi="仿宋" w:eastAsia="仿宋" w:cs="仿宋"/>
                <w:bCs/>
                <w:caps/>
                <w:color w:val="auto"/>
                <w:sz w:val="24"/>
                <w:highlight w:val="none"/>
                <w:lang w:val="en-US" w:eastAsia="zh-CN"/>
              </w:rPr>
              <w:t>磋商</w:t>
            </w:r>
            <w:r>
              <w:rPr>
                <w:rFonts w:hint="eastAsia" w:ascii="仿宋" w:hAnsi="仿宋" w:eastAsia="仿宋" w:cs="仿宋"/>
                <w:bCs/>
                <w:caps/>
                <w:color w:val="auto"/>
                <w:sz w:val="24"/>
                <w:highlight w:val="none"/>
              </w:rPr>
              <w:t>、联系、洽谈、签约、执行等具体事务，签署全部有关文件、文书、协议及合同。</w:t>
            </w:r>
          </w:p>
        </w:tc>
      </w:tr>
      <w:tr w14:paraId="393EE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6" w:type="dxa"/>
            <w:noWrap w:val="0"/>
            <w:vAlign w:val="center"/>
          </w:tcPr>
          <w:p w14:paraId="63377458">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有效期</w:t>
            </w:r>
          </w:p>
        </w:tc>
        <w:tc>
          <w:tcPr>
            <w:tcW w:w="8538" w:type="dxa"/>
            <w:gridSpan w:val="4"/>
            <w:noWrap w:val="0"/>
            <w:vAlign w:val="center"/>
          </w:tcPr>
          <w:p w14:paraId="2A6163BF">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自提交</w:t>
            </w:r>
            <w:r>
              <w:rPr>
                <w:rFonts w:hint="eastAsia" w:ascii="仿宋" w:hAnsi="仿宋" w:eastAsia="仿宋" w:cs="仿宋"/>
                <w:bCs/>
                <w:caps/>
                <w:color w:val="auto"/>
                <w:sz w:val="24"/>
                <w:highlight w:val="none"/>
                <w:lang w:val="en-US" w:eastAsia="zh-CN"/>
              </w:rPr>
              <w:t>竞争性</w:t>
            </w:r>
            <w:r>
              <w:rPr>
                <w:rFonts w:hint="eastAsia" w:ascii="仿宋" w:hAnsi="仿宋" w:eastAsia="仿宋" w:cs="仿宋"/>
                <w:bCs/>
                <w:caps/>
                <w:color w:val="auto"/>
                <w:sz w:val="24"/>
                <w:highlight w:val="none"/>
              </w:rPr>
              <w:t>磋商响应文件的截止之日起90个日历日</w:t>
            </w:r>
          </w:p>
        </w:tc>
      </w:tr>
      <w:tr w14:paraId="60375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6" w:type="dxa"/>
            <w:vMerge w:val="restart"/>
            <w:noWrap w:val="0"/>
            <w:vAlign w:val="center"/>
          </w:tcPr>
          <w:p w14:paraId="3DB052DF">
            <w:pPr>
              <w:tabs>
                <w:tab w:val="right" w:leader="dot" w:pos="9022"/>
              </w:tabs>
              <w:autoSpaceDE w:val="0"/>
              <w:autoSpaceDN w:val="0"/>
              <w:adjustRightInd w:val="0"/>
              <w:spacing w:line="500" w:lineRule="exact"/>
              <w:ind w:firstLine="240" w:firstLineChars="100"/>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企业</w:t>
            </w:r>
          </w:p>
          <w:p w14:paraId="72943550">
            <w:pPr>
              <w:tabs>
                <w:tab w:val="right" w:leader="dot" w:pos="9022"/>
              </w:tabs>
              <w:autoSpaceDE w:val="0"/>
              <w:autoSpaceDN w:val="0"/>
              <w:adjustRightInd w:val="0"/>
              <w:spacing w:line="500" w:lineRule="exact"/>
              <w:ind w:firstLine="240" w:firstLineChars="100"/>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信息</w:t>
            </w:r>
          </w:p>
        </w:tc>
        <w:tc>
          <w:tcPr>
            <w:tcW w:w="2470" w:type="dxa"/>
            <w:noWrap w:val="0"/>
            <w:vAlign w:val="top"/>
          </w:tcPr>
          <w:p w14:paraId="0E551CCD">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 xml:space="preserve">企 业 名 称 </w:t>
            </w:r>
          </w:p>
        </w:tc>
        <w:tc>
          <w:tcPr>
            <w:tcW w:w="6068" w:type="dxa"/>
            <w:gridSpan w:val="3"/>
            <w:noWrap w:val="0"/>
            <w:vAlign w:val="top"/>
          </w:tcPr>
          <w:p w14:paraId="08FA7142">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r>
      <w:tr w14:paraId="20FB7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6" w:type="dxa"/>
            <w:vMerge w:val="continue"/>
            <w:noWrap w:val="0"/>
            <w:vAlign w:val="center"/>
          </w:tcPr>
          <w:p w14:paraId="1988280C">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p>
        </w:tc>
        <w:tc>
          <w:tcPr>
            <w:tcW w:w="2470" w:type="dxa"/>
            <w:noWrap w:val="0"/>
            <w:vAlign w:val="top"/>
          </w:tcPr>
          <w:p w14:paraId="63861016">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法 定 地 址</w:t>
            </w:r>
          </w:p>
        </w:tc>
        <w:tc>
          <w:tcPr>
            <w:tcW w:w="6068" w:type="dxa"/>
            <w:gridSpan w:val="3"/>
            <w:noWrap w:val="0"/>
            <w:vAlign w:val="top"/>
          </w:tcPr>
          <w:p w14:paraId="7B1B38F2">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r>
      <w:tr w14:paraId="77283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6" w:type="dxa"/>
            <w:vMerge w:val="continue"/>
            <w:noWrap w:val="0"/>
            <w:vAlign w:val="center"/>
          </w:tcPr>
          <w:p w14:paraId="49781968">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p>
        </w:tc>
        <w:tc>
          <w:tcPr>
            <w:tcW w:w="2470" w:type="dxa"/>
            <w:noWrap w:val="0"/>
            <w:vAlign w:val="top"/>
          </w:tcPr>
          <w:p w14:paraId="4BEEF3C1">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营业执照注册证号</w:t>
            </w:r>
          </w:p>
        </w:tc>
        <w:tc>
          <w:tcPr>
            <w:tcW w:w="6068" w:type="dxa"/>
            <w:gridSpan w:val="3"/>
            <w:noWrap w:val="0"/>
            <w:vAlign w:val="top"/>
          </w:tcPr>
          <w:p w14:paraId="5697D15C">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r>
      <w:tr w14:paraId="3E01F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6" w:type="dxa"/>
            <w:vMerge w:val="continue"/>
            <w:noWrap w:val="0"/>
            <w:vAlign w:val="center"/>
          </w:tcPr>
          <w:p w14:paraId="21066A2C">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p>
        </w:tc>
        <w:tc>
          <w:tcPr>
            <w:tcW w:w="2470" w:type="dxa"/>
            <w:noWrap w:val="0"/>
            <w:vAlign w:val="top"/>
          </w:tcPr>
          <w:p w14:paraId="4B381328">
            <w:pPr>
              <w:tabs>
                <w:tab w:val="right" w:leader="dot" w:pos="9022"/>
              </w:tabs>
              <w:spacing w:line="500" w:lineRule="exac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工商登记机关</w:t>
            </w:r>
          </w:p>
        </w:tc>
        <w:tc>
          <w:tcPr>
            <w:tcW w:w="6068" w:type="dxa"/>
            <w:gridSpan w:val="3"/>
            <w:noWrap w:val="0"/>
            <w:vAlign w:val="top"/>
          </w:tcPr>
          <w:p w14:paraId="62A154B0">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r>
      <w:tr w14:paraId="763D0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6" w:type="dxa"/>
            <w:vMerge w:val="continue"/>
            <w:noWrap w:val="0"/>
            <w:vAlign w:val="center"/>
          </w:tcPr>
          <w:p w14:paraId="3A138C4F">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p>
        </w:tc>
        <w:tc>
          <w:tcPr>
            <w:tcW w:w="2470" w:type="dxa"/>
            <w:noWrap w:val="0"/>
            <w:vAlign w:val="top"/>
          </w:tcPr>
          <w:p w14:paraId="0BE3548D">
            <w:pPr>
              <w:tabs>
                <w:tab w:val="right" w:leader="dot" w:pos="9022"/>
              </w:tabs>
              <w:spacing w:line="500" w:lineRule="exac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网        址</w:t>
            </w:r>
          </w:p>
        </w:tc>
        <w:tc>
          <w:tcPr>
            <w:tcW w:w="6068" w:type="dxa"/>
            <w:gridSpan w:val="3"/>
            <w:noWrap w:val="0"/>
            <w:vAlign w:val="top"/>
          </w:tcPr>
          <w:p w14:paraId="17E76508">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r>
      <w:tr w14:paraId="2029C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6" w:type="dxa"/>
            <w:vMerge w:val="restart"/>
            <w:noWrap w:val="0"/>
            <w:vAlign w:val="center"/>
          </w:tcPr>
          <w:p w14:paraId="5FEC6C22">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法定代</w:t>
            </w:r>
          </w:p>
          <w:p w14:paraId="5B85C271">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表人</w:t>
            </w:r>
          </w:p>
        </w:tc>
        <w:tc>
          <w:tcPr>
            <w:tcW w:w="2470" w:type="dxa"/>
            <w:noWrap w:val="0"/>
            <w:vAlign w:val="top"/>
          </w:tcPr>
          <w:p w14:paraId="4D28877E">
            <w:pPr>
              <w:tabs>
                <w:tab w:val="right" w:leader="dot" w:pos="9022"/>
              </w:tabs>
              <w:autoSpaceDE w:val="0"/>
              <w:autoSpaceDN w:val="0"/>
              <w:adjustRightInd w:val="0"/>
              <w:spacing w:line="500" w:lineRule="exact"/>
              <w:ind w:firstLine="240" w:firstLineChars="100"/>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姓    名</w:t>
            </w:r>
          </w:p>
        </w:tc>
        <w:tc>
          <w:tcPr>
            <w:tcW w:w="1965" w:type="dxa"/>
            <w:noWrap w:val="0"/>
            <w:vAlign w:val="top"/>
          </w:tcPr>
          <w:p w14:paraId="6FAFB677">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c>
          <w:tcPr>
            <w:tcW w:w="1336" w:type="dxa"/>
            <w:noWrap w:val="0"/>
            <w:vAlign w:val="top"/>
          </w:tcPr>
          <w:p w14:paraId="70C99479">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性    别</w:t>
            </w:r>
          </w:p>
        </w:tc>
        <w:tc>
          <w:tcPr>
            <w:tcW w:w="2767" w:type="dxa"/>
            <w:noWrap w:val="0"/>
            <w:vAlign w:val="top"/>
          </w:tcPr>
          <w:p w14:paraId="62BC6DD4">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r>
      <w:tr w14:paraId="51084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6" w:type="dxa"/>
            <w:vMerge w:val="continue"/>
            <w:noWrap w:val="0"/>
            <w:vAlign w:val="center"/>
          </w:tcPr>
          <w:p w14:paraId="75D0BC02">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p>
        </w:tc>
        <w:tc>
          <w:tcPr>
            <w:tcW w:w="2470" w:type="dxa"/>
            <w:noWrap w:val="0"/>
            <w:vAlign w:val="top"/>
          </w:tcPr>
          <w:p w14:paraId="580A8482">
            <w:pPr>
              <w:tabs>
                <w:tab w:val="right" w:leader="dot" w:pos="9022"/>
              </w:tabs>
              <w:autoSpaceDE w:val="0"/>
              <w:autoSpaceDN w:val="0"/>
              <w:adjustRightInd w:val="0"/>
              <w:spacing w:line="500" w:lineRule="exact"/>
              <w:ind w:firstLine="240" w:firstLineChars="100"/>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职    务</w:t>
            </w:r>
          </w:p>
        </w:tc>
        <w:tc>
          <w:tcPr>
            <w:tcW w:w="1965" w:type="dxa"/>
            <w:noWrap w:val="0"/>
            <w:vAlign w:val="top"/>
          </w:tcPr>
          <w:p w14:paraId="4CB6CE8B">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c>
          <w:tcPr>
            <w:tcW w:w="1336" w:type="dxa"/>
            <w:noWrap w:val="0"/>
            <w:vAlign w:val="top"/>
          </w:tcPr>
          <w:p w14:paraId="0B126D47">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联系电话</w:t>
            </w:r>
          </w:p>
        </w:tc>
        <w:tc>
          <w:tcPr>
            <w:tcW w:w="2767" w:type="dxa"/>
            <w:noWrap w:val="0"/>
            <w:vAlign w:val="top"/>
          </w:tcPr>
          <w:p w14:paraId="728A4868">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r>
      <w:tr w14:paraId="0585A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396" w:type="dxa"/>
            <w:vMerge w:val="continue"/>
            <w:noWrap w:val="0"/>
            <w:vAlign w:val="center"/>
          </w:tcPr>
          <w:p w14:paraId="149A4756">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p>
        </w:tc>
        <w:tc>
          <w:tcPr>
            <w:tcW w:w="2470" w:type="dxa"/>
            <w:noWrap w:val="0"/>
            <w:vAlign w:val="top"/>
          </w:tcPr>
          <w:p w14:paraId="7DB201AF">
            <w:pPr>
              <w:tabs>
                <w:tab w:val="right" w:leader="dot" w:pos="9022"/>
              </w:tabs>
              <w:autoSpaceDE w:val="0"/>
              <w:autoSpaceDN w:val="0"/>
              <w:adjustRightInd w:val="0"/>
              <w:spacing w:line="500" w:lineRule="exact"/>
              <w:ind w:firstLine="240" w:firstLineChars="100"/>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传    真</w:t>
            </w:r>
          </w:p>
        </w:tc>
        <w:tc>
          <w:tcPr>
            <w:tcW w:w="6068" w:type="dxa"/>
            <w:gridSpan w:val="3"/>
            <w:noWrap w:val="0"/>
            <w:vAlign w:val="top"/>
          </w:tcPr>
          <w:p w14:paraId="649D61CF">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r>
      <w:tr w14:paraId="4FC12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396" w:type="dxa"/>
            <w:vMerge w:val="continue"/>
            <w:noWrap w:val="0"/>
            <w:vAlign w:val="center"/>
          </w:tcPr>
          <w:p w14:paraId="50D43D79">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p>
        </w:tc>
        <w:tc>
          <w:tcPr>
            <w:tcW w:w="2470" w:type="dxa"/>
            <w:noWrap w:val="0"/>
            <w:vAlign w:val="top"/>
          </w:tcPr>
          <w:p w14:paraId="634324DF">
            <w:pPr>
              <w:tabs>
                <w:tab w:val="right" w:leader="dot" w:pos="9022"/>
              </w:tabs>
              <w:autoSpaceDE w:val="0"/>
              <w:autoSpaceDN w:val="0"/>
              <w:adjustRightInd w:val="0"/>
              <w:spacing w:line="500" w:lineRule="exact"/>
              <w:ind w:firstLine="240" w:firstLineChars="100"/>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通讯地址</w:t>
            </w:r>
          </w:p>
        </w:tc>
        <w:tc>
          <w:tcPr>
            <w:tcW w:w="6068" w:type="dxa"/>
            <w:gridSpan w:val="3"/>
            <w:noWrap w:val="0"/>
            <w:vAlign w:val="top"/>
          </w:tcPr>
          <w:p w14:paraId="0DA3F279">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r>
      <w:tr w14:paraId="654B9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9" w:hRule="atLeast"/>
          <w:jc w:val="center"/>
        </w:trPr>
        <w:tc>
          <w:tcPr>
            <w:tcW w:w="9934" w:type="dxa"/>
            <w:gridSpan w:val="5"/>
            <w:noWrap w:val="0"/>
            <w:vAlign w:val="top"/>
          </w:tcPr>
          <w:p w14:paraId="6557A425">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p w14:paraId="16A656F1">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法定代表人身份证复印件</w:t>
            </w:r>
          </w:p>
          <w:p w14:paraId="396C76B1">
            <w:pPr>
              <w:tabs>
                <w:tab w:val="right" w:leader="dot" w:pos="9022"/>
              </w:tabs>
              <w:autoSpaceDE w:val="0"/>
              <w:autoSpaceDN w:val="0"/>
              <w:adjustRightInd w:val="0"/>
              <w:spacing w:line="500" w:lineRule="exact"/>
              <w:jc w:val="center"/>
              <w:rPr>
                <w:rFonts w:hint="eastAsia" w:ascii="仿宋" w:hAnsi="仿宋" w:eastAsia="仿宋" w:cs="仿宋"/>
                <w:color w:val="auto"/>
                <w:spacing w:val="-4"/>
                <w:sz w:val="24"/>
                <w:highlight w:val="none"/>
              </w:rPr>
            </w:pPr>
          </w:p>
          <w:p w14:paraId="6D4B3243">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color w:val="auto"/>
                <w:spacing w:val="-4"/>
                <w:sz w:val="24"/>
                <w:highlight w:val="none"/>
              </w:rPr>
              <w:t>二代身份证正、反两面都需复印</w:t>
            </w:r>
          </w:p>
          <w:p w14:paraId="2358DFA3">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（粘贴处）</w:t>
            </w:r>
          </w:p>
          <w:p w14:paraId="2AA9F0D9">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p>
          <w:p w14:paraId="69B6E8BC">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p>
        </w:tc>
      </w:tr>
      <w:tr w14:paraId="41191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jc w:val="center"/>
        </w:trPr>
        <w:tc>
          <w:tcPr>
            <w:tcW w:w="9934" w:type="dxa"/>
            <w:gridSpan w:val="5"/>
            <w:noWrap w:val="0"/>
            <w:vAlign w:val="top"/>
          </w:tcPr>
          <w:p w14:paraId="211A8676">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法定代表人签字或盖章：</w:t>
            </w:r>
          </w:p>
        </w:tc>
      </w:tr>
    </w:tbl>
    <w:p w14:paraId="3CF8A91B">
      <w:pPr>
        <w:spacing w:line="480" w:lineRule="exact"/>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（供应商单位公章）   日 期：</w:t>
      </w:r>
    </w:p>
    <w:p w14:paraId="6F428630">
      <w:pPr>
        <w:spacing w:line="480" w:lineRule="exact"/>
        <w:ind w:left="210" w:leftChars="100"/>
        <w:jc w:val="center"/>
        <w:rPr>
          <w:rFonts w:hint="eastAsia" w:ascii="仿宋" w:hAnsi="仿宋" w:eastAsia="仿宋" w:cs="仿宋"/>
          <w:b/>
          <w:color w:val="auto"/>
          <w:kern w:val="0"/>
          <w:sz w:val="24"/>
          <w:highlight w:val="none"/>
        </w:rPr>
      </w:pPr>
      <w:r>
        <w:rPr>
          <w:rFonts w:hint="eastAsia" w:ascii="仿宋" w:hAnsi="仿宋" w:eastAsia="仿宋" w:cs="仿宋"/>
          <w:kern w:val="0"/>
          <w:sz w:val="24"/>
          <w:highlight w:val="none"/>
          <w:u w:val="none"/>
        </w:rPr>
        <w:t>（法定代表人</w:t>
      </w:r>
      <w:r>
        <w:rPr>
          <w:rFonts w:hint="eastAsia" w:ascii="仿宋" w:hAnsi="仿宋" w:eastAsia="仿宋" w:cs="仿宋"/>
          <w:kern w:val="0"/>
          <w:sz w:val="24"/>
          <w:highlight w:val="none"/>
          <w:u w:val="none"/>
          <w:lang w:val="en-US" w:eastAsia="zh-CN"/>
        </w:rPr>
        <w:t>参加竞争性磋商时</w:t>
      </w:r>
      <w:r>
        <w:rPr>
          <w:rFonts w:hint="eastAsia" w:ascii="仿宋" w:hAnsi="仿宋" w:eastAsia="仿宋" w:cs="仿宋"/>
          <w:kern w:val="0"/>
          <w:sz w:val="24"/>
          <w:highlight w:val="none"/>
          <w:u w:val="none"/>
        </w:rPr>
        <w:t>，只须提供法定代表人证明书及身份证原件）</w:t>
      </w:r>
      <w:r>
        <w:rPr>
          <w:rFonts w:hint="eastAsia" w:ascii="仿宋" w:hAnsi="仿宋" w:eastAsia="仿宋" w:cs="仿宋"/>
          <w:b/>
          <w:bCs/>
          <w:sz w:val="24"/>
          <w:highlight w:val="none"/>
        </w:rPr>
        <w:br w:type="page"/>
      </w:r>
      <w:r>
        <w:rPr>
          <w:rFonts w:hint="eastAsia" w:ascii="仿宋" w:hAnsi="仿宋" w:eastAsia="仿宋" w:cs="仿宋"/>
          <w:b/>
          <w:color w:val="auto"/>
          <w:kern w:val="0"/>
          <w:sz w:val="24"/>
          <w:highlight w:val="none"/>
        </w:rPr>
        <w:t>法定代表人授权委托书</w:t>
      </w:r>
    </w:p>
    <w:p w14:paraId="51ECF71A">
      <w:pPr>
        <w:spacing w:line="480" w:lineRule="exact"/>
        <w:ind w:left="210" w:leftChars="100"/>
        <w:jc w:val="center"/>
        <w:rPr>
          <w:rFonts w:hint="eastAsia" w:ascii="仿宋" w:hAnsi="仿宋" w:eastAsia="仿宋" w:cs="仿宋"/>
          <w:b/>
          <w:bCs/>
          <w:color w:val="auto"/>
          <w:sz w:val="24"/>
          <w:highlight w:val="none"/>
        </w:rPr>
      </w:pPr>
    </w:p>
    <w:tbl>
      <w:tblPr>
        <w:tblStyle w:val="21"/>
        <w:tblW w:w="10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7"/>
        <w:gridCol w:w="1355"/>
        <w:gridCol w:w="1134"/>
        <w:gridCol w:w="708"/>
        <w:gridCol w:w="851"/>
        <w:gridCol w:w="1559"/>
        <w:gridCol w:w="2886"/>
      </w:tblGrid>
      <w:tr w14:paraId="42420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00" w:type="dxa"/>
            <w:gridSpan w:val="7"/>
            <w:noWrap w:val="0"/>
            <w:vAlign w:val="top"/>
          </w:tcPr>
          <w:p w14:paraId="33D93BE9">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致：</w:t>
            </w:r>
            <w:r>
              <w:rPr>
                <w:rFonts w:hint="eastAsia" w:ascii="仿宋" w:hAnsi="仿宋" w:eastAsia="仿宋" w:cs="仿宋"/>
                <w:bCs/>
                <w:caps/>
                <w:color w:val="auto"/>
                <w:sz w:val="24"/>
                <w:highlight w:val="none"/>
                <w:lang w:eastAsia="zh-CN"/>
              </w:rPr>
              <w:t>华招广和项目管理有限公司</w:t>
            </w:r>
          </w:p>
        </w:tc>
      </w:tr>
      <w:tr w14:paraId="1923F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07" w:type="dxa"/>
            <w:vMerge w:val="restart"/>
            <w:noWrap w:val="0"/>
            <w:vAlign w:val="center"/>
          </w:tcPr>
          <w:p w14:paraId="7D0F7E19">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被授</w:t>
            </w:r>
          </w:p>
          <w:p w14:paraId="6E933933">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权项</w:t>
            </w:r>
          </w:p>
          <w:p w14:paraId="6D8C8E8B">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目与</w:t>
            </w:r>
          </w:p>
          <w:p w14:paraId="6497F279">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内容</w:t>
            </w:r>
          </w:p>
        </w:tc>
        <w:tc>
          <w:tcPr>
            <w:tcW w:w="1355" w:type="dxa"/>
            <w:noWrap w:val="0"/>
            <w:vAlign w:val="top"/>
          </w:tcPr>
          <w:p w14:paraId="66C72C24">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项目名称</w:t>
            </w:r>
          </w:p>
        </w:tc>
        <w:tc>
          <w:tcPr>
            <w:tcW w:w="7138" w:type="dxa"/>
            <w:gridSpan w:val="5"/>
            <w:noWrap w:val="0"/>
            <w:vAlign w:val="top"/>
          </w:tcPr>
          <w:p w14:paraId="17F6C7CB">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r>
      <w:tr w14:paraId="30D32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07" w:type="dxa"/>
            <w:vMerge w:val="continue"/>
            <w:noWrap w:val="0"/>
            <w:vAlign w:val="top"/>
          </w:tcPr>
          <w:p w14:paraId="35F2CE8B">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c>
          <w:tcPr>
            <w:tcW w:w="1355" w:type="dxa"/>
            <w:noWrap w:val="0"/>
            <w:vAlign w:val="top"/>
          </w:tcPr>
          <w:p w14:paraId="0EC278F7">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文件编号</w:t>
            </w:r>
          </w:p>
        </w:tc>
        <w:tc>
          <w:tcPr>
            <w:tcW w:w="7138" w:type="dxa"/>
            <w:gridSpan w:val="5"/>
            <w:noWrap w:val="0"/>
            <w:vAlign w:val="top"/>
          </w:tcPr>
          <w:p w14:paraId="3A7F8D66">
            <w:pPr>
              <w:tabs>
                <w:tab w:val="right" w:leader="dot" w:pos="9022"/>
              </w:tabs>
              <w:autoSpaceDE w:val="0"/>
              <w:autoSpaceDN w:val="0"/>
              <w:adjustRightInd w:val="0"/>
              <w:spacing w:line="500" w:lineRule="exact"/>
              <w:ind w:firstLine="1200" w:firstLineChars="500"/>
              <w:jc w:val="left"/>
              <w:rPr>
                <w:rFonts w:hint="eastAsia" w:ascii="仿宋" w:hAnsi="仿宋" w:eastAsia="仿宋" w:cs="仿宋"/>
                <w:bCs/>
                <w:caps/>
                <w:color w:val="auto"/>
                <w:sz w:val="24"/>
                <w:highlight w:val="none"/>
              </w:rPr>
            </w:pPr>
          </w:p>
        </w:tc>
      </w:tr>
      <w:tr w14:paraId="41489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07" w:type="dxa"/>
            <w:vMerge w:val="continue"/>
            <w:noWrap w:val="0"/>
            <w:vAlign w:val="top"/>
          </w:tcPr>
          <w:p w14:paraId="3030F29C">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c>
          <w:tcPr>
            <w:tcW w:w="1355" w:type="dxa"/>
            <w:noWrap w:val="0"/>
            <w:vAlign w:val="center"/>
          </w:tcPr>
          <w:p w14:paraId="159A357F">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授权范围</w:t>
            </w:r>
          </w:p>
        </w:tc>
        <w:tc>
          <w:tcPr>
            <w:tcW w:w="7138" w:type="dxa"/>
            <w:gridSpan w:val="5"/>
            <w:noWrap w:val="0"/>
            <w:vAlign w:val="top"/>
          </w:tcPr>
          <w:p w14:paraId="729D6AED">
            <w:pPr>
              <w:tabs>
                <w:tab w:val="right" w:leader="dot" w:pos="9022"/>
              </w:tabs>
              <w:autoSpaceDE w:val="0"/>
              <w:autoSpaceDN w:val="0"/>
              <w:adjustRightInd w:val="0"/>
              <w:spacing w:line="400" w:lineRule="exact"/>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全权办理本次采购项目的</w:t>
            </w:r>
            <w:r>
              <w:rPr>
                <w:rFonts w:hint="eastAsia" w:ascii="仿宋" w:hAnsi="仿宋" w:eastAsia="仿宋" w:cs="仿宋"/>
                <w:bCs/>
                <w:caps/>
                <w:color w:val="auto"/>
                <w:sz w:val="24"/>
                <w:highlight w:val="none"/>
                <w:lang w:val="en-US" w:eastAsia="zh-CN"/>
              </w:rPr>
              <w:t>磋商</w:t>
            </w:r>
            <w:r>
              <w:rPr>
                <w:rFonts w:hint="eastAsia" w:ascii="仿宋" w:hAnsi="仿宋" w:eastAsia="仿宋" w:cs="仿宋"/>
                <w:bCs/>
                <w:caps/>
                <w:color w:val="auto"/>
                <w:sz w:val="24"/>
                <w:highlight w:val="none"/>
              </w:rPr>
              <w:t>、联系、洽谈、签约、执行等具体事务，签署全部有关文件、文书、协议及合同。</w:t>
            </w:r>
          </w:p>
        </w:tc>
      </w:tr>
      <w:tr w14:paraId="39087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07" w:type="dxa"/>
            <w:vMerge w:val="continue"/>
            <w:noWrap w:val="0"/>
            <w:vAlign w:val="top"/>
          </w:tcPr>
          <w:p w14:paraId="5A06C9ED">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c>
          <w:tcPr>
            <w:tcW w:w="1355" w:type="dxa"/>
            <w:noWrap w:val="0"/>
            <w:vAlign w:val="top"/>
          </w:tcPr>
          <w:p w14:paraId="23314B93">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法律责任</w:t>
            </w:r>
          </w:p>
        </w:tc>
        <w:tc>
          <w:tcPr>
            <w:tcW w:w="7138" w:type="dxa"/>
            <w:gridSpan w:val="5"/>
            <w:noWrap w:val="0"/>
            <w:vAlign w:val="top"/>
          </w:tcPr>
          <w:p w14:paraId="1B0A8E36">
            <w:pPr>
              <w:tabs>
                <w:tab w:val="right" w:leader="dot" w:pos="9022"/>
              </w:tabs>
              <w:autoSpaceDE w:val="0"/>
              <w:autoSpaceDN w:val="0"/>
              <w:adjustRightInd w:val="0"/>
              <w:spacing w:line="400" w:lineRule="exact"/>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本公司对被授权人在本项目中的签名承担全部法律责任。</w:t>
            </w:r>
          </w:p>
        </w:tc>
      </w:tr>
      <w:tr w14:paraId="2A695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07" w:type="dxa"/>
            <w:vMerge w:val="continue"/>
            <w:noWrap w:val="0"/>
            <w:vAlign w:val="top"/>
          </w:tcPr>
          <w:p w14:paraId="68A401D9">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c>
          <w:tcPr>
            <w:tcW w:w="1355" w:type="dxa"/>
            <w:noWrap w:val="0"/>
            <w:vAlign w:val="center"/>
          </w:tcPr>
          <w:p w14:paraId="75A39385">
            <w:pPr>
              <w:tabs>
                <w:tab w:val="right" w:leader="dot" w:pos="9022"/>
              </w:tabs>
              <w:autoSpaceDE w:val="0"/>
              <w:autoSpaceDN w:val="0"/>
              <w:adjustRightInd w:val="0"/>
              <w:spacing w:line="500" w:lineRule="exac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授权期限</w:t>
            </w:r>
          </w:p>
        </w:tc>
        <w:tc>
          <w:tcPr>
            <w:tcW w:w="7138" w:type="dxa"/>
            <w:gridSpan w:val="5"/>
            <w:noWrap w:val="0"/>
            <w:vAlign w:val="center"/>
          </w:tcPr>
          <w:p w14:paraId="13A42D84">
            <w:pPr>
              <w:tabs>
                <w:tab w:val="right" w:leader="dot" w:pos="9022"/>
              </w:tabs>
              <w:autoSpaceDE w:val="0"/>
              <w:autoSpaceDN w:val="0"/>
              <w:adjustRightInd w:val="0"/>
              <w:spacing w:line="400" w:lineRule="exac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本授权书自提交</w:t>
            </w:r>
            <w:r>
              <w:rPr>
                <w:rFonts w:hint="eastAsia" w:ascii="仿宋" w:hAnsi="仿宋" w:eastAsia="仿宋" w:cs="仿宋"/>
                <w:bCs/>
                <w:caps/>
                <w:color w:val="auto"/>
                <w:sz w:val="24"/>
                <w:highlight w:val="none"/>
                <w:lang w:val="en-US" w:eastAsia="zh-CN"/>
              </w:rPr>
              <w:t>竞争性</w:t>
            </w:r>
            <w:r>
              <w:rPr>
                <w:rFonts w:hint="eastAsia" w:ascii="仿宋" w:hAnsi="仿宋" w:eastAsia="仿宋" w:cs="仿宋"/>
                <w:bCs/>
                <w:caps/>
                <w:color w:val="auto"/>
                <w:sz w:val="24"/>
                <w:highlight w:val="none"/>
              </w:rPr>
              <w:t>磋商响应文件的截止之日起90个日历日</w:t>
            </w:r>
          </w:p>
        </w:tc>
      </w:tr>
      <w:tr w14:paraId="25006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07" w:type="dxa"/>
            <w:vMerge w:val="restart"/>
            <w:noWrap w:val="0"/>
            <w:vAlign w:val="center"/>
          </w:tcPr>
          <w:p w14:paraId="3F0623DC">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企业信息</w:t>
            </w:r>
          </w:p>
        </w:tc>
        <w:tc>
          <w:tcPr>
            <w:tcW w:w="2489" w:type="dxa"/>
            <w:gridSpan w:val="2"/>
            <w:noWrap w:val="0"/>
            <w:vAlign w:val="top"/>
          </w:tcPr>
          <w:p w14:paraId="67B4D142">
            <w:pPr>
              <w:tabs>
                <w:tab w:val="right" w:leader="dot" w:pos="9022"/>
              </w:tabs>
              <w:autoSpaceDE w:val="0"/>
              <w:autoSpaceDN w:val="0"/>
              <w:adjustRightInd w:val="0"/>
              <w:spacing w:line="400" w:lineRule="exac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 xml:space="preserve">企 业 名 称 </w:t>
            </w:r>
          </w:p>
        </w:tc>
        <w:tc>
          <w:tcPr>
            <w:tcW w:w="6004" w:type="dxa"/>
            <w:gridSpan w:val="4"/>
            <w:noWrap w:val="0"/>
            <w:vAlign w:val="center"/>
          </w:tcPr>
          <w:p w14:paraId="37F4B12A">
            <w:pPr>
              <w:tabs>
                <w:tab w:val="right" w:leader="dot" w:pos="9022"/>
              </w:tabs>
              <w:autoSpaceDE w:val="0"/>
              <w:autoSpaceDN w:val="0"/>
              <w:adjustRightInd w:val="0"/>
              <w:spacing w:line="400" w:lineRule="exact"/>
              <w:rPr>
                <w:rFonts w:hint="eastAsia" w:ascii="仿宋" w:hAnsi="仿宋" w:eastAsia="仿宋" w:cs="仿宋"/>
                <w:bCs/>
                <w:caps/>
                <w:color w:val="auto"/>
                <w:sz w:val="24"/>
                <w:highlight w:val="none"/>
              </w:rPr>
            </w:pPr>
          </w:p>
        </w:tc>
      </w:tr>
      <w:tr w14:paraId="507F6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07" w:type="dxa"/>
            <w:vMerge w:val="continue"/>
            <w:noWrap w:val="0"/>
            <w:vAlign w:val="top"/>
          </w:tcPr>
          <w:p w14:paraId="30A64C20">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c>
          <w:tcPr>
            <w:tcW w:w="2489" w:type="dxa"/>
            <w:gridSpan w:val="2"/>
            <w:noWrap w:val="0"/>
            <w:vAlign w:val="top"/>
          </w:tcPr>
          <w:p w14:paraId="463AFF9D">
            <w:pPr>
              <w:tabs>
                <w:tab w:val="right" w:leader="dot" w:pos="9022"/>
              </w:tabs>
              <w:autoSpaceDE w:val="0"/>
              <w:autoSpaceDN w:val="0"/>
              <w:adjustRightInd w:val="0"/>
              <w:spacing w:line="400" w:lineRule="exac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法 定 地 址</w:t>
            </w:r>
          </w:p>
        </w:tc>
        <w:tc>
          <w:tcPr>
            <w:tcW w:w="6004" w:type="dxa"/>
            <w:gridSpan w:val="4"/>
            <w:noWrap w:val="0"/>
            <w:vAlign w:val="center"/>
          </w:tcPr>
          <w:p w14:paraId="567BEFDD">
            <w:pPr>
              <w:tabs>
                <w:tab w:val="right" w:leader="dot" w:pos="9022"/>
              </w:tabs>
              <w:autoSpaceDE w:val="0"/>
              <w:autoSpaceDN w:val="0"/>
              <w:adjustRightInd w:val="0"/>
              <w:spacing w:line="400" w:lineRule="exact"/>
              <w:rPr>
                <w:rFonts w:hint="eastAsia" w:ascii="仿宋" w:hAnsi="仿宋" w:eastAsia="仿宋" w:cs="仿宋"/>
                <w:bCs/>
                <w:caps/>
                <w:color w:val="auto"/>
                <w:sz w:val="24"/>
                <w:highlight w:val="none"/>
              </w:rPr>
            </w:pPr>
          </w:p>
        </w:tc>
      </w:tr>
      <w:tr w14:paraId="54DEE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07" w:type="dxa"/>
            <w:vMerge w:val="continue"/>
            <w:noWrap w:val="0"/>
            <w:vAlign w:val="top"/>
          </w:tcPr>
          <w:p w14:paraId="6DBC4E34">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c>
          <w:tcPr>
            <w:tcW w:w="2489" w:type="dxa"/>
            <w:gridSpan w:val="2"/>
            <w:noWrap w:val="0"/>
            <w:vAlign w:val="top"/>
          </w:tcPr>
          <w:p w14:paraId="38851619">
            <w:pPr>
              <w:tabs>
                <w:tab w:val="right" w:leader="dot" w:pos="9022"/>
              </w:tabs>
              <w:autoSpaceDE w:val="0"/>
              <w:autoSpaceDN w:val="0"/>
              <w:adjustRightInd w:val="0"/>
              <w:spacing w:line="400" w:lineRule="exac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营业执照注册证号</w:t>
            </w:r>
          </w:p>
        </w:tc>
        <w:tc>
          <w:tcPr>
            <w:tcW w:w="6004" w:type="dxa"/>
            <w:gridSpan w:val="4"/>
            <w:noWrap w:val="0"/>
            <w:vAlign w:val="center"/>
          </w:tcPr>
          <w:p w14:paraId="70B770F2">
            <w:pPr>
              <w:tabs>
                <w:tab w:val="right" w:leader="dot" w:pos="9022"/>
              </w:tabs>
              <w:autoSpaceDE w:val="0"/>
              <w:autoSpaceDN w:val="0"/>
              <w:adjustRightInd w:val="0"/>
              <w:spacing w:line="400" w:lineRule="exact"/>
              <w:rPr>
                <w:rFonts w:hint="eastAsia" w:ascii="仿宋" w:hAnsi="仿宋" w:eastAsia="仿宋" w:cs="仿宋"/>
                <w:bCs/>
                <w:caps/>
                <w:color w:val="auto"/>
                <w:sz w:val="24"/>
                <w:highlight w:val="none"/>
              </w:rPr>
            </w:pPr>
          </w:p>
        </w:tc>
      </w:tr>
      <w:tr w14:paraId="22E59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07" w:type="dxa"/>
            <w:vMerge w:val="restart"/>
            <w:noWrap w:val="0"/>
            <w:vAlign w:val="center"/>
          </w:tcPr>
          <w:p w14:paraId="5D126E20">
            <w:pPr>
              <w:tabs>
                <w:tab w:val="right" w:leader="dot" w:pos="9022"/>
              </w:tabs>
              <w:autoSpaceDE w:val="0"/>
              <w:autoSpaceDN w:val="0"/>
              <w:adjustRightInd w:val="0"/>
              <w:spacing w:line="500" w:lineRule="exac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法定代表人</w:t>
            </w:r>
          </w:p>
        </w:tc>
        <w:tc>
          <w:tcPr>
            <w:tcW w:w="1355" w:type="dxa"/>
            <w:noWrap w:val="0"/>
            <w:vAlign w:val="center"/>
          </w:tcPr>
          <w:p w14:paraId="29FF2259">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姓名</w:t>
            </w:r>
          </w:p>
        </w:tc>
        <w:tc>
          <w:tcPr>
            <w:tcW w:w="2693" w:type="dxa"/>
            <w:gridSpan w:val="3"/>
            <w:noWrap w:val="0"/>
            <w:vAlign w:val="center"/>
          </w:tcPr>
          <w:p w14:paraId="66FF34A1">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p>
        </w:tc>
        <w:tc>
          <w:tcPr>
            <w:tcW w:w="1559" w:type="dxa"/>
            <w:noWrap w:val="0"/>
            <w:vAlign w:val="center"/>
          </w:tcPr>
          <w:p w14:paraId="0600D090">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性    别</w:t>
            </w:r>
          </w:p>
        </w:tc>
        <w:tc>
          <w:tcPr>
            <w:tcW w:w="2886" w:type="dxa"/>
            <w:noWrap w:val="0"/>
            <w:vAlign w:val="center"/>
          </w:tcPr>
          <w:p w14:paraId="79B217A6">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p>
        </w:tc>
      </w:tr>
      <w:tr w14:paraId="61E5D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07" w:type="dxa"/>
            <w:vMerge w:val="continue"/>
            <w:noWrap w:val="0"/>
            <w:vAlign w:val="center"/>
          </w:tcPr>
          <w:p w14:paraId="144461FF">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c>
          <w:tcPr>
            <w:tcW w:w="1355" w:type="dxa"/>
            <w:noWrap w:val="0"/>
            <w:vAlign w:val="center"/>
          </w:tcPr>
          <w:p w14:paraId="1922700A">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职务</w:t>
            </w:r>
          </w:p>
        </w:tc>
        <w:tc>
          <w:tcPr>
            <w:tcW w:w="2693" w:type="dxa"/>
            <w:gridSpan w:val="3"/>
            <w:noWrap w:val="0"/>
            <w:vAlign w:val="center"/>
          </w:tcPr>
          <w:p w14:paraId="253B6993">
            <w:pPr>
              <w:tabs>
                <w:tab w:val="right" w:leader="dot" w:pos="9022"/>
              </w:tabs>
              <w:autoSpaceDE w:val="0"/>
              <w:autoSpaceDN w:val="0"/>
              <w:adjustRightInd w:val="0"/>
              <w:spacing w:line="400" w:lineRule="exact"/>
              <w:jc w:val="center"/>
              <w:rPr>
                <w:rFonts w:hint="eastAsia" w:ascii="仿宋" w:hAnsi="仿宋" w:eastAsia="仿宋" w:cs="仿宋"/>
                <w:bCs/>
                <w:caps/>
                <w:color w:val="auto"/>
                <w:sz w:val="24"/>
                <w:highlight w:val="none"/>
              </w:rPr>
            </w:pPr>
          </w:p>
        </w:tc>
        <w:tc>
          <w:tcPr>
            <w:tcW w:w="1559" w:type="dxa"/>
            <w:noWrap w:val="0"/>
            <w:vAlign w:val="center"/>
          </w:tcPr>
          <w:p w14:paraId="17648CB9">
            <w:pPr>
              <w:tabs>
                <w:tab w:val="right" w:leader="dot" w:pos="9022"/>
              </w:tabs>
              <w:autoSpaceDE w:val="0"/>
              <w:autoSpaceDN w:val="0"/>
              <w:adjustRightInd w:val="0"/>
              <w:spacing w:line="4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手机号码</w:t>
            </w:r>
          </w:p>
        </w:tc>
        <w:tc>
          <w:tcPr>
            <w:tcW w:w="2886" w:type="dxa"/>
            <w:noWrap w:val="0"/>
            <w:vAlign w:val="center"/>
          </w:tcPr>
          <w:p w14:paraId="77FAD80A">
            <w:pPr>
              <w:tabs>
                <w:tab w:val="right" w:leader="dot" w:pos="9022"/>
              </w:tabs>
              <w:autoSpaceDE w:val="0"/>
              <w:autoSpaceDN w:val="0"/>
              <w:adjustRightInd w:val="0"/>
              <w:spacing w:line="400" w:lineRule="exact"/>
              <w:rPr>
                <w:rFonts w:hint="eastAsia" w:ascii="仿宋" w:hAnsi="仿宋" w:eastAsia="仿宋" w:cs="仿宋"/>
                <w:bCs/>
                <w:caps/>
                <w:color w:val="auto"/>
                <w:sz w:val="24"/>
                <w:highlight w:val="none"/>
              </w:rPr>
            </w:pPr>
          </w:p>
        </w:tc>
      </w:tr>
      <w:tr w14:paraId="7E899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07" w:type="dxa"/>
            <w:vMerge w:val="restart"/>
            <w:noWrap w:val="0"/>
            <w:vAlign w:val="center"/>
          </w:tcPr>
          <w:p w14:paraId="2B7C395D">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被授权人</w:t>
            </w:r>
          </w:p>
        </w:tc>
        <w:tc>
          <w:tcPr>
            <w:tcW w:w="1355" w:type="dxa"/>
            <w:noWrap w:val="0"/>
            <w:vAlign w:val="center"/>
          </w:tcPr>
          <w:p w14:paraId="6AA8540C">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姓名</w:t>
            </w:r>
          </w:p>
        </w:tc>
        <w:tc>
          <w:tcPr>
            <w:tcW w:w="2693" w:type="dxa"/>
            <w:gridSpan w:val="3"/>
            <w:noWrap w:val="0"/>
            <w:vAlign w:val="center"/>
          </w:tcPr>
          <w:p w14:paraId="5B8441FF">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p>
        </w:tc>
        <w:tc>
          <w:tcPr>
            <w:tcW w:w="1559" w:type="dxa"/>
            <w:noWrap w:val="0"/>
            <w:vAlign w:val="center"/>
          </w:tcPr>
          <w:p w14:paraId="48DCAE1E">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性    别</w:t>
            </w:r>
          </w:p>
        </w:tc>
        <w:tc>
          <w:tcPr>
            <w:tcW w:w="2886" w:type="dxa"/>
            <w:noWrap w:val="0"/>
            <w:vAlign w:val="center"/>
          </w:tcPr>
          <w:p w14:paraId="05AC440E">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p>
        </w:tc>
      </w:tr>
      <w:tr w14:paraId="2EB77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07" w:type="dxa"/>
            <w:vMerge w:val="continue"/>
            <w:noWrap w:val="0"/>
            <w:vAlign w:val="top"/>
          </w:tcPr>
          <w:p w14:paraId="604A99A4">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c>
          <w:tcPr>
            <w:tcW w:w="1355" w:type="dxa"/>
            <w:noWrap w:val="0"/>
            <w:vAlign w:val="center"/>
          </w:tcPr>
          <w:p w14:paraId="6AA3BC56">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职务</w:t>
            </w:r>
          </w:p>
        </w:tc>
        <w:tc>
          <w:tcPr>
            <w:tcW w:w="2693" w:type="dxa"/>
            <w:gridSpan w:val="3"/>
            <w:noWrap w:val="0"/>
            <w:vAlign w:val="center"/>
          </w:tcPr>
          <w:p w14:paraId="3AE596DB">
            <w:pPr>
              <w:tabs>
                <w:tab w:val="right" w:leader="dot" w:pos="9022"/>
              </w:tabs>
              <w:autoSpaceDE w:val="0"/>
              <w:autoSpaceDN w:val="0"/>
              <w:adjustRightInd w:val="0"/>
              <w:spacing w:line="400" w:lineRule="exact"/>
              <w:jc w:val="center"/>
              <w:rPr>
                <w:rFonts w:hint="eastAsia" w:ascii="仿宋" w:hAnsi="仿宋" w:eastAsia="仿宋" w:cs="仿宋"/>
                <w:bCs/>
                <w:caps/>
                <w:color w:val="auto"/>
                <w:sz w:val="24"/>
                <w:highlight w:val="none"/>
              </w:rPr>
            </w:pPr>
          </w:p>
        </w:tc>
        <w:tc>
          <w:tcPr>
            <w:tcW w:w="1559" w:type="dxa"/>
            <w:noWrap w:val="0"/>
            <w:vAlign w:val="center"/>
          </w:tcPr>
          <w:p w14:paraId="18DAC3EE">
            <w:pPr>
              <w:tabs>
                <w:tab w:val="right" w:leader="dot" w:pos="9022"/>
              </w:tabs>
              <w:autoSpaceDE w:val="0"/>
              <w:autoSpaceDN w:val="0"/>
              <w:adjustRightInd w:val="0"/>
              <w:spacing w:line="4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手机号码</w:t>
            </w:r>
          </w:p>
        </w:tc>
        <w:tc>
          <w:tcPr>
            <w:tcW w:w="2886" w:type="dxa"/>
            <w:noWrap w:val="0"/>
            <w:vAlign w:val="top"/>
          </w:tcPr>
          <w:p w14:paraId="09B5E30E">
            <w:pPr>
              <w:tabs>
                <w:tab w:val="right" w:leader="dot" w:pos="9022"/>
              </w:tabs>
              <w:autoSpaceDE w:val="0"/>
              <w:autoSpaceDN w:val="0"/>
              <w:adjustRightInd w:val="0"/>
              <w:spacing w:line="400" w:lineRule="exact"/>
              <w:rPr>
                <w:rFonts w:hint="eastAsia" w:ascii="仿宋" w:hAnsi="仿宋" w:eastAsia="仿宋" w:cs="仿宋"/>
                <w:bCs/>
                <w:caps/>
                <w:color w:val="auto"/>
                <w:sz w:val="24"/>
                <w:highlight w:val="none"/>
              </w:rPr>
            </w:pPr>
          </w:p>
        </w:tc>
      </w:tr>
      <w:tr w14:paraId="16456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07" w:type="dxa"/>
            <w:noWrap w:val="0"/>
            <w:vAlign w:val="top"/>
          </w:tcPr>
          <w:p w14:paraId="1621FBD1">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通讯地址</w:t>
            </w:r>
          </w:p>
        </w:tc>
        <w:tc>
          <w:tcPr>
            <w:tcW w:w="8493" w:type="dxa"/>
            <w:gridSpan w:val="6"/>
            <w:noWrap w:val="0"/>
            <w:vAlign w:val="top"/>
          </w:tcPr>
          <w:p w14:paraId="0451F394">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r>
      <w:tr w14:paraId="35346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6" w:hRule="atLeast"/>
          <w:jc w:val="center"/>
        </w:trPr>
        <w:tc>
          <w:tcPr>
            <w:tcW w:w="4704" w:type="dxa"/>
            <w:gridSpan w:val="4"/>
            <w:noWrap w:val="0"/>
            <w:vAlign w:val="center"/>
          </w:tcPr>
          <w:p w14:paraId="521146DF">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法定代表人身份证复印件</w:t>
            </w:r>
          </w:p>
          <w:p w14:paraId="02162EA2">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p w14:paraId="6183D659">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二代身份证正、反两面都需复印</w:t>
            </w:r>
          </w:p>
          <w:p w14:paraId="726227EB">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（粘贴处）</w:t>
            </w:r>
          </w:p>
          <w:p w14:paraId="57D4C3B6">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c>
          <w:tcPr>
            <w:tcW w:w="5296" w:type="dxa"/>
            <w:gridSpan w:val="3"/>
            <w:noWrap w:val="0"/>
            <w:vAlign w:val="center"/>
          </w:tcPr>
          <w:p w14:paraId="2BDDDA75">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被授权人身份证复印件</w:t>
            </w:r>
          </w:p>
          <w:p w14:paraId="3F848211">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p w14:paraId="6C49F97A">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二代身份证正、反两面都需复印</w:t>
            </w:r>
          </w:p>
          <w:p w14:paraId="1B12A1AD">
            <w:pPr>
              <w:tabs>
                <w:tab w:val="right" w:leader="dot" w:pos="9022"/>
              </w:tabs>
              <w:autoSpaceDE w:val="0"/>
              <w:autoSpaceDN w:val="0"/>
              <w:adjustRightInd w:val="0"/>
              <w:spacing w:line="500" w:lineRule="exact"/>
              <w:jc w:val="center"/>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（粘贴处）</w:t>
            </w:r>
          </w:p>
          <w:p w14:paraId="7B457203">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p>
        </w:tc>
      </w:tr>
      <w:tr w14:paraId="229A5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4704" w:type="dxa"/>
            <w:gridSpan w:val="4"/>
            <w:tcBorders>
              <w:bottom w:val="single" w:color="auto" w:sz="4" w:space="0"/>
            </w:tcBorders>
            <w:noWrap w:val="0"/>
            <w:vAlign w:val="center"/>
          </w:tcPr>
          <w:p w14:paraId="717A3CF3">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法定代表人签字或盖章：</w:t>
            </w:r>
          </w:p>
        </w:tc>
        <w:tc>
          <w:tcPr>
            <w:tcW w:w="5296" w:type="dxa"/>
            <w:gridSpan w:val="3"/>
            <w:tcBorders>
              <w:bottom w:val="single" w:color="auto" w:sz="4" w:space="0"/>
            </w:tcBorders>
            <w:noWrap w:val="0"/>
            <w:vAlign w:val="center"/>
          </w:tcPr>
          <w:p w14:paraId="042554FF">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被授权人签字或盖章：</w:t>
            </w:r>
          </w:p>
        </w:tc>
      </w:tr>
      <w:bookmarkEnd w:id="79"/>
      <w:bookmarkEnd w:id="80"/>
      <w:bookmarkEnd w:id="81"/>
      <w:bookmarkEnd w:id="82"/>
      <w:bookmarkEnd w:id="83"/>
      <w:bookmarkEnd w:id="84"/>
      <w:bookmarkEnd w:id="85"/>
      <w:bookmarkEnd w:id="86"/>
      <w:bookmarkEnd w:id="87"/>
      <w:bookmarkEnd w:id="88"/>
    </w:tbl>
    <w:p w14:paraId="7CAB5744">
      <w:pPr>
        <w:autoSpaceDE w:val="0"/>
        <w:autoSpaceDN w:val="0"/>
        <w:adjustRightInd w:val="0"/>
        <w:snapToGrid w:val="0"/>
        <w:spacing w:line="480" w:lineRule="exac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供应商名称：</w:t>
      </w:r>
      <w:r>
        <w:rPr>
          <w:rFonts w:hint="eastAsia" w:ascii="仿宋" w:hAnsi="仿宋" w:eastAsia="仿宋" w:cs="仿宋"/>
          <w:bCs/>
          <w:caps/>
          <w:color w:val="auto"/>
          <w:sz w:val="24"/>
          <w:highlight w:val="none"/>
          <w:u w:val="single"/>
        </w:rPr>
        <w:t xml:space="preserve">             </w:t>
      </w:r>
      <w:r>
        <w:rPr>
          <w:rFonts w:hint="eastAsia" w:ascii="仿宋" w:hAnsi="仿宋" w:eastAsia="仿宋" w:cs="仿宋"/>
          <w:bCs/>
          <w:caps/>
          <w:color w:val="auto"/>
          <w:sz w:val="24"/>
          <w:highlight w:val="none"/>
        </w:rPr>
        <w:t xml:space="preserve">（供应商单位公章）     日 期：  </w:t>
      </w:r>
    </w:p>
    <w:p w14:paraId="55198E0E">
      <w:pPr>
        <w:autoSpaceDE w:val="0"/>
        <w:autoSpaceDN w:val="0"/>
        <w:adjustRightInd w:val="0"/>
        <w:snapToGrid w:val="0"/>
        <w:spacing w:line="480" w:lineRule="exact"/>
        <w:outlineLvl w:val="9"/>
        <w:rPr>
          <w:rFonts w:hint="eastAsia" w:ascii="仿宋" w:hAnsi="仿宋" w:eastAsia="仿宋" w:cs="仿宋"/>
          <w:b/>
          <w:bCs/>
          <w:caps/>
          <w:color w:val="auto"/>
          <w:sz w:val="24"/>
          <w:highlight w:val="none"/>
        </w:rPr>
      </w:pPr>
      <w:r>
        <w:rPr>
          <w:rFonts w:hint="eastAsia" w:ascii="仿宋" w:hAnsi="仿宋" w:eastAsia="仿宋" w:cs="仿宋"/>
          <w:sz w:val="24"/>
          <w:szCs w:val="24"/>
          <w:highlight w:val="none"/>
        </w:rPr>
        <w:t xml:space="preserve"> </w:t>
      </w:r>
      <w:r>
        <w:rPr>
          <w:rFonts w:hint="eastAsia" w:ascii="仿宋" w:hAnsi="仿宋" w:eastAsia="仿宋" w:cs="仿宋"/>
          <w:kern w:val="0"/>
          <w:sz w:val="24"/>
          <w:highlight w:val="none"/>
          <w:u w:val="none"/>
        </w:rPr>
        <w:t>（</w:t>
      </w:r>
      <w:r>
        <w:rPr>
          <w:rFonts w:hint="eastAsia" w:ascii="仿宋" w:hAnsi="仿宋" w:eastAsia="仿宋" w:cs="仿宋"/>
          <w:kern w:val="0"/>
          <w:sz w:val="24"/>
          <w:highlight w:val="none"/>
          <w:u w:val="none"/>
          <w:lang w:eastAsia="zh-CN"/>
        </w:rPr>
        <w:t>被授权人</w:t>
      </w:r>
      <w:r>
        <w:rPr>
          <w:rFonts w:hint="eastAsia" w:ascii="仿宋" w:hAnsi="仿宋" w:eastAsia="仿宋" w:cs="仿宋"/>
          <w:kern w:val="0"/>
          <w:sz w:val="24"/>
          <w:highlight w:val="none"/>
          <w:u w:val="none"/>
          <w:lang w:val="en-US" w:eastAsia="zh-CN"/>
        </w:rPr>
        <w:t>参加竞争性磋商时</w:t>
      </w:r>
      <w:r>
        <w:rPr>
          <w:rFonts w:hint="eastAsia" w:ascii="仿宋" w:hAnsi="仿宋" w:eastAsia="仿宋" w:cs="仿宋"/>
          <w:kern w:val="0"/>
          <w:sz w:val="24"/>
          <w:highlight w:val="none"/>
          <w:u w:val="none"/>
        </w:rPr>
        <w:t>，须提供</w:t>
      </w:r>
      <w:r>
        <w:rPr>
          <w:rFonts w:hint="eastAsia" w:ascii="仿宋" w:hAnsi="仿宋" w:eastAsia="仿宋" w:cs="仿宋"/>
          <w:kern w:val="0"/>
          <w:sz w:val="24"/>
          <w:highlight w:val="none"/>
          <w:u w:val="none"/>
          <w:lang w:eastAsia="zh-CN"/>
        </w:rPr>
        <w:t>法定代表人授权委托书</w:t>
      </w:r>
      <w:r>
        <w:rPr>
          <w:rFonts w:hint="eastAsia" w:ascii="仿宋" w:hAnsi="仿宋" w:eastAsia="仿宋" w:cs="仿宋"/>
          <w:kern w:val="0"/>
          <w:sz w:val="24"/>
          <w:highlight w:val="none"/>
          <w:u w:val="none"/>
        </w:rPr>
        <w:t>及</w:t>
      </w:r>
      <w:r>
        <w:rPr>
          <w:rFonts w:hint="eastAsia" w:ascii="仿宋" w:hAnsi="仿宋" w:eastAsia="仿宋" w:cs="仿宋"/>
          <w:kern w:val="0"/>
          <w:sz w:val="24"/>
          <w:highlight w:val="none"/>
          <w:u w:val="none"/>
          <w:lang w:eastAsia="zh-CN"/>
        </w:rPr>
        <w:t>被授权人身份证</w:t>
      </w:r>
      <w:r>
        <w:rPr>
          <w:rFonts w:hint="eastAsia" w:ascii="仿宋" w:hAnsi="仿宋" w:eastAsia="仿宋" w:cs="仿宋"/>
          <w:kern w:val="0"/>
          <w:sz w:val="24"/>
          <w:highlight w:val="none"/>
          <w:u w:val="none"/>
        </w:rPr>
        <w:t>原件，被授权人需为本公司人员，提供相关证明材料或承诺书）</w:t>
      </w:r>
    </w:p>
    <w:p w14:paraId="2BD3FECD">
      <w:pPr>
        <w:pStyle w:val="26"/>
        <w:ind w:left="0" w:leftChars="0" w:firstLine="0" w:firstLineChars="0"/>
        <w:rPr>
          <w:rFonts w:hint="eastAsia" w:ascii="仿宋" w:hAnsi="仿宋" w:eastAsia="仿宋" w:cs="仿宋"/>
          <w:b/>
          <w:color w:val="auto"/>
          <w:highlight w:val="none"/>
        </w:rPr>
      </w:pPr>
    </w:p>
    <w:p w14:paraId="7C50F368">
      <w:pPr>
        <w:pStyle w:val="26"/>
        <w:ind w:left="0" w:leftChars="0" w:firstLine="0" w:firstLineChars="0"/>
        <w:outlineLvl w:val="9"/>
        <w:rPr>
          <w:rFonts w:hint="eastAsia" w:ascii="仿宋" w:hAnsi="仿宋" w:eastAsia="仿宋" w:cs="仿宋"/>
          <w:b/>
          <w:color w:val="000000" w:themeColor="text1"/>
          <w:highlight w:val="none"/>
          <w:u w:val="none"/>
          <w:lang w:val="en-US" w:eastAsia="zh-CN"/>
          <w14:textFill>
            <w14:solidFill>
              <w14:schemeClr w14:val="tx1"/>
            </w14:solidFill>
          </w14:textFill>
        </w:rPr>
      </w:pPr>
      <w:r>
        <w:rPr>
          <w:rFonts w:hint="eastAsia" w:ascii="仿宋" w:hAnsi="仿宋" w:eastAsia="仿宋" w:cs="仿宋"/>
          <w:b/>
          <w:color w:val="000000" w:themeColor="text1"/>
          <w:highlight w:val="none"/>
          <w:u w:val="none"/>
          <w:lang w:val="en-US" w:eastAsia="zh-CN"/>
          <w14:textFill>
            <w14:solidFill>
              <w14:schemeClr w14:val="tx1"/>
            </w14:solidFill>
          </w14:textFill>
        </w:rPr>
        <w:t>7.2023年1月1日至今类似项目业绩（提供合同复印件加盖公章）</w:t>
      </w:r>
    </w:p>
    <w:p w14:paraId="390A9742">
      <w:pPr>
        <w:autoSpaceDE w:val="0"/>
        <w:autoSpaceDN w:val="0"/>
        <w:adjustRightInd w:val="0"/>
        <w:snapToGrid w:val="0"/>
        <w:spacing w:line="480" w:lineRule="exact"/>
        <w:outlineLvl w:val="9"/>
        <w:rPr>
          <w:rFonts w:hint="eastAsia" w:ascii="仿宋" w:hAnsi="仿宋" w:eastAsia="仿宋" w:cs="仿宋"/>
          <w:b/>
          <w:sz w:val="28"/>
          <w:szCs w:val="28"/>
          <w:highlight w:val="none"/>
          <w:lang w:val="en-US" w:eastAsia="zh-CN"/>
        </w:rPr>
      </w:pPr>
    </w:p>
    <w:p w14:paraId="15DEA7F2">
      <w:pPr>
        <w:autoSpaceDE w:val="0"/>
        <w:autoSpaceDN w:val="0"/>
        <w:adjustRightInd w:val="0"/>
        <w:snapToGrid w:val="0"/>
        <w:spacing w:line="480" w:lineRule="exact"/>
        <w:outlineLvl w:val="9"/>
        <w:rPr>
          <w:rFonts w:hint="eastAsia" w:ascii="仿宋" w:hAnsi="仿宋" w:eastAsia="仿宋" w:cs="仿宋"/>
          <w:b/>
          <w:sz w:val="28"/>
          <w:szCs w:val="28"/>
          <w:highlight w:val="none"/>
          <w:lang w:val="en-US" w:eastAsia="zh-CN"/>
        </w:rPr>
      </w:pPr>
    </w:p>
    <w:p w14:paraId="62526A14">
      <w:pPr>
        <w:autoSpaceDE w:val="0"/>
        <w:autoSpaceDN w:val="0"/>
        <w:adjustRightInd w:val="0"/>
        <w:snapToGrid w:val="0"/>
        <w:spacing w:line="480" w:lineRule="exact"/>
        <w:outlineLvl w:val="9"/>
        <w:rPr>
          <w:rFonts w:hint="eastAsia" w:ascii="仿宋" w:hAnsi="仿宋" w:eastAsia="仿宋" w:cs="仿宋"/>
          <w:b/>
          <w:sz w:val="28"/>
          <w:szCs w:val="28"/>
          <w:highlight w:val="none"/>
          <w:lang w:val="en-US" w:eastAsia="zh-CN"/>
        </w:rPr>
      </w:pPr>
    </w:p>
    <w:p w14:paraId="668613FE">
      <w:pPr>
        <w:autoSpaceDE w:val="0"/>
        <w:autoSpaceDN w:val="0"/>
        <w:adjustRightInd w:val="0"/>
        <w:snapToGrid w:val="0"/>
        <w:spacing w:line="480" w:lineRule="exact"/>
        <w:outlineLvl w:val="9"/>
        <w:rPr>
          <w:rFonts w:hint="eastAsia" w:ascii="仿宋" w:hAnsi="仿宋" w:eastAsia="仿宋" w:cs="仿宋"/>
          <w:b/>
          <w:sz w:val="28"/>
          <w:szCs w:val="28"/>
          <w:highlight w:val="none"/>
          <w:lang w:val="en-US" w:eastAsia="zh-CN"/>
        </w:rPr>
      </w:pPr>
      <w:r>
        <w:rPr>
          <w:rFonts w:hint="eastAsia" w:ascii="仿宋" w:hAnsi="仿宋" w:eastAsia="仿宋" w:cs="仿宋"/>
          <w:b/>
          <w:sz w:val="28"/>
          <w:szCs w:val="28"/>
          <w:highlight w:val="none"/>
          <w:lang w:val="en-US" w:eastAsia="zh-CN"/>
        </w:rPr>
        <w:t>8、服务方案（格式自拟）</w:t>
      </w:r>
    </w:p>
    <w:p w14:paraId="7C27F5FA">
      <w:pPr>
        <w:pStyle w:val="12"/>
        <w:outlineLvl w:val="9"/>
        <w:rPr>
          <w:rFonts w:hint="eastAsia" w:ascii="仿宋" w:hAnsi="仿宋" w:eastAsia="仿宋" w:cs="仿宋"/>
          <w:highlight w:val="none"/>
          <w:lang w:val="en-US" w:eastAsia="zh-CN"/>
        </w:rPr>
      </w:pPr>
    </w:p>
    <w:p w14:paraId="3EF05950">
      <w:pPr>
        <w:outlineLvl w:val="9"/>
        <w:rPr>
          <w:rFonts w:hint="eastAsia" w:ascii="仿宋" w:hAnsi="仿宋" w:eastAsia="仿宋" w:cs="仿宋"/>
          <w:highlight w:val="none"/>
          <w:lang w:val="en-US" w:eastAsia="zh-CN"/>
        </w:rPr>
      </w:pPr>
    </w:p>
    <w:p w14:paraId="070A1DD5">
      <w:pPr>
        <w:autoSpaceDE w:val="0"/>
        <w:autoSpaceDN w:val="0"/>
        <w:adjustRightInd w:val="0"/>
        <w:snapToGrid w:val="0"/>
        <w:spacing w:line="480" w:lineRule="exact"/>
        <w:outlineLvl w:val="9"/>
        <w:rPr>
          <w:rFonts w:hint="eastAsia" w:ascii="仿宋" w:hAnsi="仿宋" w:eastAsia="仿宋" w:cs="仿宋"/>
          <w:b/>
          <w:sz w:val="28"/>
          <w:szCs w:val="28"/>
          <w:highlight w:val="none"/>
          <w:lang w:val="en-US" w:eastAsia="zh-CN"/>
        </w:rPr>
      </w:pPr>
    </w:p>
    <w:p w14:paraId="4496B203">
      <w:pPr>
        <w:pStyle w:val="17"/>
        <w:outlineLvl w:val="9"/>
        <w:rPr>
          <w:rFonts w:hint="eastAsia" w:ascii="仿宋" w:hAnsi="仿宋" w:eastAsia="仿宋" w:cs="仿宋"/>
          <w:highlight w:val="none"/>
          <w:lang w:val="en-US" w:eastAsia="zh-CN"/>
        </w:rPr>
      </w:pPr>
    </w:p>
    <w:p w14:paraId="3F619306">
      <w:pPr>
        <w:pStyle w:val="17"/>
        <w:outlineLvl w:val="9"/>
        <w:rPr>
          <w:rFonts w:hint="eastAsia" w:ascii="仿宋" w:hAnsi="仿宋" w:eastAsia="仿宋" w:cs="仿宋"/>
          <w:highlight w:val="none"/>
          <w:lang w:val="en-US" w:eastAsia="zh-CN"/>
        </w:rPr>
      </w:pPr>
    </w:p>
    <w:p w14:paraId="07CFB6D6">
      <w:pPr>
        <w:autoSpaceDE w:val="0"/>
        <w:autoSpaceDN w:val="0"/>
        <w:adjustRightInd w:val="0"/>
        <w:snapToGrid w:val="0"/>
        <w:spacing w:line="480" w:lineRule="exact"/>
        <w:outlineLvl w:val="9"/>
        <w:rPr>
          <w:rFonts w:hint="eastAsia" w:ascii="仿宋" w:hAnsi="仿宋" w:eastAsia="仿宋" w:cs="仿宋"/>
          <w:b/>
          <w:sz w:val="28"/>
          <w:szCs w:val="28"/>
          <w:highlight w:val="none"/>
        </w:rPr>
      </w:pPr>
      <w:r>
        <w:rPr>
          <w:rFonts w:hint="eastAsia" w:ascii="仿宋" w:hAnsi="仿宋" w:eastAsia="仿宋" w:cs="仿宋"/>
          <w:b/>
          <w:sz w:val="28"/>
          <w:szCs w:val="28"/>
          <w:highlight w:val="none"/>
          <w:lang w:val="en-US" w:eastAsia="zh-CN"/>
        </w:rPr>
        <w:t>9、拟派项目组人员（格式自拟）</w:t>
      </w:r>
    </w:p>
    <w:p w14:paraId="361508F7">
      <w:pPr>
        <w:spacing w:line="480" w:lineRule="exact"/>
        <w:outlineLvl w:val="9"/>
        <w:rPr>
          <w:rFonts w:hint="eastAsia" w:ascii="仿宋" w:hAnsi="仿宋" w:eastAsia="仿宋" w:cs="仿宋"/>
          <w:b/>
          <w:sz w:val="28"/>
          <w:szCs w:val="28"/>
          <w:highlight w:val="none"/>
          <w:lang w:val="en-US" w:eastAsia="zh-CN"/>
        </w:rPr>
      </w:pPr>
    </w:p>
    <w:p w14:paraId="1EE830B2">
      <w:pPr>
        <w:pStyle w:val="17"/>
        <w:outlineLvl w:val="9"/>
        <w:rPr>
          <w:rFonts w:hint="eastAsia" w:ascii="仿宋" w:hAnsi="仿宋" w:eastAsia="仿宋" w:cs="仿宋"/>
          <w:highlight w:val="none"/>
          <w:lang w:val="en-US" w:eastAsia="zh-CN"/>
        </w:rPr>
      </w:pPr>
    </w:p>
    <w:p w14:paraId="148ECE5A">
      <w:pPr>
        <w:spacing w:line="480" w:lineRule="exact"/>
        <w:outlineLvl w:val="9"/>
        <w:rPr>
          <w:rFonts w:hint="eastAsia" w:ascii="仿宋" w:hAnsi="仿宋" w:eastAsia="仿宋" w:cs="仿宋"/>
          <w:b/>
          <w:sz w:val="28"/>
          <w:szCs w:val="28"/>
          <w:highlight w:val="none"/>
          <w:lang w:val="en-US" w:eastAsia="zh-CN"/>
        </w:rPr>
      </w:pPr>
    </w:p>
    <w:p w14:paraId="418C5E57">
      <w:pPr>
        <w:outlineLvl w:val="9"/>
        <w:rPr>
          <w:rFonts w:hint="eastAsia" w:ascii="仿宋" w:hAnsi="仿宋" w:eastAsia="仿宋" w:cs="仿宋"/>
          <w:highlight w:val="none"/>
          <w:lang w:val="en-US" w:eastAsia="zh-CN"/>
        </w:rPr>
      </w:pPr>
    </w:p>
    <w:p w14:paraId="78D65EC6">
      <w:pPr>
        <w:spacing w:line="480" w:lineRule="exact"/>
        <w:outlineLvl w:val="9"/>
        <w:rPr>
          <w:rFonts w:hint="eastAsia" w:ascii="仿宋" w:hAnsi="仿宋" w:eastAsia="仿宋" w:cs="仿宋"/>
          <w:b/>
          <w:sz w:val="28"/>
          <w:szCs w:val="28"/>
          <w:highlight w:val="none"/>
          <w:lang w:val="en-US" w:eastAsia="zh-CN"/>
        </w:rPr>
      </w:pPr>
      <w:r>
        <w:rPr>
          <w:rFonts w:hint="eastAsia" w:ascii="仿宋" w:hAnsi="仿宋" w:eastAsia="仿宋" w:cs="仿宋"/>
          <w:b/>
          <w:sz w:val="28"/>
          <w:szCs w:val="28"/>
          <w:highlight w:val="none"/>
          <w:lang w:val="en-US" w:eastAsia="zh-CN"/>
        </w:rPr>
        <w:t>10、服务承诺（格式自拟）</w:t>
      </w:r>
    </w:p>
    <w:p w14:paraId="65EFF75F">
      <w:pPr>
        <w:pStyle w:val="12"/>
        <w:outlineLvl w:val="9"/>
        <w:rPr>
          <w:rFonts w:hint="eastAsia" w:ascii="仿宋" w:hAnsi="仿宋" w:eastAsia="仿宋" w:cs="仿宋"/>
          <w:highlight w:val="none"/>
        </w:rPr>
      </w:pPr>
    </w:p>
    <w:p w14:paraId="65DE81B4">
      <w:pPr>
        <w:pStyle w:val="10"/>
        <w:jc w:val="both"/>
        <w:outlineLvl w:val="9"/>
        <w:rPr>
          <w:rFonts w:hint="eastAsia" w:ascii="仿宋" w:hAnsi="仿宋" w:eastAsia="仿宋" w:cs="仿宋"/>
          <w:b/>
          <w:sz w:val="28"/>
          <w:szCs w:val="28"/>
          <w:highlight w:val="none"/>
          <w:lang w:val="en-US" w:eastAsia="zh-CN"/>
        </w:rPr>
      </w:pPr>
    </w:p>
    <w:p w14:paraId="577A2142">
      <w:pPr>
        <w:outlineLvl w:val="9"/>
        <w:rPr>
          <w:rFonts w:hint="eastAsia" w:ascii="仿宋" w:hAnsi="仿宋" w:eastAsia="仿宋" w:cs="仿宋"/>
          <w:b/>
          <w:sz w:val="28"/>
          <w:szCs w:val="28"/>
          <w:highlight w:val="none"/>
          <w:lang w:val="en-US" w:eastAsia="zh-CN"/>
        </w:rPr>
      </w:pPr>
    </w:p>
    <w:p w14:paraId="74BC4B1C">
      <w:pPr>
        <w:pStyle w:val="17"/>
        <w:outlineLvl w:val="9"/>
        <w:rPr>
          <w:rFonts w:hint="eastAsia" w:ascii="仿宋" w:hAnsi="仿宋" w:eastAsia="仿宋" w:cs="仿宋"/>
          <w:highlight w:val="none"/>
          <w:lang w:val="en-US" w:eastAsia="zh-CN"/>
        </w:rPr>
      </w:pPr>
    </w:p>
    <w:p w14:paraId="5C7ADCD1">
      <w:pPr>
        <w:outlineLvl w:val="9"/>
        <w:rPr>
          <w:rFonts w:hint="eastAsia" w:ascii="仿宋" w:hAnsi="仿宋" w:eastAsia="仿宋" w:cs="仿宋"/>
          <w:highlight w:val="none"/>
          <w:lang w:val="en-US" w:eastAsia="zh-CN"/>
        </w:rPr>
      </w:pPr>
    </w:p>
    <w:p w14:paraId="0D609090">
      <w:pPr>
        <w:spacing w:line="480" w:lineRule="exact"/>
        <w:outlineLvl w:val="9"/>
        <w:rPr>
          <w:rFonts w:hint="eastAsia" w:ascii="仿宋" w:hAnsi="仿宋" w:eastAsia="仿宋" w:cs="仿宋"/>
          <w:b/>
          <w:sz w:val="28"/>
          <w:szCs w:val="28"/>
          <w:highlight w:val="none"/>
          <w:lang w:val="en-US" w:eastAsia="zh-CN"/>
        </w:rPr>
      </w:pPr>
      <w:r>
        <w:rPr>
          <w:rFonts w:hint="eastAsia" w:ascii="仿宋" w:hAnsi="仿宋" w:eastAsia="仿宋" w:cs="仿宋"/>
          <w:b/>
          <w:sz w:val="28"/>
          <w:szCs w:val="28"/>
          <w:highlight w:val="none"/>
          <w:lang w:val="en-US" w:eastAsia="zh-CN"/>
        </w:rPr>
        <w:t>11、合理化建议（格式自拟）</w:t>
      </w:r>
    </w:p>
    <w:p w14:paraId="5F19EEFA">
      <w:pPr>
        <w:outlineLvl w:val="9"/>
        <w:rPr>
          <w:rFonts w:hint="eastAsia" w:ascii="仿宋" w:hAnsi="仿宋" w:eastAsia="仿宋" w:cs="仿宋"/>
          <w:b/>
          <w:color w:val="auto"/>
          <w:szCs w:val="28"/>
          <w:highlight w:val="none"/>
        </w:rPr>
      </w:pPr>
    </w:p>
    <w:p w14:paraId="295E7523">
      <w:pPr>
        <w:outlineLvl w:val="9"/>
        <w:rPr>
          <w:rFonts w:hint="eastAsia" w:ascii="仿宋" w:hAnsi="仿宋" w:eastAsia="仿宋" w:cs="仿宋"/>
          <w:b/>
          <w:color w:val="auto"/>
          <w:szCs w:val="28"/>
          <w:highlight w:val="none"/>
        </w:rPr>
      </w:pPr>
    </w:p>
    <w:p w14:paraId="5C11A074">
      <w:pPr>
        <w:outlineLvl w:val="9"/>
        <w:rPr>
          <w:rFonts w:hint="eastAsia" w:ascii="仿宋" w:hAnsi="仿宋" w:eastAsia="仿宋" w:cs="仿宋"/>
          <w:b/>
          <w:color w:val="auto"/>
          <w:szCs w:val="28"/>
          <w:highlight w:val="none"/>
        </w:rPr>
      </w:pPr>
    </w:p>
    <w:p w14:paraId="5AB9BEF3">
      <w:pPr>
        <w:outlineLvl w:val="9"/>
        <w:rPr>
          <w:rFonts w:hint="eastAsia" w:ascii="仿宋" w:hAnsi="仿宋" w:eastAsia="仿宋" w:cs="仿宋"/>
          <w:b/>
          <w:color w:val="auto"/>
          <w:szCs w:val="28"/>
          <w:highlight w:val="none"/>
        </w:rPr>
      </w:pPr>
    </w:p>
    <w:p w14:paraId="36875D6E">
      <w:pPr>
        <w:pStyle w:val="17"/>
        <w:outlineLvl w:val="9"/>
        <w:rPr>
          <w:rFonts w:hint="eastAsia" w:ascii="仿宋" w:hAnsi="仿宋" w:eastAsia="仿宋" w:cs="仿宋"/>
          <w:b/>
          <w:color w:val="auto"/>
          <w:szCs w:val="28"/>
          <w:highlight w:val="none"/>
        </w:rPr>
      </w:pPr>
    </w:p>
    <w:p w14:paraId="1E39979E">
      <w:pPr>
        <w:outlineLvl w:val="9"/>
        <w:rPr>
          <w:rFonts w:hint="eastAsia" w:ascii="仿宋" w:hAnsi="仿宋" w:eastAsia="仿宋" w:cs="仿宋"/>
          <w:highlight w:val="none"/>
        </w:rPr>
      </w:pPr>
    </w:p>
    <w:p w14:paraId="1FBADA68">
      <w:pPr>
        <w:spacing w:line="480" w:lineRule="exact"/>
        <w:outlineLvl w:val="9"/>
        <w:rPr>
          <w:rFonts w:hint="eastAsia" w:ascii="仿宋" w:hAnsi="仿宋" w:eastAsia="仿宋" w:cs="仿宋"/>
          <w:b/>
          <w:sz w:val="28"/>
          <w:szCs w:val="28"/>
          <w:highlight w:val="none"/>
        </w:rPr>
      </w:pPr>
      <w:r>
        <w:rPr>
          <w:rFonts w:hint="eastAsia" w:ascii="仿宋" w:hAnsi="仿宋" w:eastAsia="仿宋" w:cs="仿宋"/>
          <w:b/>
          <w:sz w:val="28"/>
          <w:szCs w:val="28"/>
          <w:highlight w:val="none"/>
          <w:lang w:val="en-US" w:eastAsia="zh-CN"/>
        </w:rPr>
        <w:t>12、供应商认为有必要说明的事宜（若有）</w:t>
      </w:r>
    </w:p>
    <w:p w14:paraId="510A298E">
      <w:pPr>
        <w:outlineLvl w:val="9"/>
        <w:rPr>
          <w:rFonts w:hint="eastAsia" w:ascii="仿宋" w:hAnsi="仿宋" w:eastAsia="仿宋" w:cs="仿宋"/>
          <w:b/>
          <w:color w:val="auto"/>
          <w:szCs w:val="28"/>
          <w:highlight w:val="none"/>
        </w:rPr>
      </w:pPr>
      <w:r>
        <w:rPr>
          <w:rFonts w:hint="eastAsia" w:ascii="仿宋" w:hAnsi="仿宋" w:eastAsia="仿宋" w:cs="仿宋"/>
          <w:b/>
          <w:color w:val="auto"/>
          <w:szCs w:val="28"/>
          <w:highlight w:val="none"/>
        </w:rPr>
        <w:br w:type="page"/>
      </w:r>
    </w:p>
    <w:p w14:paraId="1A67B67C">
      <w:pPr>
        <w:pStyle w:val="26"/>
        <w:ind w:firstLineChars="71"/>
        <w:outlineLvl w:val="9"/>
        <w:rPr>
          <w:rFonts w:hint="eastAsia" w:ascii="仿宋" w:hAnsi="仿宋" w:eastAsia="仿宋" w:cs="仿宋"/>
          <w:b/>
          <w:bCs/>
          <w:color w:val="auto"/>
          <w:highlight w:val="none"/>
        </w:rPr>
      </w:pPr>
      <w:r>
        <w:rPr>
          <w:rFonts w:hint="eastAsia" w:ascii="仿宋" w:hAnsi="仿宋" w:eastAsia="仿宋" w:cs="仿宋"/>
          <w:b/>
          <w:color w:val="auto"/>
          <w:szCs w:val="28"/>
          <w:highlight w:val="none"/>
        </w:rPr>
        <w:t>1</w:t>
      </w:r>
      <w:r>
        <w:rPr>
          <w:rFonts w:hint="eastAsia" w:ascii="仿宋" w:hAnsi="仿宋" w:eastAsia="仿宋" w:cs="仿宋"/>
          <w:b/>
          <w:color w:val="auto"/>
          <w:szCs w:val="28"/>
          <w:highlight w:val="none"/>
          <w:lang w:val="en-US" w:eastAsia="zh-CN"/>
        </w:rPr>
        <w:t>3、</w:t>
      </w:r>
      <w:r>
        <w:rPr>
          <w:rFonts w:hint="eastAsia" w:ascii="仿宋" w:hAnsi="仿宋" w:eastAsia="仿宋" w:cs="仿宋"/>
          <w:b/>
          <w:color w:val="auto"/>
          <w:highlight w:val="none"/>
        </w:rPr>
        <w:t>《拒绝政府采购领域商业贿赂承诺书》 </w:t>
      </w:r>
      <w:r>
        <w:rPr>
          <w:rFonts w:hint="eastAsia" w:ascii="仿宋" w:hAnsi="仿宋" w:eastAsia="仿宋" w:cs="仿宋"/>
          <w:b w:val="0"/>
          <w:bCs w:val="0"/>
          <w:sz w:val="24"/>
          <w:szCs w:val="24"/>
          <w:highlight w:val="none"/>
          <w:lang w:eastAsia="zh-CN"/>
        </w:rPr>
        <w:t>（格式）</w:t>
      </w:r>
    </w:p>
    <w:p w14:paraId="4E27AE8A">
      <w:pPr>
        <w:pStyle w:val="26"/>
        <w:ind w:firstLine="562"/>
        <w:rPr>
          <w:rFonts w:hint="eastAsia" w:ascii="仿宋" w:hAnsi="仿宋" w:eastAsia="仿宋" w:cs="仿宋"/>
          <w:b/>
          <w:color w:val="auto"/>
          <w:highlight w:val="none"/>
        </w:rPr>
      </w:pPr>
    </w:p>
    <w:p w14:paraId="05A8FB1C">
      <w:pPr>
        <w:keepNext w:val="0"/>
        <w:keepLines w:val="0"/>
        <w:pageBreakBefore w:val="0"/>
        <w:widowControl/>
        <w:kinsoku/>
        <w:wordWrap/>
        <w:overflowPunct/>
        <w:topLinePunct w:val="0"/>
        <w:autoSpaceDE/>
        <w:autoSpaceDN/>
        <w:bidi w:val="0"/>
        <w:adjustRightInd/>
        <w:snapToGrid/>
        <w:spacing w:line="640" w:lineRule="exact"/>
        <w:jc w:val="center"/>
        <w:textAlignment w:val="auto"/>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陕西省政府采购供应商</w:t>
      </w:r>
    </w:p>
    <w:p w14:paraId="60DE11FC">
      <w:pPr>
        <w:keepNext w:val="0"/>
        <w:keepLines w:val="0"/>
        <w:pageBreakBefore w:val="0"/>
        <w:widowControl/>
        <w:kinsoku/>
        <w:wordWrap/>
        <w:overflowPunct/>
        <w:topLinePunct w:val="0"/>
        <w:autoSpaceDE/>
        <w:autoSpaceDN/>
        <w:bidi w:val="0"/>
        <w:adjustRightInd/>
        <w:snapToGrid/>
        <w:spacing w:line="640" w:lineRule="exact"/>
        <w:jc w:val="center"/>
        <w:textAlignment w:val="auto"/>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拒绝政府采购领域商业贿赂承诺书</w:t>
      </w:r>
      <w:r>
        <w:rPr>
          <w:rFonts w:hint="eastAsia" w:ascii="仿宋" w:hAnsi="仿宋" w:eastAsia="仿宋" w:cs="仿宋"/>
          <w:b/>
          <w:bCs/>
          <w:color w:val="auto"/>
          <w:kern w:val="0"/>
          <w:sz w:val="28"/>
          <w:szCs w:val="28"/>
          <w:highlight w:val="none"/>
        </w:rPr>
        <w:t>Ⅰ</w:t>
      </w:r>
    </w:p>
    <w:p w14:paraId="0F2A6D49">
      <w:pPr>
        <w:keepNext w:val="0"/>
        <w:keepLines w:val="0"/>
        <w:pageBreakBefore w:val="0"/>
        <w:widowControl/>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为响应党中央、国务院关于治理政府采购领域商业贿赂行为的号召，我单位作为     </w:t>
      </w:r>
      <w:r>
        <w:rPr>
          <w:rFonts w:hint="eastAsia" w:ascii="仿宋" w:hAnsi="仿宋" w:eastAsia="仿宋" w:cs="仿宋"/>
          <w:color w:val="auto"/>
          <w:kern w:val="0"/>
          <w:sz w:val="24"/>
          <w:highlight w:val="none"/>
          <w:u w:val="single"/>
        </w:rPr>
        <w:t xml:space="preserve">（项目名称）         </w:t>
      </w:r>
      <w:r>
        <w:rPr>
          <w:rFonts w:hint="eastAsia" w:ascii="仿宋" w:hAnsi="仿宋" w:eastAsia="仿宋" w:cs="仿宋"/>
          <w:color w:val="auto"/>
          <w:kern w:val="0"/>
          <w:sz w:val="24"/>
          <w:highlight w:val="none"/>
        </w:rPr>
        <w:t xml:space="preserve"> 的</w:t>
      </w:r>
      <w:r>
        <w:rPr>
          <w:rFonts w:hint="eastAsia" w:ascii="仿宋" w:hAnsi="仿宋" w:eastAsia="仿宋" w:cs="仿宋"/>
          <w:color w:val="auto"/>
          <w:kern w:val="0"/>
          <w:sz w:val="24"/>
          <w:highlight w:val="none"/>
          <w:lang w:val="en-US" w:eastAsia="zh-CN"/>
        </w:rPr>
        <w:t>供应商，</w:t>
      </w:r>
      <w:r>
        <w:rPr>
          <w:rFonts w:hint="eastAsia" w:ascii="仿宋" w:hAnsi="仿宋" w:eastAsia="仿宋" w:cs="仿宋"/>
          <w:color w:val="auto"/>
          <w:kern w:val="0"/>
          <w:sz w:val="24"/>
          <w:highlight w:val="none"/>
        </w:rPr>
        <w:t xml:space="preserve">在此庄严承诺： </w:t>
      </w:r>
      <w:r>
        <w:rPr>
          <w:rFonts w:hint="eastAsia" w:ascii="仿宋" w:hAnsi="仿宋" w:eastAsia="仿宋" w:cs="仿宋"/>
          <w:color w:val="auto"/>
          <w:kern w:val="0"/>
          <w:sz w:val="24"/>
          <w:highlight w:val="none"/>
        </w:rPr>
        <w:br w:type="textWrapping"/>
      </w:r>
      <w:r>
        <w:rPr>
          <w:rFonts w:hint="eastAsia" w:ascii="仿宋" w:hAnsi="仿宋" w:eastAsia="仿宋" w:cs="仿宋"/>
          <w:color w:val="auto"/>
          <w:kern w:val="0"/>
          <w:sz w:val="24"/>
          <w:highlight w:val="none"/>
        </w:rPr>
        <w:t xml:space="preserve">　　1、在参与政府采购活动中遵纪守法、诚信经营、公平竞标。 </w:t>
      </w:r>
      <w:r>
        <w:rPr>
          <w:rFonts w:hint="eastAsia" w:ascii="仿宋" w:hAnsi="仿宋" w:eastAsia="仿宋" w:cs="仿宋"/>
          <w:color w:val="auto"/>
          <w:kern w:val="0"/>
          <w:sz w:val="24"/>
          <w:highlight w:val="none"/>
        </w:rPr>
        <w:br w:type="textWrapping"/>
      </w:r>
      <w:r>
        <w:rPr>
          <w:rFonts w:hint="eastAsia" w:ascii="仿宋" w:hAnsi="仿宋" w:eastAsia="仿宋" w:cs="仿宋"/>
          <w:color w:val="auto"/>
          <w:kern w:val="0"/>
          <w:sz w:val="24"/>
          <w:highlight w:val="none"/>
        </w:rPr>
        <w:t xml:space="preserve">　　2、不向采购人、采购代理机构和政府采购评审专家进行任何形式的商业贿赂以谋取交易机会。 </w:t>
      </w:r>
      <w:r>
        <w:rPr>
          <w:rFonts w:hint="eastAsia" w:ascii="仿宋" w:hAnsi="仿宋" w:eastAsia="仿宋" w:cs="仿宋"/>
          <w:color w:val="auto"/>
          <w:kern w:val="0"/>
          <w:sz w:val="24"/>
          <w:highlight w:val="none"/>
        </w:rPr>
        <w:br w:type="textWrapping"/>
      </w:r>
      <w:r>
        <w:rPr>
          <w:rFonts w:hint="eastAsia" w:ascii="仿宋" w:hAnsi="仿宋" w:eastAsia="仿宋" w:cs="仿宋"/>
          <w:color w:val="auto"/>
          <w:kern w:val="0"/>
          <w:sz w:val="24"/>
          <w:highlight w:val="none"/>
        </w:rPr>
        <w:t>   3、不向政府采购采购代理机构和采购人提供虚假资质文件或采用虚假应标方式参与政府采购市场竞争并谋取</w:t>
      </w:r>
      <w:r>
        <w:rPr>
          <w:rFonts w:hint="eastAsia" w:ascii="仿宋" w:hAnsi="仿宋" w:eastAsia="仿宋" w:cs="仿宋"/>
          <w:color w:val="auto"/>
          <w:kern w:val="0"/>
          <w:sz w:val="24"/>
          <w:highlight w:val="none"/>
          <w:lang w:eastAsia="zh-CN"/>
        </w:rPr>
        <w:t>成交</w:t>
      </w:r>
      <w:r>
        <w:rPr>
          <w:rFonts w:hint="eastAsia" w:ascii="仿宋" w:hAnsi="仿宋" w:eastAsia="仿宋" w:cs="仿宋"/>
          <w:color w:val="auto"/>
          <w:kern w:val="0"/>
          <w:sz w:val="24"/>
          <w:highlight w:val="none"/>
        </w:rPr>
        <w:t xml:space="preserve">、成交。 </w:t>
      </w:r>
      <w:r>
        <w:rPr>
          <w:rFonts w:hint="eastAsia" w:ascii="仿宋" w:hAnsi="仿宋" w:eastAsia="仿宋" w:cs="仿宋"/>
          <w:color w:val="auto"/>
          <w:kern w:val="0"/>
          <w:sz w:val="24"/>
          <w:highlight w:val="none"/>
        </w:rPr>
        <w:br w:type="textWrapping"/>
      </w:r>
      <w:r>
        <w:rPr>
          <w:rFonts w:hint="eastAsia" w:ascii="仿宋" w:hAnsi="仿宋" w:eastAsia="仿宋" w:cs="仿宋"/>
          <w:color w:val="auto"/>
          <w:kern w:val="0"/>
          <w:sz w:val="24"/>
          <w:highlight w:val="none"/>
        </w:rPr>
        <w:t xml:space="preserve">   4、不采取“围标、陪标”等商业欺诈手段获得政府采购定单。 </w:t>
      </w:r>
      <w:r>
        <w:rPr>
          <w:rFonts w:hint="eastAsia" w:ascii="仿宋" w:hAnsi="仿宋" w:eastAsia="仿宋" w:cs="仿宋"/>
          <w:color w:val="auto"/>
          <w:kern w:val="0"/>
          <w:sz w:val="24"/>
          <w:highlight w:val="none"/>
        </w:rPr>
        <w:br w:type="textWrapping"/>
      </w:r>
      <w:r>
        <w:rPr>
          <w:rFonts w:hint="eastAsia" w:ascii="仿宋" w:hAnsi="仿宋" w:eastAsia="仿宋" w:cs="仿宋"/>
          <w:color w:val="auto"/>
          <w:kern w:val="0"/>
          <w:sz w:val="24"/>
          <w:highlight w:val="none"/>
        </w:rPr>
        <w:t xml:space="preserve">   5、不采取不正当手段低毁、排挤其他供应商。 </w:t>
      </w:r>
      <w:r>
        <w:rPr>
          <w:rFonts w:hint="eastAsia" w:ascii="仿宋" w:hAnsi="仿宋" w:eastAsia="仿宋" w:cs="仿宋"/>
          <w:color w:val="auto"/>
          <w:kern w:val="0"/>
          <w:sz w:val="24"/>
          <w:highlight w:val="none"/>
        </w:rPr>
        <w:br w:type="textWrapping"/>
      </w:r>
      <w:r>
        <w:rPr>
          <w:rFonts w:hint="eastAsia" w:ascii="仿宋" w:hAnsi="仿宋" w:eastAsia="仿宋" w:cs="仿宋"/>
          <w:color w:val="auto"/>
          <w:kern w:val="0"/>
          <w:sz w:val="24"/>
          <w:highlight w:val="none"/>
        </w:rPr>
        <w:t xml:space="preserve">   6、不在提供商品和服务时“偷梁换柱、以次充好”损害采购人的合法权益。 </w:t>
      </w:r>
      <w:r>
        <w:rPr>
          <w:rFonts w:hint="eastAsia" w:ascii="仿宋" w:hAnsi="仿宋" w:eastAsia="仿宋" w:cs="仿宋"/>
          <w:color w:val="auto"/>
          <w:kern w:val="0"/>
          <w:sz w:val="24"/>
          <w:highlight w:val="none"/>
        </w:rPr>
        <w:br w:type="textWrapping"/>
      </w:r>
      <w:r>
        <w:rPr>
          <w:rFonts w:hint="eastAsia" w:ascii="仿宋" w:hAnsi="仿宋" w:eastAsia="仿宋" w:cs="仿宋"/>
          <w:color w:val="auto"/>
          <w:kern w:val="0"/>
          <w:sz w:val="24"/>
          <w:highlight w:val="none"/>
        </w:rPr>
        <w:t xml:space="preserve">   7、不与采购人、采购代理机构政府采购评审专家或其它供应商恶意串通，进行质疑和投诉，维护政府采购市场秩序。 </w:t>
      </w:r>
      <w:r>
        <w:rPr>
          <w:rFonts w:hint="eastAsia" w:ascii="仿宋" w:hAnsi="仿宋" w:eastAsia="仿宋" w:cs="仿宋"/>
          <w:color w:val="auto"/>
          <w:kern w:val="0"/>
          <w:sz w:val="24"/>
          <w:highlight w:val="none"/>
        </w:rPr>
        <w:br w:type="textWrapping"/>
      </w:r>
      <w:r>
        <w:rPr>
          <w:rFonts w:hint="eastAsia" w:ascii="仿宋" w:hAnsi="仿宋" w:eastAsia="仿宋" w:cs="仿宋"/>
          <w:color w:val="auto"/>
          <w:kern w:val="0"/>
          <w:sz w:val="24"/>
          <w:highlight w:val="none"/>
        </w:rPr>
        <w:t xml:space="preserve">   8、尊重和接受政府采购监督管理部门的监督和政府采购代理机构采购要求，承担因违约行为给采购人造成的损失。 </w:t>
      </w:r>
      <w:r>
        <w:rPr>
          <w:rFonts w:hint="eastAsia" w:ascii="仿宋" w:hAnsi="仿宋" w:eastAsia="仿宋" w:cs="仿宋"/>
          <w:color w:val="auto"/>
          <w:kern w:val="0"/>
          <w:sz w:val="24"/>
          <w:highlight w:val="none"/>
        </w:rPr>
        <w:br w:type="textWrapping"/>
      </w:r>
      <w:r>
        <w:rPr>
          <w:rFonts w:hint="eastAsia" w:ascii="仿宋" w:hAnsi="仿宋" w:eastAsia="仿宋" w:cs="仿宋"/>
          <w:color w:val="auto"/>
          <w:kern w:val="0"/>
          <w:sz w:val="24"/>
          <w:highlight w:val="none"/>
        </w:rPr>
        <w:t xml:space="preserve">　　9、不发生其他有悖于政府采购公开、公平、公正和诚信原则的行为。 </w:t>
      </w:r>
      <w:r>
        <w:rPr>
          <w:rFonts w:hint="eastAsia" w:ascii="仿宋" w:hAnsi="仿宋" w:eastAsia="仿宋" w:cs="仿宋"/>
          <w:color w:val="auto"/>
          <w:kern w:val="0"/>
          <w:sz w:val="24"/>
          <w:highlight w:val="none"/>
        </w:rPr>
        <w:br w:type="textWrapping"/>
      </w:r>
      <w:r>
        <w:rPr>
          <w:rFonts w:hint="eastAsia" w:ascii="仿宋" w:hAnsi="仿宋" w:eastAsia="仿宋" w:cs="仿宋"/>
          <w:color w:val="auto"/>
          <w:kern w:val="0"/>
          <w:sz w:val="24"/>
          <w:highlight w:val="none"/>
        </w:rPr>
        <w:br w:type="textWrapping"/>
      </w:r>
      <w:r>
        <w:rPr>
          <w:rFonts w:hint="eastAsia" w:ascii="仿宋" w:hAnsi="仿宋" w:eastAsia="仿宋" w:cs="仿宋"/>
          <w:color w:val="auto"/>
          <w:kern w:val="0"/>
          <w:sz w:val="24"/>
          <w:highlight w:val="none"/>
        </w:rPr>
        <w:t>    承诺单位：</w:t>
      </w:r>
      <w:r>
        <w:rPr>
          <w:rFonts w:hint="eastAsia" w:ascii="仿宋" w:hAnsi="仿宋" w:eastAsia="仿宋" w:cs="仿宋"/>
          <w:color w:val="auto"/>
          <w:kern w:val="0"/>
          <w:sz w:val="24"/>
          <w:highlight w:val="none"/>
          <w:u w:val="single"/>
        </w:rPr>
        <w:t>　　                 　</w:t>
      </w:r>
      <w:r>
        <w:rPr>
          <w:rFonts w:hint="eastAsia" w:ascii="仿宋" w:hAnsi="仿宋" w:eastAsia="仿宋" w:cs="仿宋"/>
          <w:color w:val="auto"/>
          <w:kern w:val="0"/>
          <w:sz w:val="24"/>
          <w:highlight w:val="none"/>
        </w:rPr>
        <w:t>（盖章）</w:t>
      </w:r>
      <w:r>
        <w:rPr>
          <w:rFonts w:hint="eastAsia" w:ascii="仿宋" w:hAnsi="仿宋" w:eastAsia="仿宋" w:cs="仿宋"/>
          <w:color w:val="auto"/>
          <w:kern w:val="0"/>
          <w:sz w:val="24"/>
          <w:highlight w:val="none"/>
        </w:rPr>
        <w:br w:type="textWrapping"/>
      </w:r>
      <w:r>
        <w:rPr>
          <w:rFonts w:hint="eastAsia" w:ascii="仿宋" w:hAnsi="仿宋" w:eastAsia="仿宋" w:cs="仿宋"/>
          <w:color w:val="auto"/>
          <w:kern w:val="0"/>
          <w:sz w:val="24"/>
          <w:highlight w:val="none"/>
        </w:rPr>
        <w:t>    全权代表：</w:t>
      </w:r>
      <w:r>
        <w:rPr>
          <w:rFonts w:hint="eastAsia" w:ascii="仿宋" w:hAnsi="仿宋" w:eastAsia="仿宋" w:cs="仿宋"/>
          <w:color w:val="auto"/>
          <w:kern w:val="0"/>
          <w:sz w:val="24"/>
          <w:highlight w:val="none"/>
          <w:u w:val="single"/>
        </w:rPr>
        <w:t>　　　　　     　　　　</w:t>
      </w:r>
      <w:r>
        <w:rPr>
          <w:rFonts w:hint="eastAsia" w:ascii="仿宋" w:hAnsi="仿宋" w:eastAsia="仿宋" w:cs="仿宋"/>
          <w:color w:val="auto"/>
          <w:kern w:val="0"/>
          <w:sz w:val="24"/>
          <w:highlight w:val="none"/>
        </w:rPr>
        <w:t>（签字）</w:t>
      </w:r>
    </w:p>
    <w:p w14:paraId="2108ADC1">
      <w:pPr>
        <w:keepNext w:val="0"/>
        <w:keepLines w:val="0"/>
        <w:pageBreakBefore w:val="0"/>
        <w:widowControl/>
        <w:kinsoku/>
        <w:wordWrap/>
        <w:overflowPunct/>
        <w:topLinePunct w:val="0"/>
        <w:autoSpaceDE/>
        <w:autoSpaceDN/>
        <w:bidi w:val="0"/>
        <w:adjustRightInd/>
        <w:snapToGrid/>
        <w:spacing w:line="640" w:lineRule="exact"/>
        <w:textAlignment w:val="auto"/>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 xml:space="preserve">  地　　址：</w:t>
      </w:r>
      <w:r>
        <w:rPr>
          <w:rFonts w:hint="eastAsia" w:ascii="仿宋" w:hAnsi="仿宋" w:eastAsia="仿宋" w:cs="仿宋"/>
          <w:color w:val="auto"/>
          <w:kern w:val="0"/>
          <w:sz w:val="24"/>
          <w:highlight w:val="none"/>
          <w:u w:val="single"/>
        </w:rPr>
        <w:t xml:space="preserve">                              </w:t>
      </w:r>
    </w:p>
    <w:p w14:paraId="7DCE3BFD">
      <w:pPr>
        <w:keepNext w:val="0"/>
        <w:keepLines w:val="0"/>
        <w:pageBreakBefore w:val="0"/>
        <w:widowControl/>
        <w:kinsoku/>
        <w:wordWrap/>
        <w:overflowPunct/>
        <w:topLinePunct w:val="0"/>
        <w:autoSpaceDE/>
        <w:autoSpaceDN/>
        <w:bidi w:val="0"/>
        <w:adjustRightInd/>
        <w:snapToGrid/>
        <w:spacing w:line="640" w:lineRule="exac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邮    编：</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u w:val="single"/>
        </w:rPr>
        <w:br w:type="textWrapping"/>
      </w:r>
      <w:r>
        <w:rPr>
          <w:rFonts w:hint="eastAsia" w:ascii="仿宋" w:hAnsi="仿宋" w:eastAsia="仿宋" w:cs="仿宋"/>
          <w:color w:val="auto"/>
          <w:kern w:val="0"/>
          <w:sz w:val="24"/>
          <w:highlight w:val="none"/>
        </w:rPr>
        <w:t>   电　　话：</w:t>
      </w:r>
      <w:r>
        <w:rPr>
          <w:rFonts w:hint="eastAsia" w:ascii="仿宋" w:hAnsi="仿宋" w:eastAsia="仿宋" w:cs="仿宋"/>
          <w:color w:val="auto"/>
          <w:kern w:val="0"/>
          <w:sz w:val="24"/>
          <w:highlight w:val="none"/>
          <w:u w:val="single"/>
        </w:rPr>
        <w:t>　　　                　　　　</w:t>
      </w:r>
    </w:p>
    <w:p w14:paraId="72998BBE">
      <w:pPr>
        <w:keepNext w:val="0"/>
        <w:keepLines w:val="0"/>
        <w:pageBreakBefore w:val="0"/>
        <w:widowControl/>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kern w:val="0"/>
          <w:sz w:val="24"/>
          <w:highlight w:val="none"/>
        </w:rPr>
      </w:pPr>
    </w:p>
    <w:p w14:paraId="18ED8F57">
      <w:pPr>
        <w:keepNext w:val="0"/>
        <w:keepLines w:val="0"/>
        <w:pageBreakBefore w:val="0"/>
        <w:kinsoku/>
        <w:wordWrap/>
        <w:overflowPunct/>
        <w:topLinePunct w:val="0"/>
        <w:autoSpaceDE/>
        <w:autoSpaceDN/>
        <w:bidi w:val="0"/>
        <w:adjustRightInd/>
        <w:snapToGrid/>
        <w:spacing w:line="640" w:lineRule="exact"/>
        <w:ind w:firstLine="4920" w:firstLineChars="2050"/>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年　　月　　日</w:t>
      </w:r>
    </w:p>
    <w:p w14:paraId="65BAB28F">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r>
    </w:p>
    <w:p w14:paraId="49303606">
      <w:pPr>
        <w:spacing w:line="360" w:lineRule="atLeas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承诺书Ⅱ</w:t>
      </w:r>
    </w:p>
    <w:tbl>
      <w:tblPr>
        <w:tblStyle w:val="21"/>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CCB4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19CE0E87">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lang w:eastAsia="zh-CN"/>
              </w:rPr>
              <w:t>华招广和项目管理有限公司</w:t>
            </w:r>
          </w:p>
        </w:tc>
      </w:tr>
      <w:tr w14:paraId="0EE76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0F514816">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作为参加贵公司组织的采购项目的</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，本公司承诺：在参加本项目</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之前不存在被依法禁止经营行为、财产被接管或冻结的情况，如有隐瞒实情，愿承担一切责任及后果。</w:t>
            </w:r>
          </w:p>
        </w:tc>
      </w:tr>
      <w:tr w14:paraId="1FB6D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F7A85E5">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供应商</w:t>
            </w:r>
          </w:p>
        </w:tc>
        <w:tc>
          <w:tcPr>
            <w:tcW w:w="3420" w:type="dxa"/>
            <w:noWrap w:val="0"/>
            <w:vAlign w:val="center"/>
          </w:tcPr>
          <w:p w14:paraId="6BD2088D">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p>
        </w:tc>
        <w:tc>
          <w:tcPr>
            <w:tcW w:w="2340" w:type="dxa"/>
            <w:noWrap w:val="0"/>
            <w:vAlign w:val="center"/>
          </w:tcPr>
          <w:p w14:paraId="38D4F4D1">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  期</w:t>
            </w:r>
          </w:p>
        </w:tc>
      </w:tr>
      <w:tr w14:paraId="541CA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022C13ED">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（公章）</w:t>
            </w:r>
          </w:p>
        </w:tc>
        <w:tc>
          <w:tcPr>
            <w:tcW w:w="3420" w:type="dxa"/>
            <w:noWrap w:val="0"/>
            <w:vAlign w:val="center"/>
          </w:tcPr>
          <w:p w14:paraId="0B6385DF">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（签字或盖章）</w:t>
            </w:r>
          </w:p>
        </w:tc>
        <w:tc>
          <w:tcPr>
            <w:tcW w:w="2340" w:type="dxa"/>
            <w:noWrap w:val="0"/>
            <w:vAlign w:val="center"/>
          </w:tcPr>
          <w:p w14:paraId="218A77FB">
            <w:pPr>
              <w:keepNext w:val="0"/>
              <w:keepLines w:val="0"/>
              <w:pageBreakBefore w:val="0"/>
              <w:widowControl w:val="0"/>
              <w:kinsoku/>
              <w:wordWrap/>
              <w:overflowPunct/>
              <w:topLinePunct w:val="0"/>
              <w:autoSpaceDE/>
              <w:autoSpaceDN/>
              <w:bidi w:val="0"/>
              <w:adjustRightInd/>
              <w:snapToGrid/>
              <w:spacing w:line="640" w:lineRule="exact"/>
              <w:ind w:firstLine="240" w:firstLineChars="10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  月  日</w:t>
            </w:r>
          </w:p>
        </w:tc>
      </w:tr>
    </w:tbl>
    <w:p w14:paraId="4D1A728E">
      <w:pPr>
        <w:spacing w:line="360" w:lineRule="atLeast"/>
        <w:jc w:val="center"/>
        <w:rPr>
          <w:rFonts w:hint="eastAsia" w:ascii="仿宋" w:hAnsi="仿宋" w:eastAsia="仿宋" w:cs="仿宋"/>
          <w:b/>
          <w:color w:val="auto"/>
          <w:sz w:val="24"/>
          <w:szCs w:val="24"/>
          <w:highlight w:val="none"/>
        </w:rPr>
      </w:pPr>
    </w:p>
    <w:p w14:paraId="78AE639E">
      <w:pPr>
        <w:spacing w:line="360" w:lineRule="atLeast"/>
        <w:jc w:val="center"/>
        <w:rPr>
          <w:rFonts w:hint="eastAsia" w:ascii="仿宋" w:hAnsi="仿宋" w:eastAsia="仿宋" w:cs="仿宋"/>
          <w:b/>
          <w:color w:val="auto"/>
          <w:sz w:val="24"/>
          <w:szCs w:val="24"/>
          <w:highlight w:val="none"/>
        </w:rPr>
      </w:pPr>
      <w:r>
        <w:rPr>
          <w:rFonts w:hint="eastAsia" w:ascii="仿宋" w:hAnsi="仿宋" w:eastAsia="仿宋" w:cs="仿宋"/>
          <w:b/>
          <w:color w:val="auto"/>
          <w:sz w:val="28"/>
          <w:szCs w:val="28"/>
          <w:highlight w:val="none"/>
        </w:rPr>
        <w:t>承诺书Ⅲ</w:t>
      </w:r>
    </w:p>
    <w:tbl>
      <w:tblPr>
        <w:tblStyle w:val="21"/>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5796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1C3C7466">
            <w:pPr>
              <w:spacing w:line="36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lang w:eastAsia="zh-CN"/>
              </w:rPr>
              <w:t>华招广和项目管理有限公司</w:t>
            </w:r>
          </w:p>
        </w:tc>
      </w:tr>
      <w:tr w14:paraId="6B927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0695F19">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作为参加贵公司组织的采购项目的</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，本公司郑重申告并承诺：近三年受到有关行政主管部门的行政处理、不良行为记录为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次（没有填零），如有隐瞒实情，愿承担一切责任及后果。</w:t>
            </w:r>
          </w:p>
        </w:tc>
      </w:tr>
      <w:tr w14:paraId="595BB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7916DDD3">
            <w:pPr>
              <w:spacing w:line="36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w:t>
            </w:r>
          </w:p>
        </w:tc>
        <w:tc>
          <w:tcPr>
            <w:tcW w:w="3420" w:type="dxa"/>
            <w:noWrap w:val="0"/>
            <w:vAlign w:val="center"/>
          </w:tcPr>
          <w:p w14:paraId="0D80892A">
            <w:pPr>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p>
        </w:tc>
        <w:tc>
          <w:tcPr>
            <w:tcW w:w="2340" w:type="dxa"/>
            <w:noWrap w:val="0"/>
            <w:vAlign w:val="center"/>
          </w:tcPr>
          <w:p w14:paraId="425860D7">
            <w:pPr>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  期</w:t>
            </w:r>
          </w:p>
        </w:tc>
      </w:tr>
      <w:tr w14:paraId="6F32E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02695D2D">
            <w:pPr>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（公章）</w:t>
            </w:r>
          </w:p>
        </w:tc>
        <w:tc>
          <w:tcPr>
            <w:tcW w:w="3420" w:type="dxa"/>
            <w:noWrap w:val="0"/>
            <w:vAlign w:val="center"/>
          </w:tcPr>
          <w:p w14:paraId="287E605D">
            <w:pPr>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（签字或盖章）</w:t>
            </w:r>
          </w:p>
        </w:tc>
        <w:tc>
          <w:tcPr>
            <w:tcW w:w="2340" w:type="dxa"/>
            <w:noWrap w:val="0"/>
            <w:vAlign w:val="center"/>
          </w:tcPr>
          <w:p w14:paraId="66DA7AD6">
            <w:pPr>
              <w:spacing w:line="360" w:lineRule="atLeast"/>
              <w:ind w:firstLine="240" w:firstLineChars="1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  月  日</w:t>
            </w:r>
          </w:p>
        </w:tc>
      </w:tr>
    </w:tbl>
    <w:p w14:paraId="601C886D">
      <w:pPr>
        <w:spacing w:line="360" w:lineRule="atLeast"/>
        <w:jc w:val="center"/>
        <w:rPr>
          <w:rFonts w:hint="eastAsia" w:ascii="仿宋" w:hAnsi="仿宋" w:eastAsia="仿宋" w:cs="仿宋"/>
          <w:b/>
          <w:color w:val="auto"/>
          <w:sz w:val="28"/>
          <w:szCs w:val="28"/>
          <w:highlight w:val="none"/>
        </w:rPr>
      </w:pPr>
      <w:r>
        <w:rPr>
          <w:rFonts w:hint="eastAsia" w:ascii="仿宋" w:hAnsi="仿宋" w:eastAsia="仿宋" w:cs="仿宋"/>
          <w:b/>
          <w:color w:val="auto"/>
          <w:sz w:val="24"/>
          <w:szCs w:val="24"/>
          <w:highlight w:val="none"/>
        </w:rPr>
        <w:br w:type="page"/>
      </w:r>
      <w:r>
        <w:rPr>
          <w:rFonts w:hint="eastAsia" w:ascii="仿宋" w:hAnsi="仿宋" w:eastAsia="仿宋" w:cs="仿宋"/>
          <w:b/>
          <w:color w:val="auto"/>
          <w:sz w:val="28"/>
          <w:szCs w:val="28"/>
          <w:highlight w:val="none"/>
        </w:rPr>
        <w:t>承诺书Ⅳ</w:t>
      </w:r>
    </w:p>
    <w:tbl>
      <w:tblPr>
        <w:tblStyle w:val="21"/>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09E7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7BD704D5">
            <w:pPr>
              <w:spacing w:line="36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lang w:eastAsia="zh-CN"/>
              </w:rPr>
              <w:t>华招广和项目管理有限公司</w:t>
            </w:r>
          </w:p>
        </w:tc>
      </w:tr>
      <w:tr w14:paraId="2631D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775FEA52">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作为参加贵公司组织的采购项目的</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，本公司郑重申告：近三年因产品供货问题（水货、替代品、次品、翻新品等）的不法行为记录为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次（没有填零），如有隐瞒实情，愿承担一切责任及后果。</w:t>
            </w:r>
          </w:p>
          <w:p w14:paraId="2C24BBF6">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本公司承诺：本次投标产品为正品行货。</w:t>
            </w:r>
          </w:p>
        </w:tc>
      </w:tr>
      <w:tr w14:paraId="51050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04269045">
            <w:pPr>
              <w:spacing w:line="36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w:t>
            </w:r>
          </w:p>
        </w:tc>
        <w:tc>
          <w:tcPr>
            <w:tcW w:w="3420" w:type="dxa"/>
            <w:noWrap w:val="0"/>
            <w:vAlign w:val="center"/>
          </w:tcPr>
          <w:p w14:paraId="1FF64D24">
            <w:pPr>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p>
        </w:tc>
        <w:tc>
          <w:tcPr>
            <w:tcW w:w="2340" w:type="dxa"/>
            <w:noWrap w:val="0"/>
            <w:vAlign w:val="center"/>
          </w:tcPr>
          <w:p w14:paraId="466D860A">
            <w:pPr>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   期</w:t>
            </w:r>
          </w:p>
        </w:tc>
      </w:tr>
      <w:tr w14:paraId="4A7E4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6805CEDB">
            <w:pPr>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（公章）</w:t>
            </w:r>
          </w:p>
        </w:tc>
        <w:tc>
          <w:tcPr>
            <w:tcW w:w="3420" w:type="dxa"/>
            <w:noWrap w:val="0"/>
            <w:vAlign w:val="center"/>
          </w:tcPr>
          <w:p w14:paraId="676AB875">
            <w:pPr>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（签字或盖章）</w:t>
            </w:r>
          </w:p>
        </w:tc>
        <w:tc>
          <w:tcPr>
            <w:tcW w:w="2340" w:type="dxa"/>
            <w:noWrap w:val="0"/>
            <w:vAlign w:val="center"/>
          </w:tcPr>
          <w:p w14:paraId="00455BB9">
            <w:pPr>
              <w:spacing w:line="360" w:lineRule="atLeast"/>
              <w:ind w:firstLine="240" w:firstLineChars="1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  月  日</w:t>
            </w:r>
          </w:p>
        </w:tc>
      </w:tr>
    </w:tbl>
    <w:p w14:paraId="49F974C9">
      <w:pPr>
        <w:spacing w:line="360" w:lineRule="auto"/>
        <w:ind w:right="480"/>
        <w:rPr>
          <w:rFonts w:hint="eastAsia" w:ascii="仿宋" w:hAnsi="仿宋" w:eastAsia="仿宋" w:cs="仿宋"/>
          <w:color w:val="auto"/>
          <w:sz w:val="24"/>
          <w:szCs w:val="24"/>
          <w:highlight w:val="none"/>
        </w:rPr>
      </w:pPr>
    </w:p>
    <w:p w14:paraId="5A1E45FE">
      <w:pPr>
        <w:spacing w:line="360" w:lineRule="atLeas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承诺书</w:t>
      </w:r>
      <w:r>
        <w:rPr>
          <w:rFonts w:hint="eastAsia" w:ascii="仿宋" w:hAnsi="仿宋" w:eastAsia="仿宋" w:cs="仿宋"/>
          <w:b/>
          <w:color w:val="auto"/>
          <w:sz w:val="28"/>
          <w:szCs w:val="28"/>
          <w:highlight w:val="none"/>
        </w:rPr>
        <w:fldChar w:fldCharType="begin"/>
      </w:r>
      <w:r>
        <w:rPr>
          <w:rFonts w:hint="eastAsia" w:ascii="仿宋" w:hAnsi="仿宋" w:eastAsia="仿宋" w:cs="仿宋"/>
          <w:b/>
          <w:color w:val="auto"/>
          <w:sz w:val="28"/>
          <w:szCs w:val="28"/>
          <w:highlight w:val="none"/>
        </w:rPr>
        <w:instrText xml:space="preserve"> = 5 \* ROMAN </w:instrText>
      </w:r>
      <w:r>
        <w:rPr>
          <w:rFonts w:hint="eastAsia" w:ascii="仿宋" w:hAnsi="仿宋" w:eastAsia="仿宋" w:cs="仿宋"/>
          <w:b/>
          <w:color w:val="auto"/>
          <w:sz w:val="28"/>
          <w:szCs w:val="28"/>
          <w:highlight w:val="none"/>
        </w:rPr>
        <w:fldChar w:fldCharType="separate"/>
      </w:r>
      <w:r>
        <w:rPr>
          <w:rFonts w:hint="eastAsia" w:ascii="仿宋" w:hAnsi="仿宋" w:eastAsia="仿宋" w:cs="仿宋"/>
          <w:b/>
          <w:color w:val="auto"/>
          <w:sz w:val="28"/>
          <w:szCs w:val="28"/>
          <w:highlight w:val="none"/>
        </w:rPr>
        <w:t>V</w:t>
      </w:r>
      <w:r>
        <w:rPr>
          <w:rFonts w:hint="eastAsia" w:ascii="仿宋" w:hAnsi="仿宋" w:eastAsia="仿宋" w:cs="仿宋"/>
          <w:b/>
          <w:color w:val="auto"/>
          <w:sz w:val="28"/>
          <w:szCs w:val="28"/>
          <w:highlight w:val="none"/>
        </w:rPr>
        <w:fldChar w:fldCharType="end"/>
      </w:r>
    </w:p>
    <w:tbl>
      <w:tblPr>
        <w:tblStyle w:val="21"/>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6864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00" w:type="dxa"/>
            <w:gridSpan w:val="3"/>
            <w:noWrap w:val="0"/>
            <w:vAlign w:val="center"/>
          </w:tcPr>
          <w:p w14:paraId="00A7A6B0">
            <w:pPr>
              <w:spacing w:line="36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lang w:eastAsia="zh-CN"/>
              </w:rPr>
              <w:t>华招广和项目管理有限公司</w:t>
            </w:r>
          </w:p>
        </w:tc>
      </w:tr>
      <w:tr w14:paraId="0AF7C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00" w:type="dxa"/>
            <w:gridSpan w:val="3"/>
            <w:noWrap w:val="0"/>
            <w:vAlign w:val="center"/>
          </w:tcPr>
          <w:p w14:paraId="4E3D37E4">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作为参加贵公司组织的采购项目的</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，本公司承诺：参加本次</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提交的所有资格条件证明文件、业绩证明文件及其他证明文件是真实的、有效的，如有隐瞒实情，愿承担一切责任及后果。</w:t>
            </w:r>
          </w:p>
        </w:tc>
      </w:tr>
      <w:tr w14:paraId="01C90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240" w:type="dxa"/>
            <w:noWrap w:val="0"/>
            <w:vAlign w:val="center"/>
          </w:tcPr>
          <w:p w14:paraId="7355FFC8">
            <w:pPr>
              <w:spacing w:line="36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w:t>
            </w:r>
          </w:p>
        </w:tc>
        <w:tc>
          <w:tcPr>
            <w:tcW w:w="3420" w:type="dxa"/>
            <w:noWrap w:val="0"/>
            <w:vAlign w:val="center"/>
          </w:tcPr>
          <w:p w14:paraId="276253CC">
            <w:pPr>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p>
        </w:tc>
        <w:tc>
          <w:tcPr>
            <w:tcW w:w="2340" w:type="dxa"/>
            <w:noWrap w:val="0"/>
            <w:vAlign w:val="center"/>
          </w:tcPr>
          <w:p w14:paraId="1DD428DD">
            <w:pPr>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   期</w:t>
            </w:r>
          </w:p>
        </w:tc>
      </w:tr>
      <w:tr w14:paraId="0DB58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5" w:hRule="atLeast"/>
          <w:jc w:val="center"/>
        </w:trPr>
        <w:tc>
          <w:tcPr>
            <w:tcW w:w="3240" w:type="dxa"/>
            <w:noWrap w:val="0"/>
            <w:vAlign w:val="center"/>
          </w:tcPr>
          <w:p w14:paraId="0667A871">
            <w:pPr>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（公章）</w:t>
            </w:r>
          </w:p>
        </w:tc>
        <w:tc>
          <w:tcPr>
            <w:tcW w:w="3420" w:type="dxa"/>
            <w:noWrap w:val="0"/>
            <w:vAlign w:val="center"/>
          </w:tcPr>
          <w:p w14:paraId="02C4C81E">
            <w:pPr>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（签字或盖章）</w:t>
            </w:r>
          </w:p>
        </w:tc>
        <w:tc>
          <w:tcPr>
            <w:tcW w:w="2340" w:type="dxa"/>
            <w:noWrap w:val="0"/>
            <w:vAlign w:val="center"/>
          </w:tcPr>
          <w:p w14:paraId="70BB8D0A">
            <w:pPr>
              <w:spacing w:line="360" w:lineRule="atLeast"/>
              <w:ind w:firstLine="240" w:firstLineChars="1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  月  日</w:t>
            </w:r>
          </w:p>
        </w:tc>
      </w:tr>
    </w:tbl>
    <w:p w14:paraId="06CD353F">
      <w:pPr>
        <w:spacing w:line="360" w:lineRule="atLeast"/>
        <w:jc w:val="center"/>
        <w:rPr>
          <w:rFonts w:hint="eastAsia" w:ascii="仿宋" w:hAnsi="仿宋" w:eastAsia="仿宋" w:cs="仿宋"/>
          <w:b/>
          <w:color w:val="auto"/>
          <w:sz w:val="24"/>
          <w:szCs w:val="24"/>
          <w:highlight w:val="none"/>
        </w:rPr>
      </w:pPr>
    </w:p>
    <w:p w14:paraId="38AE4F8D">
      <w:pPr>
        <w:rPr>
          <w:rFonts w:hint="eastAsia" w:ascii="仿宋" w:hAnsi="仿宋" w:eastAsia="仿宋" w:cs="仿宋"/>
          <w:b/>
          <w:color w:val="auto"/>
          <w:sz w:val="24"/>
          <w:szCs w:val="24"/>
          <w:highlight w:val="none"/>
          <w:u w:val="none"/>
        </w:rPr>
      </w:pPr>
      <w:r>
        <w:rPr>
          <w:rFonts w:hint="eastAsia" w:ascii="仿宋" w:hAnsi="仿宋" w:eastAsia="仿宋" w:cs="仿宋"/>
          <w:b/>
          <w:color w:val="auto"/>
          <w:sz w:val="24"/>
          <w:szCs w:val="24"/>
          <w:highlight w:val="none"/>
          <w:u w:val="none"/>
        </w:rPr>
        <w:br w:type="page"/>
      </w:r>
    </w:p>
    <w:p w14:paraId="5B30585A">
      <w:pPr>
        <w:spacing w:line="360" w:lineRule="atLeast"/>
        <w:jc w:val="center"/>
        <w:rPr>
          <w:rFonts w:hint="eastAsia" w:ascii="仿宋" w:hAnsi="仿宋" w:eastAsia="仿宋" w:cs="仿宋"/>
          <w:b/>
          <w:color w:val="auto"/>
          <w:sz w:val="24"/>
          <w:szCs w:val="24"/>
          <w:highlight w:val="none"/>
          <w:u w:val="none"/>
        </w:rPr>
      </w:pPr>
      <w:r>
        <w:rPr>
          <w:rFonts w:hint="eastAsia" w:ascii="仿宋" w:hAnsi="仿宋" w:eastAsia="仿宋" w:cs="仿宋"/>
          <w:b/>
          <w:color w:val="auto"/>
          <w:sz w:val="28"/>
          <w:szCs w:val="28"/>
          <w:highlight w:val="none"/>
          <w:u w:val="none"/>
        </w:rPr>
        <w:t>承诺书Ⅵ</w:t>
      </w:r>
    </w:p>
    <w:tbl>
      <w:tblPr>
        <w:tblStyle w:val="21"/>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CD65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522F5DE1">
            <w:pPr>
              <w:spacing w:line="36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lang w:eastAsia="zh-CN"/>
              </w:rPr>
              <w:t>华招广和项目管理有限公司</w:t>
            </w:r>
          </w:p>
        </w:tc>
      </w:tr>
      <w:tr w14:paraId="74C42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324A9B4B">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作为参加贵公司组织的采购项目的</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，本公司承诺：</w:t>
            </w:r>
            <w:r>
              <w:rPr>
                <w:rFonts w:hint="eastAsia" w:ascii="仿宋" w:hAnsi="仿宋" w:eastAsia="仿宋" w:cs="仿宋"/>
                <w:color w:val="auto"/>
                <w:sz w:val="24"/>
                <w:szCs w:val="24"/>
                <w:highlight w:val="none"/>
                <w:lang w:eastAsia="zh-CN"/>
              </w:rPr>
              <w:t>我单位法人代表及主要负责人所在的公司在近三年内没有违法违规行为，</w:t>
            </w:r>
            <w:r>
              <w:rPr>
                <w:rFonts w:hint="eastAsia" w:ascii="仿宋" w:hAnsi="仿宋" w:eastAsia="仿宋" w:cs="仿宋"/>
                <w:color w:val="auto"/>
                <w:sz w:val="24"/>
                <w:szCs w:val="24"/>
                <w:highlight w:val="none"/>
              </w:rPr>
              <w:t>如有</w:t>
            </w:r>
            <w:r>
              <w:rPr>
                <w:rFonts w:hint="eastAsia" w:ascii="仿宋" w:hAnsi="仿宋" w:eastAsia="仿宋" w:cs="仿宋"/>
                <w:color w:val="auto"/>
                <w:sz w:val="24"/>
                <w:szCs w:val="24"/>
                <w:highlight w:val="none"/>
                <w:lang w:eastAsia="zh-CN"/>
              </w:rPr>
              <w:t>，我单位自愿放弃本次项目的</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lang w:eastAsia="zh-CN"/>
              </w:rPr>
              <w:t>。</w:t>
            </w:r>
          </w:p>
        </w:tc>
      </w:tr>
      <w:tr w14:paraId="430FA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6F7EB4DD">
            <w:pPr>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w:t>
            </w:r>
          </w:p>
        </w:tc>
        <w:tc>
          <w:tcPr>
            <w:tcW w:w="3420" w:type="dxa"/>
            <w:noWrap w:val="0"/>
            <w:vAlign w:val="center"/>
          </w:tcPr>
          <w:p w14:paraId="4E2E61F4">
            <w:pPr>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p>
        </w:tc>
        <w:tc>
          <w:tcPr>
            <w:tcW w:w="2340" w:type="dxa"/>
            <w:noWrap w:val="0"/>
            <w:vAlign w:val="center"/>
          </w:tcPr>
          <w:p w14:paraId="742DD562">
            <w:pPr>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   期</w:t>
            </w:r>
          </w:p>
        </w:tc>
      </w:tr>
      <w:tr w14:paraId="19329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79652B23">
            <w:pPr>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（公章）</w:t>
            </w:r>
          </w:p>
        </w:tc>
        <w:tc>
          <w:tcPr>
            <w:tcW w:w="3420" w:type="dxa"/>
            <w:noWrap w:val="0"/>
            <w:vAlign w:val="center"/>
          </w:tcPr>
          <w:p w14:paraId="639DDD36">
            <w:pPr>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（签字或盖章）</w:t>
            </w:r>
          </w:p>
        </w:tc>
        <w:tc>
          <w:tcPr>
            <w:tcW w:w="2340" w:type="dxa"/>
            <w:noWrap w:val="0"/>
            <w:vAlign w:val="center"/>
          </w:tcPr>
          <w:p w14:paraId="485593F1">
            <w:pPr>
              <w:spacing w:line="360" w:lineRule="atLeast"/>
              <w:ind w:firstLine="240" w:firstLineChars="1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  月  日</w:t>
            </w:r>
          </w:p>
        </w:tc>
      </w:tr>
    </w:tbl>
    <w:p w14:paraId="01BE7BFA">
      <w:pPr>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br w:type="page"/>
      </w:r>
    </w:p>
    <w:p w14:paraId="6F1209CA">
      <w:pPr>
        <w:outlineLvl w:val="1"/>
        <w:rPr>
          <w:rFonts w:hint="eastAsia" w:ascii="仿宋" w:hAnsi="仿宋" w:eastAsia="仿宋" w:cs="仿宋"/>
          <w:b/>
          <w:bCs/>
          <w:sz w:val="22"/>
          <w:szCs w:val="32"/>
          <w:highlight w:val="none"/>
        </w:rPr>
      </w:pPr>
      <w:bookmarkStart w:id="89" w:name="_Toc8001"/>
      <w:r>
        <w:rPr>
          <w:rFonts w:hint="eastAsia" w:ascii="仿宋" w:hAnsi="仿宋" w:eastAsia="仿宋" w:cs="仿宋"/>
          <w:b/>
          <w:bCs/>
          <w:sz w:val="28"/>
          <w:szCs w:val="40"/>
          <w:highlight w:val="none"/>
        </w:rPr>
        <w:t>1</w:t>
      </w:r>
      <w:r>
        <w:rPr>
          <w:rFonts w:hint="eastAsia" w:ascii="仿宋" w:hAnsi="仿宋" w:eastAsia="仿宋" w:cs="仿宋"/>
          <w:b/>
          <w:bCs/>
          <w:sz w:val="28"/>
          <w:szCs w:val="40"/>
          <w:highlight w:val="none"/>
          <w:lang w:val="en-US" w:eastAsia="zh-CN"/>
        </w:rPr>
        <w:t>4、</w:t>
      </w:r>
      <w:r>
        <w:rPr>
          <w:rFonts w:hint="eastAsia" w:ascii="仿宋" w:hAnsi="仿宋" w:eastAsia="仿宋" w:cs="仿宋"/>
          <w:b/>
          <w:bCs/>
          <w:sz w:val="28"/>
          <w:szCs w:val="40"/>
          <w:highlight w:val="none"/>
        </w:rPr>
        <w:t>《</w:t>
      </w:r>
      <w:r>
        <w:rPr>
          <w:rFonts w:hint="eastAsia" w:ascii="仿宋" w:hAnsi="仿宋" w:eastAsia="仿宋" w:cs="仿宋"/>
          <w:b/>
          <w:bCs/>
          <w:sz w:val="28"/>
          <w:szCs w:val="40"/>
          <w:highlight w:val="none"/>
          <w:lang w:val="en-US" w:eastAsia="zh-CN"/>
        </w:rPr>
        <w:t>中</w:t>
      </w:r>
      <w:r>
        <w:rPr>
          <w:rFonts w:hint="eastAsia" w:ascii="仿宋" w:hAnsi="仿宋" w:eastAsia="仿宋" w:cs="仿宋"/>
          <w:b/>
          <w:bCs/>
          <w:sz w:val="28"/>
          <w:szCs w:val="40"/>
          <w:highlight w:val="none"/>
        </w:rPr>
        <w:t>小企业声明函》</w:t>
      </w:r>
      <w:bookmarkEnd w:id="89"/>
      <w:bookmarkStart w:id="90" w:name="OLE_LINK19"/>
      <w:r>
        <w:rPr>
          <w:rFonts w:hint="eastAsia" w:ascii="仿宋" w:hAnsi="仿宋" w:eastAsia="仿宋" w:cs="仿宋"/>
          <w:b w:val="0"/>
          <w:bCs w:val="0"/>
          <w:sz w:val="28"/>
          <w:szCs w:val="28"/>
          <w:highlight w:val="none"/>
          <w:lang w:eastAsia="zh-CN"/>
        </w:rPr>
        <w:t>（格式）</w:t>
      </w:r>
    </w:p>
    <w:bookmarkEnd w:id="90"/>
    <w:p w14:paraId="6084A458">
      <w:pPr>
        <w:spacing w:line="480" w:lineRule="exact"/>
        <w:jc w:val="center"/>
        <w:rPr>
          <w:rFonts w:hint="eastAsia" w:ascii="仿宋" w:hAnsi="仿宋" w:eastAsia="仿宋" w:cs="仿宋"/>
          <w:b/>
          <w:bCs/>
          <w:color w:val="000000"/>
          <w:kern w:val="0"/>
          <w:sz w:val="24"/>
          <w:highlight w:val="none"/>
        </w:rPr>
      </w:pPr>
      <w:r>
        <w:rPr>
          <w:rFonts w:hint="eastAsia" w:ascii="仿宋" w:hAnsi="仿宋" w:eastAsia="仿宋" w:cs="仿宋"/>
          <w:b/>
          <w:bCs/>
          <w:color w:val="000000"/>
          <w:kern w:val="0"/>
          <w:sz w:val="24"/>
          <w:highlight w:val="none"/>
          <w:lang w:val="en-US" w:eastAsia="zh-CN"/>
        </w:rPr>
        <w:t>中小企业声明函（服务）</w:t>
      </w:r>
    </w:p>
    <w:p w14:paraId="0645D952">
      <w:pPr>
        <w:spacing w:line="48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致：</w:t>
      </w:r>
      <w:r>
        <w:rPr>
          <w:rFonts w:hint="eastAsia" w:ascii="仿宋" w:hAnsi="仿宋" w:eastAsia="仿宋" w:cs="仿宋"/>
          <w:color w:val="auto"/>
          <w:sz w:val="24"/>
          <w:szCs w:val="24"/>
          <w:highlight w:val="none"/>
          <w:lang w:eastAsia="zh-CN"/>
        </w:rPr>
        <w:t>华招广和项目管理有限公司</w:t>
      </w:r>
    </w:p>
    <w:p w14:paraId="44CFDFED">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color w:val="000000"/>
          <w:sz w:val="24"/>
          <w:szCs w:val="24"/>
          <w:highlight w:val="none"/>
        </w:rPr>
      </w:pPr>
      <w:r>
        <w:rPr>
          <w:rFonts w:hint="eastAsia" w:ascii="仿宋" w:hAnsi="仿宋" w:eastAsia="仿宋" w:cs="仿宋"/>
          <w:color w:val="000000"/>
          <w:kern w:val="0"/>
          <w:sz w:val="24"/>
          <w:szCs w:val="24"/>
          <w:highlight w:val="none"/>
          <w:lang w:val="en-US" w:eastAsia="zh-CN" w:bidi="ar"/>
        </w:rPr>
        <w:t>本公司郑重声明，根据《政府采购促进中小企业发展管理办法》（财库﹝2020﹞46号）的规定，本公司参加</w:t>
      </w:r>
      <w:r>
        <w:rPr>
          <w:rFonts w:hint="eastAsia" w:ascii="仿宋" w:hAnsi="仿宋" w:eastAsia="仿宋" w:cs="仿宋"/>
          <w:i w:val="0"/>
          <w:iCs/>
          <w:color w:val="000000"/>
          <w:kern w:val="0"/>
          <w:sz w:val="24"/>
          <w:szCs w:val="24"/>
          <w:highlight w:val="none"/>
          <w:u w:val="single"/>
          <w:lang w:val="en-US" w:eastAsia="zh-CN" w:bidi="ar"/>
        </w:rPr>
        <w:t>（单位名称）</w:t>
      </w:r>
      <w:r>
        <w:rPr>
          <w:rFonts w:hint="eastAsia" w:ascii="仿宋" w:hAnsi="仿宋" w:eastAsia="仿宋" w:cs="仿宋"/>
          <w:color w:val="000000"/>
          <w:kern w:val="0"/>
          <w:sz w:val="24"/>
          <w:szCs w:val="24"/>
          <w:highlight w:val="none"/>
          <w:lang w:val="en-US" w:eastAsia="zh-CN" w:bidi="ar"/>
        </w:rPr>
        <w:t>的</w:t>
      </w:r>
      <w:r>
        <w:rPr>
          <w:rFonts w:hint="eastAsia" w:ascii="仿宋" w:hAnsi="仿宋" w:eastAsia="仿宋" w:cs="仿宋"/>
          <w:i w:val="0"/>
          <w:iCs/>
          <w:color w:val="000000"/>
          <w:kern w:val="0"/>
          <w:sz w:val="24"/>
          <w:szCs w:val="24"/>
          <w:highlight w:val="none"/>
          <w:u w:val="single"/>
          <w:lang w:val="en-US" w:eastAsia="zh-CN" w:bidi="ar"/>
        </w:rPr>
        <w:t>（项目名称）</w:t>
      </w:r>
      <w:r>
        <w:rPr>
          <w:rFonts w:hint="eastAsia" w:ascii="仿宋" w:hAnsi="仿宋" w:eastAsia="仿宋" w:cs="仿宋"/>
          <w:color w:val="000000"/>
          <w:kern w:val="0"/>
          <w:sz w:val="24"/>
          <w:szCs w:val="24"/>
          <w:highlight w:val="none"/>
          <w:lang w:val="en-US" w:eastAsia="zh-CN" w:bidi="ar"/>
        </w:rPr>
        <w:t>采购活动，工程的施工单位全部为符合政策要求的中小企业（或者：服务全部由符合政策要求的中小企业承接）。相关企业的具体情况如下：</w:t>
      </w:r>
    </w:p>
    <w:p w14:paraId="2AA9B468">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i w:val="0"/>
          <w:iCs w:val="0"/>
          <w:color w:val="000000"/>
          <w:sz w:val="24"/>
          <w:szCs w:val="24"/>
          <w:highlight w:val="none"/>
        </w:rPr>
      </w:pPr>
      <w:r>
        <w:rPr>
          <w:rFonts w:hint="eastAsia" w:ascii="仿宋" w:hAnsi="仿宋" w:eastAsia="仿宋" w:cs="仿宋"/>
          <w:i w:val="0"/>
          <w:iCs w:val="0"/>
          <w:color w:val="000000"/>
          <w:kern w:val="0"/>
          <w:sz w:val="24"/>
          <w:szCs w:val="24"/>
          <w:highlight w:val="none"/>
          <w:lang w:val="en-US" w:eastAsia="zh-CN" w:bidi="ar"/>
        </w:rPr>
        <w:t>1.</w:t>
      </w:r>
      <w:r>
        <w:rPr>
          <w:rFonts w:hint="eastAsia" w:ascii="仿宋" w:hAnsi="仿宋" w:eastAsia="仿宋" w:cs="仿宋"/>
          <w:i w:val="0"/>
          <w:iCs w:val="0"/>
          <w:color w:val="000000"/>
          <w:kern w:val="0"/>
          <w:sz w:val="24"/>
          <w:szCs w:val="24"/>
          <w:highlight w:val="none"/>
          <w:u w:val="single"/>
          <w:lang w:val="en-US" w:eastAsia="zh-CN" w:bidi="ar"/>
        </w:rPr>
        <w:t>（标的名称）</w:t>
      </w:r>
      <w:r>
        <w:rPr>
          <w:rFonts w:hint="eastAsia" w:ascii="仿宋" w:hAnsi="仿宋" w:eastAsia="仿宋" w:cs="仿宋"/>
          <w:i w:val="0"/>
          <w:iCs w:val="0"/>
          <w:color w:val="000000"/>
          <w:kern w:val="0"/>
          <w:sz w:val="24"/>
          <w:szCs w:val="24"/>
          <w:highlight w:val="none"/>
          <w:lang w:val="en-US" w:eastAsia="zh-CN" w:bidi="ar"/>
        </w:rPr>
        <w:t>，属于</w:t>
      </w:r>
      <w:r>
        <w:rPr>
          <w:rFonts w:hint="eastAsia" w:ascii="仿宋" w:hAnsi="仿宋" w:eastAsia="仿宋" w:cs="仿宋"/>
          <w:i w:val="0"/>
          <w:iCs w:val="0"/>
          <w:color w:val="000000"/>
          <w:kern w:val="0"/>
          <w:sz w:val="24"/>
          <w:szCs w:val="24"/>
          <w:highlight w:val="none"/>
          <w:u w:val="single"/>
          <w:lang w:val="en-US" w:eastAsia="zh-CN" w:bidi="ar"/>
        </w:rPr>
        <w:t xml:space="preserve">  （采购文件中明确的所属行业）  </w:t>
      </w:r>
      <w:r>
        <w:rPr>
          <w:rFonts w:hint="eastAsia" w:ascii="仿宋" w:hAnsi="仿宋" w:eastAsia="仿宋" w:cs="仿宋"/>
          <w:i w:val="0"/>
          <w:iCs w:val="0"/>
          <w:color w:val="000000"/>
          <w:kern w:val="0"/>
          <w:sz w:val="24"/>
          <w:szCs w:val="24"/>
          <w:highlight w:val="none"/>
          <w:lang w:val="en-US" w:eastAsia="zh-CN" w:bidi="ar"/>
        </w:rPr>
        <w:t>行业；承建（承接）企业为</w:t>
      </w:r>
      <w:r>
        <w:rPr>
          <w:rFonts w:hint="eastAsia" w:ascii="仿宋" w:hAnsi="仿宋" w:eastAsia="仿宋" w:cs="仿宋"/>
          <w:i w:val="0"/>
          <w:iCs w:val="0"/>
          <w:color w:val="000000"/>
          <w:kern w:val="0"/>
          <w:sz w:val="24"/>
          <w:szCs w:val="24"/>
          <w:highlight w:val="none"/>
          <w:u w:val="single"/>
          <w:lang w:val="en-US" w:eastAsia="zh-CN" w:bidi="ar"/>
        </w:rPr>
        <w:t>（企业名称）</w:t>
      </w:r>
      <w:r>
        <w:rPr>
          <w:rFonts w:hint="eastAsia" w:ascii="仿宋" w:hAnsi="仿宋" w:eastAsia="仿宋" w:cs="仿宋"/>
          <w:i w:val="0"/>
          <w:iCs w:val="0"/>
          <w:color w:val="000000"/>
          <w:kern w:val="0"/>
          <w:sz w:val="24"/>
          <w:szCs w:val="24"/>
          <w:highlight w:val="none"/>
          <w:lang w:val="en-US" w:eastAsia="zh-CN" w:bidi="ar"/>
        </w:rPr>
        <w:t>，从业人员</w:t>
      </w:r>
      <w:r>
        <w:rPr>
          <w:rFonts w:hint="eastAsia" w:ascii="仿宋" w:hAnsi="仿宋" w:eastAsia="仿宋" w:cs="仿宋"/>
          <w:i w:val="0"/>
          <w:iCs w:val="0"/>
          <w:color w:val="000000"/>
          <w:kern w:val="0"/>
          <w:sz w:val="24"/>
          <w:szCs w:val="24"/>
          <w:highlight w:val="none"/>
          <w:u w:val="none"/>
          <w:lang w:val="en-US" w:eastAsia="zh-CN" w:bidi="ar"/>
        </w:rPr>
        <w:t xml:space="preserve"> </w:t>
      </w:r>
      <w:r>
        <w:rPr>
          <w:rFonts w:hint="eastAsia" w:ascii="仿宋" w:hAnsi="仿宋" w:eastAsia="仿宋" w:cs="仿宋"/>
          <w:i w:val="0"/>
          <w:iCs w:val="0"/>
          <w:color w:val="000000"/>
          <w:kern w:val="0"/>
          <w:sz w:val="24"/>
          <w:szCs w:val="24"/>
          <w:highlight w:val="none"/>
          <w:u w:val="single"/>
          <w:lang w:val="en-US" w:eastAsia="zh-CN" w:bidi="ar"/>
        </w:rPr>
        <w:t xml:space="preserve">   </w:t>
      </w:r>
      <w:r>
        <w:rPr>
          <w:rFonts w:hint="eastAsia" w:ascii="仿宋" w:hAnsi="仿宋" w:eastAsia="仿宋" w:cs="仿宋"/>
          <w:i w:val="0"/>
          <w:iCs w:val="0"/>
          <w:color w:val="000000"/>
          <w:kern w:val="0"/>
          <w:sz w:val="24"/>
          <w:szCs w:val="24"/>
          <w:highlight w:val="none"/>
          <w:lang w:val="en-US" w:eastAsia="zh-CN" w:bidi="ar"/>
        </w:rPr>
        <w:t>人，营业收入为</w:t>
      </w:r>
      <w:r>
        <w:rPr>
          <w:rFonts w:hint="eastAsia" w:ascii="仿宋" w:hAnsi="仿宋" w:eastAsia="仿宋" w:cs="仿宋"/>
          <w:i w:val="0"/>
          <w:iCs w:val="0"/>
          <w:color w:val="000000"/>
          <w:kern w:val="0"/>
          <w:sz w:val="24"/>
          <w:szCs w:val="24"/>
          <w:highlight w:val="none"/>
          <w:u w:val="single"/>
          <w:lang w:val="en-US" w:eastAsia="zh-CN" w:bidi="ar"/>
        </w:rPr>
        <w:t xml:space="preserve">     </w:t>
      </w:r>
      <w:r>
        <w:rPr>
          <w:rFonts w:hint="eastAsia" w:ascii="仿宋" w:hAnsi="仿宋" w:eastAsia="仿宋" w:cs="仿宋"/>
          <w:i w:val="0"/>
          <w:iCs w:val="0"/>
          <w:color w:val="000000"/>
          <w:kern w:val="0"/>
          <w:sz w:val="24"/>
          <w:szCs w:val="24"/>
          <w:highlight w:val="none"/>
          <w:lang w:val="en-US" w:eastAsia="zh-CN" w:bidi="ar"/>
        </w:rPr>
        <w:t>万元，资产总额为</w:t>
      </w:r>
      <w:r>
        <w:rPr>
          <w:rFonts w:hint="eastAsia" w:ascii="仿宋" w:hAnsi="仿宋" w:eastAsia="仿宋" w:cs="仿宋"/>
          <w:i w:val="0"/>
          <w:iCs w:val="0"/>
          <w:color w:val="000000"/>
          <w:kern w:val="0"/>
          <w:sz w:val="24"/>
          <w:szCs w:val="24"/>
          <w:highlight w:val="none"/>
          <w:u w:val="single"/>
          <w:lang w:val="en-US" w:eastAsia="zh-CN" w:bidi="ar"/>
        </w:rPr>
        <w:t xml:space="preserve">    </w:t>
      </w:r>
      <w:r>
        <w:rPr>
          <w:rFonts w:hint="eastAsia" w:ascii="仿宋" w:hAnsi="仿宋" w:eastAsia="仿宋" w:cs="仿宋"/>
          <w:i w:val="0"/>
          <w:iCs w:val="0"/>
          <w:color w:val="000000"/>
          <w:kern w:val="0"/>
          <w:sz w:val="24"/>
          <w:szCs w:val="24"/>
          <w:highlight w:val="none"/>
          <w:lang w:val="en-US" w:eastAsia="zh-CN" w:bidi="ar"/>
        </w:rPr>
        <w:t>万元</w:t>
      </w:r>
      <w:r>
        <w:rPr>
          <w:rFonts w:hint="eastAsia" w:ascii="仿宋" w:hAnsi="仿宋" w:eastAsia="仿宋" w:cs="仿宋"/>
          <w:i w:val="0"/>
          <w:iCs w:val="0"/>
          <w:color w:val="000000"/>
          <w:kern w:val="0"/>
          <w:sz w:val="24"/>
          <w:szCs w:val="24"/>
          <w:highlight w:val="none"/>
          <w:vertAlign w:val="superscript"/>
          <w:lang w:val="en-US" w:eastAsia="zh-CN" w:bidi="ar"/>
        </w:rPr>
        <w:t>1</w:t>
      </w:r>
      <w:r>
        <w:rPr>
          <w:rFonts w:hint="eastAsia" w:ascii="仿宋" w:hAnsi="仿宋" w:eastAsia="仿宋" w:cs="仿宋"/>
          <w:i w:val="0"/>
          <w:iCs w:val="0"/>
          <w:color w:val="000000"/>
          <w:kern w:val="0"/>
          <w:sz w:val="24"/>
          <w:szCs w:val="24"/>
          <w:highlight w:val="none"/>
          <w:lang w:val="en-US" w:eastAsia="zh-CN" w:bidi="ar"/>
        </w:rPr>
        <w:t>，属于</w:t>
      </w:r>
      <w:r>
        <w:rPr>
          <w:rFonts w:hint="eastAsia" w:ascii="仿宋" w:hAnsi="仿宋" w:eastAsia="仿宋" w:cs="仿宋"/>
          <w:i w:val="0"/>
          <w:iCs w:val="0"/>
          <w:color w:val="000000"/>
          <w:kern w:val="0"/>
          <w:sz w:val="24"/>
          <w:szCs w:val="24"/>
          <w:highlight w:val="none"/>
          <w:u w:val="single"/>
          <w:lang w:val="en-US" w:eastAsia="zh-CN" w:bidi="ar"/>
        </w:rPr>
        <w:t>（中型企业、小型企业、微型企业）</w:t>
      </w:r>
      <w:r>
        <w:rPr>
          <w:rFonts w:hint="eastAsia" w:ascii="仿宋" w:hAnsi="仿宋" w:eastAsia="仿宋" w:cs="仿宋"/>
          <w:i w:val="0"/>
          <w:iCs w:val="0"/>
          <w:color w:val="000000"/>
          <w:kern w:val="0"/>
          <w:sz w:val="24"/>
          <w:szCs w:val="24"/>
          <w:highlight w:val="none"/>
          <w:lang w:val="en-US" w:eastAsia="zh-CN" w:bidi="ar"/>
        </w:rPr>
        <w:t xml:space="preserve">； </w:t>
      </w:r>
    </w:p>
    <w:p w14:paraId="12DB4FDB">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i w:val="0"/>
          <w:iCs w:val="0"/>
          <w:color w:val="000000"/>
          <w:sz w:val="24"/>
          <w:szCs w:val="24"/>
          <w:highlight w:val="none"/>
        </w:rPr>
      </w:pPr>
      <w:r>
        <w:rPr>
          <w:rFonts w:hint="eastAsia" w:ascii="仿宋" w:hAnsi="仿宋" w:eastAsia="仿宋" w:cs="仿宋"/>
          <w:i w:val="0"/>
          <w:iCs w:val="0"/>
          <w:color w:val="000000"/>
          <w:kern w:val="0"/>
          <w:sz w:val="24"/>
          <w:szCs w:val="24"/>
          <w:highlight w:val="none"/>
          <w:lang w:val="en-US" w:eastAsia="zh-CN" w:bidi="ar"/>
        </w:rPr>
        <w:t>2.</w:t>
      </w:r>
      <w:r>
        <w:rPr>
          <w:rFonts w:hint="eastAsia" w:ascii="仿宋" w:hAnsi="仿宋" w:eastAsia="仿宋" w:cs="仿宋"/>
          <w:i w:val="0"/>
          <w:iCs w:val="0"/>
          <w:color w:val="000000"/>
          <w:kern w:val="0"/>
          <w:sz w:val="24"/>
          <w:szCs w:val="24"/>
          <w:highlight w:val="none"/>
          <w:u w:val="single"/>
          <w:lang w:val="en-US" w:eastAsia="zh-CN" w:bidi="ar"/>
        </w:rPr>
        <w:t>（标的名称）</w:t>
      </w:r>
      <w:r>
        <w:rPr>
          <w:rFonts w:hint="eastAsia" w:ascii="仿宋" w:hAnsi="仿宋" w:eastAsia="仿宋" w:cs="仿宋"/>
          <w:i w:val="0"/>
          <w:iCs w:val="0"/>
          <w:color w:val="000000"/>
          <w:kern w:val="0"/>
          <w:sz w:val="24"/>
          <w:szCs w:val="24"/>
          <w:highlight w:val="none"/>
          <w:lang w:val="en-US" w:eastAsia="zh-CN" w:bidi="ar"/>
        </w:rPr>
        <w:t>，属于</w:t>
      </w:r>
      <w:r>
        <w:rPr>
          <w:rFonts w:hint="eastAsia" w:ascii="仿宋" w:hAnsi="仿宋" w:eastAsia="仿宋" w:cs="仿宋"/>
          <w:i w:val="0"/>
          <w:iCs w:val="0"/>
          <w:color w:val="000000"/>
          <w:kern w:val="0"/>
          <w:sz w:val="24"/>
          <w:szCs w:val="24"/>
          <w:highlight w:val="none"/>
          <w:u w:val="single"/>
          <w:lang w:val="en-US" w:eastAsia="zh-CN" w:bidi="ar"/>
        </w:rPr>
        <w:t xml:space="preserve">  （采购文件中明确的所属行业）  </w:t>
      </w:r>
      <w:r>
        <w:rPr>
          <w:rFonts w:hint="eastAsia" w:ascii="仿宋" w:hAnsi="仿宋" w:eastAsia="仿宋" w:cs="仿宋"/>
          <w:i w:val="0"/>
          <w:iCs w:val="0"/>
          <w:color w:val="000000"/>
          <w:kern w:val="0"/>
          <w:sz w:val="24"/>
          <w:szCs w:val="24"/>
          <w:highlight w:val="none"/>
          <w:lang w:val="en-US" w:eastAsia="zh-CN" w:bidi="ar"/>
        </w:rPr>
        <w:t>行业；承建（承接）企业为</w:t>
      </w:r>
      <w:r>
        <w:rPr>
          <w:rFonts w:hint="eastAsia" w:ascii="仿宋" w:hAnsi="仿宋" w:eastAsia="仿宋" w:cs="仿宋"/>
          <w:i w:val="0"/>
          <w:iCs w:val="0"/>
          <w:color w:val="000000"/>
          <w:kern w:val="0"/>
          <w:sz w:val="24"/>
          <w:szCs w:val="24"/>
          <w:highlight w:val="none"/>
          <w:u w:val="single"/>
          <w:lang w:val="en-US" w:eastAsia="zh-CN" w:bidi="ar"/>
        </w:rPr>
        <w:t>（企业名称）</w:t>
      </w:r>
      <w:r>
        <w:rPr>
          <w:rFonts w:hint="eastAsia" w:ascii="仿宋" w:hAnsi="仿宋" w:eastAsia="仿宋" w:cs="仿宋"/>
          <w:i w:val="0"/>
          <w:iCs w:val="0"/>
          <w:color w:val="000000"/>
          <w:kern w:val="0"/>
          <w:sz w:val="24"/>
          <w:szCs w:val="24"/>
          <w:highlight w:val="none"/>
          <w:lang w:val="en-US" w:eastAsia="zh-CN" w:bidi="ar"/>
        </w:rPr>
        <w:t>，从业人员</w:t>
      </w:r>
      <w:r>
        <w:rPr>
          <w:rFonts w:hint="eastAsia" w:ascii="仿宋" w:hAnsi="仿宋" w:eastAsia="仿宋" w:cs="仿宋"/>
          <w:i w:val="0"/>
          <w:iCs w:val="0"/>
          <w:color w:val="000000"/>
          <w:kern w:val="0"/>
          <w:sz w:val="24"/>
          <w:szCs w:val="24"/>
          <w:highlight w:val="none"/>
          <w:u w:val="single"/>
          <w:lang w:val="en-US" w:eastAsia="zh-CN" w:bidi="ar"/>
        </w:rPr>
        <w:t xml:space="preserve">   </w:t>
      </w:r>
      <w:r>
        <w:rPr>
          <w:rFonts w:hint="eastAsia" w:ascii="仿宋" w:hAnsi="仿宋" w:eastAsia="仿宋" w:cs="仿宋"/>
          <w:i w:val="0"/>
          <w:iCs w:val="0"/>
          <w:color w:val="000000"/>
          <w:kern w:val="0"/>
          <w:sz w:val="24"/>
          <w:szCs w:val="24"/>
          <w:highlight w:val="none"/>
          <w:lang w:val="en-US" w:eastAsia="zh-CN" w:bidi="ar"/>
        </w:rPr>
        <w:t>人，营业收入为</w:t>
      </w:r>
      <w:r>
        <w:rPr>
          <w:rFonts w:hint="eastAsia" w:ascii="仿宋" w:hAnsi="仿宋" w:eastAsia="仿宋" w:cs="仿宋"/>
          <w:i w:val="0"/>
          <w:iCs w:val="0"/>
          <w:color w:val="000000"/>
          <w:kern w:val="0"/>
          <w:sz w:val="24"/>
          <w:szCs w:val="24"/>
          <w:highlight w:val="none"/>
          <w:u w:val="single"/>
          <w:lang w:val="en-US" w:eastAsia="zh-CN" w:bidi="ar"/>
        </w:rPr>
        <w:t xml:space="preserve">      </w:t>
      </w:r>
      <w:r>
        <w:rPr>
          <w:rFonts w:hint="eastAsia" w:ascii="仿宋" w:hAnsi="仿宋" w:eastAsia="仿宋" w:cs="仿宋"/>
          <w:i w:val="0"/>
          <w:iCs w:val="0"/>
          <w:color w:val="000000"/>
          <w:kern w:val="0"/>
          <w:sz w:val="24"/>
          <w:szCs w:val="24"/>
          <w:highlight w:val="none"/>
          <w:lang w:val="en-US" w:eastAsia="zh-CN" w:bidi="ar"/>
        </w:rPr>
        <w:t>万元，资产总额为</w:t>
      </w:r>
      <w:r>
        <w:rPr>
          <w:rFonts w:hint="eastAsia" w:ascii="仿宋" w:hAnsi="仿宋" w:eastAsia="仿宋" w:cs="仿宋"/>
          <w:i w:val="0"/>
          <w:iCs w:val="0"/>
          <w:color w:val="000000"/>
          <w:kern w:val="0"/>
          <w:sz w:val="24"/>
          <w:szCs w:val="24"/>
          <w:highlight w:val="none"/>
          <w:u w:val="single"/>
          <w:lang w:val="en-US" w:eastAsia="zh-CN" w:bidi="ar"/>
        </w:rPr>
        <w:t xml:space="preserve">     </w:t>
      </w:r>
      <w:r>
        <w:rPr>
          <w:rFonts w:hint="eastAsia" w:ascii="仿宋" w:hAnsi="仿宋" w:eastAsia="仿宋" w:cs="仿宋"/>
          <w:i w:val="0"/>
          <w:iCs w:val="0"/>
          <w:color w:val="000000"/>
          <w:kern w:val="0"/>
          <w:sz w:val="24"/>
          <w:szCs w:val="24"/>
          <w:highlight w:val="none"/>
          <w:lang w:val="en-US" w:eastAsia="zh-CN" w:bidi="ar"/>
        </w:rPr>
        <w:t>万元，属于</w:t>
      </w:r>
      <w:r>
        <w:rPr>
          <w:rFonts w:hint="eastAsia" w:ascii="仿宋" w:hAnsi="仿宋" w:eastAsia="仿宋" w:cs="仿宋"/>
          <w:i w:val="0"/>
          <w:iCs w:val="0"/>
          <w:color w:val="000000"/>
          <w:kern w:val="0"/>
          <w:sz w:val="24"/>
          <w:szCs w:val="24"/>
          <w:highlight w:val="none"/>
          <w:u w:val="single"/>
          <w:lang w:val="en-US" w:eastAsia="zh-CN" w:bidi="ar"/>
        </w:rPr>
        <w:t>（中型企业、小型企业、微型企业）</w:t>
      </w:r>
      <w:r>
        <w:rPr>
          <w:rFonts w:hint="eastAsia" w:ascii="仿宋" w:hAnsi="仿宋" w:eastAsia="仿宋" w:cs="仿宋"/>
          <w:i w:val="0"/>
          <w:iCs w:val="0"/>
          <w:color w:val="000000"/>
          <w:kern w:val="0"/>
          <w:sz w:val="24"/>
          <w:szCs w:val="24"/>
          <w:highlight w:val="none"/>
          <w:lang w:val="en-US" w:eastAsia="zh-CN" w:bidi="ar"/>
        </w:rPr>
        <w:t xml:space="preserve">； </w:t>
      </w:r>
    </w:p>
    <w:p w14:paraId="796A0D65">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hint="eastAsia" w:ascii="仿宋" w:hAnsi="仿宋" w:eastAsia="仿宋" w:cs="仿宋"/>
          <w:i w:val="0"/>
          <w:iCs w:val="0"/>
          <w:color w:val="000000"/>
          <w:sz w:val="24"/>
          <w:szCs w:val="24"/>
          <w:highlight w:val="none"/>
        </w:rPr>
      </w:pPr>
      <w:r>
        <w:rPr>
          <w:rFonts w:hint="eastAsia" w:ascii="仿宋" w:hAnsi="仿宋" w:eastAsia="仿宋" w:cs="仿宋"/>
          <w:i w:val="0"/>
          <w:iCs w:val="0"/>
          <w:color w:val="000000"/>
          <w:kern w:val="0"/>
          <w:sz w:val="24"/>
          <w:szCs w:val="24"/>
          <w:highlight w:val="none"/>
          <w:lang w:val="en-US" w:eastAsia="zh-CN" w:bidi="ar"/>
        </w:rPr>
        <w:t>……</w:t>
      </w:r>
    </w:p>
    <w:p w14:paraId="47800BC7">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i w:val="0"/>
          <w:iCs w:val="0"/>
          <w:color w:val="000000"/>
          <w:sz w:val="24"/>
          <w:szCs w:val="24"/>
          <w:highlight w:val="none"/>
        </w:rPr>
      </w:pPr>
      <w:r>
        <w:rPr>
          <w:rFonts w:hint="eastAsia" w:ascii="仿宋" w:hAnsi="仿宋" w:eastAsia="仿宋" w:cs="仿宋"/>
          <w:i w:val="0"/>
          <w:iCs w:val="0"/>
          <w:color w:val="000000"/>
          <w:kern w:val="0"/>
          <w:sz w:val="24"/>
          <w:szCs w:val="24"/>
          <w:highlight w:val="none"/>
          <w:lang w:val="en-US" w:eastAsia="zh-CN" w:bidi="ar"/>
        </w:rPr>
        <w:t>以上企业，不属于大企业的分支机构，不存在控股股东为大企业的情形，也不存在与大企业的负责人为同一人的情形。</w:t>
      </w:r>
    </w:p>
    <w:p w14:paraId="5DE1D9F4">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i w:val="0"/>
          <w:iCs w:val="0"/>
          <w:color w:val="000000"/>
          <w:kern w:val="0"/>
          <w:sz w:val="24"/>
          <w:szCs w:val="24"/>
          <w:highlight w:val="none"/>
          <w:lang w:val="en-US" w:eastAsia="zh-CN" w:bidi="ar"/>
        </w:rPr>
      </w:pPr>
      <w:r>
        <w:rPr>
          <w:rFonts w:hint="eastAsia" w:ascii="仿宋" w:hAnsi="仿宋" w:eastAsia="仿宋" w:cs="仿宋"/>
          <w:i w:val="0"/>
          <w:iCs w:val="0"/>
          <w:color w:val="000000"/>
          <w:kern w:val="0"/>
          <w:sz w:val="24"/>
          <w:szCs w:val="24"/>
          <w:highlight w:val="none"/>
          <w:lang w:val="en-US" w:eastAsia="zh-CN" w:bidi="ar"/>
        </w:rPr>
        <w:t xml:space="preserve">本企业对上述声明内容的真实性负责。如有虚假，将依法承担相应责任。 </w:t>
      </w:r>
    </w:p>
    <w:p w14:paraId="4E6251BF">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olor w:val="000000"/>
          <w:sz w:val="24"/>
          <w:szCs w:val="24"/>
          <w:highlight w:val="none"/>
        </w:rPr>
      </w:pPr>
      <w:r>
        <w:rPr>
          <w:rFonts w:hint="eastAsia" w:ascii="仿宋" w:hAnsi="仿宋" w:eastAsia="仿宋" w:cs="仿宋"/>
          <w:i w:val="0"/>
          <w:iCs w:val="0"/>
          <w:color w:val="000000"/>
          <w:kern w:val="0"/>
          <w:sz w:val="24"/>
          <w:szCs w:val="24"/>
          <w:highlight w:val="none"/>
          <w:lang w:val="en-US" w:eastAsia="zh-CN" w:bidi="ar"/>
        </w:rPr>
        <w:t xml:space="preserve">                                企业名称（盖章）： </w:t>
      </w:r>
    </w:p>
    <w:p w14:paraId="557DEA8C">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kern w:val="0"/>
          <w:sz w:val="24"/>
          <w:szCs w:val="24"/>
          <w:highlight w:val="none"/>
          <w:lang w:val="en-US" w:eastAsia="zh-CN" w:bidi="ar"/>
        </w:rPr>
        <w:t xml:space="preserve">                          日 期：</w:t>
      </w:r>
    </w:p>
    <w:p w14:paraId="0011A961">
      <w:pPr>
        <w:spacing w:line="480" w:lineRule="exact"/>
        <w:rPr>
          <w:rFonts w:hint="eastAsia" w:ascii="仿宋" w:hAnsi="仿宋" w:eastAsia="仿宋" w:cs="仿宋"/>
          <w:b w:val="0"/>
          <w:bCs/>
          <w:color w:val="000000"/>
          <w:sz w:val="24"/>
          <w:szCs w:val="24"/>
          <w:highlight w:val="none"/>
          <w:vertAlign w:val="superscript"/>
          <w:lang w:val="en-US" w:eastAsia="zh-CN"/>
        </w:rPr>
      </w:pPr>
    </w:p>
    <w:p w14:paraId="449D9D01">
      <w:pPr>
        <w:spacing w:line="480" w:lineRule="exact"/>
        <w:outlineLvl w:val="9"/>
        <w:rPr>
          <w:rFonts w:hint="eastAsia" w:ascii="仿宋" w:hAnsi="仿宋" w:eastAsia="仿宋" w:cs="仿宋"/>
          <w:i w:val="0"/>
          <w:iCs w:val="0"/>
          <w:color w:val="000000"/>
          <w:kern w:val="0"/>
          <w:sz w:val="22"/>
          <w:szCs w:val="22"/>
          <w:highlight w:val="none"/>
          <w:lang w:val="en-US" w:eastAsia="zh-CN" w:bidi="ar"/>
        </w:rPr>
      </w:pPr>
      <w:r>
        <w:rPr>
          <w:rFonts w:hint="eastAsia" w:ascii="仿宋" w:hAnsi="仿宋" w:eastAsia="仿宋" w:cs="仿宋"/>
          <w:b w:val="0"/>
          <w:bCs/>
          <w:color w:val="000000"/>
          <w:sz w:val="22"/>
          <w:szCs w:val="22"/>
          <w:highlight w:val="none"/>
          <w:vertAlign w:val="superscript"/>
          <w:lang w:val="en-US" w:eastAsia="zh-CN"/>
        </w:rPr>
        <w:t>1</w:t>
      </w:r>
      <w:r>
        <w:rPr>
          <w:rFonts w:hint="eastAsia" w:ascii="仿宋" w:hAnsi="仿宋" w:eastAsia="仿宋" w:cs="仿宋"/>
          <w:i w:val="0"/>
          <w:iCs w:val="0"/>
          <w:color w:val="000000"/>
          <w:kern w:val="0"/>
          <w:sz w:val="22"/>
          <w:szCs w:val="22"/>
          <w:highlight w:val="none"/>
          <w:lang w:val="en-US" w:eastAsia="zh-CN" w:bidi="ar"/>
        </w:rPr>
        <w:t>从业人员、营业收入、资产总额填报上一年度数据，无上一年度数据的新成立企业可不填报。</w:t>
      </w:r>
    </w:p>
    <w:p w14:paraId="292186C9">
      <w:pPr>
        <w:spacing w:line="480" w:lineRule="exact"/>
        <w:outlineLvl w:val="1"/>
        <w:rPr>
          <w:rFonts w:hint="eastAsia" w:ascii="仿宋" w:hAnsi="仿宋" w:eastAsia="仿宋" w:cs="仿宋"/>
          <w:b/>
          <w:bCs/>
          <w:sz w:val="22"/>
          <w:szCs w:val="32"/>
          <w:highlight w:val="none"/>
        </w:rPr>
      </w:pPr>
      <w:r>
        <w:rPr>
          <w:rFonts w:hint="eastAsia" w:ascii="仿宋" w:hAnsi="仿宋" w:eastAsia="仿宋" w:cs="仿宋"/>
          <w:b/>
          <w:bCs/>
          <w:szCs w:val="28"/>
          <w:highlight w:val="none"/>
        </w:rPr>
        <w:br w:type="page"/>
      </w:r>
      <w:bookmarkStart w:id="91" w:name="_Toc8558"/>
      <w:r>
        <w:rPr>
          <w:rFonts w:hint="eastAsia" w:ascii="仿宋" w:hAnsi="仿宋" w:eastAsia="仿宋" w:cs="仿宋"/>
          <w:b/>
          <w:bCs/>
          <w:sz w:val="28"/>
          <w:szCs w:val="40"/>
          <w:highlight w:val="none"/>
        </w:rPr>
        <w:t>1</w:t>
      </w:r>
      <w:r>
        <w:rPr>
          <w:rFonts w:hint="eastAsia" w:ascii="仿宋" w:hAnsi="仿宋" w:eastAsia="仿宋" w:cs="仿宋"/>
          <w:b/>
          <w:bCs/>
          <w:sz w:val="28"/>
          <w:szCs w:val="40"/>
          <w:highlight w:val="none"/>
          <w:lang w:val="en-US" w:eastAsia="zh-CN"/>
        </w:rPr>
        <w:t>5、</w:t>
      </w:r>
      <w:r>
        <w:rPr>
          <w:rFonts w:hint="eastAsia" w:ascii="仿宋" w:hAnsi="仿宋" w:eastAsia="仿宋" w:cs="仿宋"/>
          <w:b/>
          <w:bCs/>
          <w:sz w:val="28"/>
          <w:szCs w:val="40"/>
          <w:highlight w:val="none"/>
        </w:rPr>
        <w:t>《残疾人福利性单位声明函》</w:t>
      </w:r>
      <w:r>
        <w:rPr>
          <w:rFonts w:hint="eastAsia" w:ascii="仿宋" w:hAnsi="仿宋" w:eastAsia="仿宋" w:cs="仿宋"/>
          <w:b w:val="0"/>
          <w:bCs w:val="0"/>
          <w:sz w:val="28"/>
          <w:szCs w:val="28"/>
          <w:highlight w:val="none"/>
          <w:lang w:eastAsia="zh-CN"/>
        </w:rPr>
        <w:t>（格式，若有）</w:t>
      </w:r>
      <w:bookmarkEnd w:id="91"/>
    </w:p>
    <w:p w14:paraId="03D9BFC7">
      <w:pPr>
        <w:spacing w:line="588" w:lineRule="exact"/>
        <w:jc w:val="center"/>
        <w:rPr>
          <w:rFonts w:hint="eastAsia" w:ascii="仿宋" w:hAnsi="仿宋" w:eastAsia="仿宋" w:cs="仿宋"/>
          <w:b/>
          <w:spacing w:val="6"/>
          <w:szCs w:val="24"/>
          <w:highlight w:val="none"/>
        </w:rPr>
      </w:pPr>
      <w:r>
        <w:rPr>
          <w:rFonts w:hint="eastAsia" w:ascii="仿宋" w:hAnsi="仿宋" w:eastAsia="仿宋" w:cs="仿宋"/>
          <w:b/>
          <w:spacing w:val="6"/>
          <w:szCs w:val="24"/>
          <w:highlight w:val="none"/>
        </w:rPr>
        <w:t>残疾人福利性单位声明函</w:t>
      </w:r>
      <w:r>
        <w:rPr>
          <w:rFonts w:hint="eastAsia" w:ascii="仿宋" w:hAnsi="仿宋" w:eastAsia="仿宋" w:cs="仿宋"/>
          <w:b/>
          <w:spacing w:val="6"/>
          <w:sz w:val="22"/>
          <w:szCs w:val="22"/>
          <w:highlight w:val="none"/>
          <w:lang w:val="zh-CN"/>
        </w:rPr>
        <w:t>（非</w:t>
      </w:r>
      <w:r>
        <w:rPr>
          <w:rFonts w:hint="eastAsia" w:ascii="仿宋" w:hAnsi="仿宋" w:eastAsia="仿宋" w:cs="仿宋"/>
          <w:b/>
          <w:spacing w:val="6"/>
          <w:sz w:val="22"/>
          <w:szCs w:val="22"/>
          <w:highlight w:val="none"/>
        </w:rPr>
        <w:t>残疾人福利企业</w:t>
      </w:r>
      <w:r>
        <w:rPr>
          <w:rFonts w:hint="eastAsia" w:ascii="仿宋" w:hAnsi="仿宋" w:eastAsia="仿宋" w:cs="仿宋"/>
          <w:b/>
          <w:spacing w:val="6"/>
          <w:sz w:val="22"/>
          <w:szCs w:val="22"/>
          <w:highlight w:val="none"/>
          <w:lang w:val="zh-CN"/>
        </w:rPr>
        <w:t>不</w:t>
      </w:r>
      <w:r>
        <w:rPr>
          <w:rFonts w:hint="eastAsia" w:ascii="仿宋" w:hAnsi="仿宋" w:eastAsia="仿宋" w:cs="仿宋"/>
          <w:b/>
          <w:spacing w:val="6"/>
          <w:sz w:val="22"/>
          <w:szCs w:val="22"/>
          <w:highlight w:val="none"/>
        </w:rPr>
        <w:t>填写</w:t>
      </w:r>
      <w:r>
        <w:rPr>
          <w:rFonts w:hint="eastAsia" w:ascii="仿宋" w:hAnsi="仿宋" w:eastAsia="仿宋" w:cs="仿宋"/>
          <w:b/>
          <w:spacing w:val="6"/>
          <w:sz w:val="22"/>
          <w:szCs w:val="22"/>
          <w:highlight w:val="none"/>
          <w:lang w:val="zh-CN"/>
        </w:rPr>
        <w:t>）</w:t>
      </w:r>
    </w:p>
    <w:p w14:paraId="716BA1F5">
      <w:pPr>
        <w:spacing w:line="588" w:lineRule="exact"/>
        <w:rPr>
          <w:rFonts w:hint="eastAsia" w:ascii="仿宋" w:hAnsi="仿宋" w:eastAsia="仿宋" w:cs="仿宋"/>
          <w:b/>
          <w:spacing w:val="6"/>
          <w:szCs w:val="24"/>
          <w:highlight w:val="none"/>
        </w:rPr>
      </w:pPr>
    </w:p>
    <w:p w14:paraId="6F1F8978">
      <w:pPr>
        <w:spacing w:line="588" w:lineRule="exact"/>
        <w:ind w:firstLine="444" w:firstLineChars="200"/>
        <w:rPr>
          <w:rFonts w:hint="eastAsia" w:ascii="仿宋" w:hAnsi="仿宋" w:eastAsia="仿宋" w:cs="仿宋"/>
          <w:spacing w:val="6"/>
          <w:szCs w:val="24"/>
          <w:highlight w:val="none"/>
        </w:rPr>
      </w:pPr>
      <w:r>
        <w:rPr>
          <w:rFonts w:hint="eastAsia" w:ascii="仿宋" w:hAnsi="仿宋" w:eastAsia="仿宋" w:cs="仿宋"/>
          <w:spacing w:val="6"/>
          <w:szCs w:val="24"/>
          <w:highlight w:val="none"/>
        </w:rPr>
        <w:t>本单位郑重声明，根据《财政部 民政部 中国残疾人联合会关于促进残疾人就业政府采购政策的通知》（财库</w:t>
      </w:r>
      <w:r>
        <w:rPr>
          <w:rFonts w:hint="eastAsia" w:ascii="仿宋" w:hAnsi="仿宋" w:eastAsia="仿宋" w:cs="仿宋"/>
          <w:szCs w:val="24"/>
          <w:highlight w:val="none"/>
        </w:rPr>
        <w:t>〔2017〕 141</w:t>
      </w:r>
      <w:r>
        <w:rPr>
          <w:rFonts w:hint="eastAsia" w:ascii="仿宋" w:hAnsi="仿宋" w:eastAsia="仿宋" w:cs="仿宋"/>
          <w:spacing w:val="6"/>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02721AD">
      <w:pPr>
        <w:spacing w:line="588" w:lineRule="exact"/>
        <w:ind w:firstLine="444" w:firstLineChars="200"/>
        <w:rPr>
          <w:rFonts w:hint="eastAsia" w:ascii="仿宋" w:hAnsi="仿宋" w:eastAsia="仿宋" w:cs="仿宋"/>
          <w:spacing w:val="6"/>
          <w:szCs w:val="24"/>
          <w:highlight w:val="none"/>
        </w:rPr>
      </w:pPr>
      <w:r>
        <w:rPr>
          <w:rFonts w:hint="eastAsia" w:ascii="仿宋" w:hAnsi="仿宋" w:eastAsia="仿宋" w:cs="仿宋"/>
          <w:spacing w:val="6"/>
          <w:szCs w:val="24"/>
          <w:highlight w:val="none"/>
        </w:rPr>
        <w:t>本单位对上述声明的真实性负责。如有虚假，将依法承担相应责任。</w:t>
      </w:r>
    </w:p>
    <w:p w14:paraId="3B197843">
      <w:pPr>
        <w:spacing w:line="588" w:lineRule="exact"/>
        <w:ind w:firstLine="444" w:firstLineChars="200"/>
        <w:rPr>
          <w:rFonts w:hint="eastAsia" w:ascii="仿宋" w:hAnsi="仿宋" w:eastAsia="仿宋" w:cs="仿宋"/>
          <w:spacing w:val="6"/>
          <w:szCs w:val="24"/>
          <w:highlight w:val="none"/>
        </w:rPr>
      </w:pPr>
    </w:p>
    <w:p w14:paraId="59A05A39">
      <w:pPr>
        <w:spacing w:line="588" w:lineRule="exact"/>
        <w:ind w:firstLine="444" w:firstLineChars="200"/>
        <w:rPr>
          <w:rFonts w:hint="eastAsia" w:ascii="仿宋" w:hAnsi="仿宋" w:eastAsia="仿宋" w:cs="仿宋"/>
          <w:spacing w:val="6"/>
          <w:szCs w:val="24"/>
          <w:highlight w:val="none"/>
        </w:rPr>
      </w:pPr>
    </w:p>
    <w:p w14:paraId="68274914">
      <w:pPr>
        <w:tabs>
          <w:tab w:val="left" w:pos="4860"/>
        </w:tabs>
        <w:spacing w:line="588" w:lineRule="exact"/>
        <w:ind w:right="1560" w:firstLine="444" w:firstLineChars="200"/>
        <w:jc w:val="center"/>
        <w:rPr>
          <w:rFonts w:hint="eastAsia" w:ascii="仿宋" w:hAnsi="仿宋" w:eastAsia="仿宋" w:cs="仿宋"/>
          <w:spacing w:val="6"/>
          <w:szCs w:val="24"/>
          <w:highlight w:val="none"/>
        </w:rPr>
      </w:pPr>
      <w:r>
        <w:rPr>
          <w:rFonts w:hint="eastAsia" w:ascii="仿宋" w:hAnsi="仿宋" w:eastAsia="仿宋" w:cs="仿宋"/>
          <w:spacing w:val="6"/>
          <w:szCs w:val="24"/>
          <w:highlight w:val="none"/>
        </w:rPr>
        <w:t xml:space="preserve">                                  单位名称（盖章）：</w:t>
      </w:r>
    </w:p>
    <w:p w14:paraId="4DFA65DE">
      <w:pPr>
        <w:tabs>
          <w:tab w:val="left" w:pos="4860"/>
        </w:tabs>
        <w:spacing w:line="588" w:lineRule="exact"/>
        <w:ind w:right="1560" w:firstLine="444" w:firstLineChars="200"/>
        <w:jc w:val="center"/>
        <w:rPr>
          <w:rFonts w:hint="eastAsia" w:ascii="仿宋" w:hAnsi="仿宋" w:eastAsia="仿宋" w:cs="仿宋"/>
          <w:spacing w:val="6"/>
          <w:szCs w:val="24"/>
          <w:highlight w:val="none"/>
        </w:rPr>
      </w:pPr>
      <w:r>
        <w:rPr>
          <w:rFonts w:hint="eastAsia" w:ascii="仿宋" w:hAnsi="仿宋" w:eastAsia="仿宋" w:cs="仿宋"/>
          <w:spacing w:val="6"/>
          <w:szCs w:val="24"/>
          <w:highlight w:val="none"/>
        </w:rPr>
        <w:t xml:space="preserve">                         日  期：</w:t>
      </w:r>
    </w:p>
    <w:p w14:paraId="2AF9534C">
      <w:pPr>
        <w:spacing w:line="440" w:lineRule="exact"/>
        <w:ind w:firstLine="5740" w:firstLineChars="2050"/>
        <w:jc w:val="left"/>
        <w:rPr>
          <w:rFonts w:hint="eastAsia" w:ascii="仿宋" w:hAnsi="仿宋" w:eastAsia="仿宋" w:cs="仿宋"/>
          <w:kern w:val="0"/>
          <w:sz w:val="28"/>
          <w:szCs w:val="28"/>
          <w:highlight w:val="none"/>
        </w:rPr>
      </w:pPr>
    </w:p>
    <w:p w14:paraId="2DFDD63A">
      <w:pPr>
        <w:spacing w:line="440" w:lineRule="exact"/>
        <w:ind w:firstLine="5740" w:firstLineChars="2050"/>
        <w:jc w:val="left"/>
        <w:rPr>
          <w:rFonts w:hint="eastAsia" w:ascii="仿宋" w:hAnsi="仿宋" w:eastAsia="仿宋" w:cs="仿宋"/>
          <w:kern w:val="0"/>
          <w:sz w:val="28"/>
          <w:szCs w:val="28"/>
          <w:highlight w:val="none"/>
        </w:rPr>
      </w:pPr>
    </w:p>
    <w:p w14:paraId="0B05644C">
      <w:pPr>
        <w:spacing w:line="440" w:lineRule="exact"/>
        <w:ind w:firstLine="5740" w:firstLineChars="2050"/>
        <w:jc w:val="left"/>
        <w:rPr>
          <w:rFonts w:hint="eastAsia" w:ascii="仿宋" w:hAnsi="仿宋" w:eastAsia="仿宋" w:cs="仿宋"/>
          <w:kern w:val="0"/>
          <w:sz w:val="28"/>
          <w:szCs w:val="28"/>
          <w:highlight w:val="none"/>
        </w:rPr>
      </w:pPr>
    </w:p>
    <w:p w14:paraId="0F91494F">
      <w:pPr>
        <w:spacing w:line="360" w:lineRule="auto"/>
        <w:ind w:firstLine="422" w:firstLineChars="200"/>
        <w:rPr>
          <w:rFonts w:hint="eastAsia" w:ascii="仿宋" w:hAnsi="仿宋" w:eastAsia="仿宋" w:cs="仿宋"/>
          <w:b/>
          <w:bCs w:val="0"/>
          <w:color w:val="auto"/>
          <w:kern w:val="0"/>
          <w:sz w:val="21"/>
          <w:szCs w:val="20"/>
          <w:highlight w:val="none"/>
          <w:lang w:val="zh-CN"/>
        </w:rPr>
      </w:pPr>
      <w:r>
        <w:rPr>
          <w:rFonts w:hint="eastAsia" w:ascii="仿宋" w:hAnsi="仿宋" w:eastAsia="仿宋" w:cs="仿宋"/>
          <w:b/>
          <w:bCs w:val="0"/>
          <w:color w:val="auto"/>
          <w:kern w:val="0"/>
          <w:sz w:val="21"/>
          <w:szCs w:val="20"/>
          <w:highlight w:val="none"/>
          <w:lang w:val="zh-CN"/>
        </w:rPr>
        <w:t>备注：投标人提供的《残疾人福利性单位声明函》必须真实有效，如果被举报经查实出具虚假声明函的，将被取消投标资格，并按有关规定予以处理。</w:t>
      </w:r>
    </w:p>
    <w:p w14:paraId="0E46305C">
      <w:pPr>
        <w:spacing w:line="440" w:lineRule="exact"/>
        <w:ind w:firstLine="5740" w:firstLineChars="2050"/>
        <w:jc w:val="left"/>
        <w:rPr>
          <w:rFonts w:hint="eastAsia" w:ascii="仿宋" w:hAnsi="仿宋" w:eastAsia="仿宋" w:cs="仿宋"/>
          <w:kern w:val="0"/>
          <w:sz w:val="28"/>
          <w:szCs w:val="28"/>
          <w:highlight w:val="none"/>
        </w:rPr>
      </w:pPr>
    </w:p>
    <w:p w14:paraId="5AC9F6C3">
      <w:pPr>
        <w:spacing w:line="440" w:lineRule="exact"/>
        <w:ind w:firstLine="5740" w:firstLineChars="2050"/>
        <w:jc w:val="left"/>
        <w:rPr>
          <w:rFonts w:hint="eastAsia" w:ascii="仿宋" w:hAnsi="仿宋" w:eastAsia="仿宋" w:cs="仿宋"/>
          <w:kern w:val="0"/>
          <w:sz w:val="28"/>
          <w:szCs w:val="28"/>
          <w:highlight w:val="none"/>
        </w:rPr>
      </w:pPr>
    </w:p>
    <w:p w14:paraId="49A11665">
      <w:pPr>
        <w:spacing w:line="440" w:lineRule="exact"/>
        <w:ind w:firstLine="5740" w:firstLineChars="2050"/>
        <w:jc w:val="left"/>
        <w:rPr>
          <w:rFonts w:hint="eastAsia" w:ascii="仿宋" w:hAnsi="仿宋" w:eastAsia="仿宋" w:cs="仿宋"/>
          <w:kern w:val="0"/>
          <w:sz w:val="28"/>
          <w:szCs w:val="28"/>
          <w:highlight w:val="none"/>
        </w:rPr>
      </w:pPr>
    </w:p>
    <w:p w14:paraId="30E9993D">
      <w:pPr>
        <w:pStyle w:val="12"/>
        <w:rPr>
          <w:rFonts w:hint="eastAsia" w:ascii="仿宋" w:hAnsi="仿宋" w:eastAsia="仿宋" w:cs="仿宋"/>
          <w:kern w:val="0"/>
          <w:sz w:val="28"/>
          <w:szCs w:val="28"/>
          <w:highlight w:val="none"/>
        </w:rPr>
      </w:pPr>
    </w:p>
    <w:p w14:paraId="01F33E2A">
      <w:pPr>
        <w:rPr>
          <w:rFonts w:hint="eastAsia" w:ascii="仿宋" w:hAnsi="仿宋" w:eastAsia="仿宋" w:cs="仿宋"/>
          <w:kern w:val="0"/>
          <w:sz w:val="28"/>
          <w:szCs w:val="28"/>
          <w:highlight w:val="none"/>
        </w:rPr>
      </w:pPr>
    </w:p>
    <w:p w14:paraId="1BAE329A">
      <w:pPr>
        <w:pStyle w:val="26"/>
        <w:spacing w:line="560" w:lineRule="exact"/>
        <w:ind w:firstLine="0" w:firstLineChars="0"/>
        <w:outlineLvl w:val="1"/>
        <w:rPr>
          <w:rFonts w:hint="eastAsia" w:ascii="仿宋" w:hAnsi="仿宋" w:eastAsia="仿宋" w:cs="仿宋"/>
          <w:color w:val="auto"/>
          <w:sz w:val="24"/>
          <w:szCs w:val="24"/>
          <w:highlight w:val="none"/>
        </w:rPr>
      </w:pPr>
      <w:r>
        <w:rPr>
          <w:rFonts w:hint="eastAsia" w:ascii="仿宋" w:hAnsi="仿宋" w:eastAsia="仿宋" w:cs="仿宋"/>
          <w:b/>
          <w:bCs/>
          <w:szCs w:val="28"/>
          <w:highlight w:val="none"/>
        </w:rPr>
        <w:br w:type="page"/>
      </w:r>
      <w:bookmarkStart w:id="92" w:name="_Toc5896"/>
      <w:r>
        <w:rPr>
          <w:rFonts w:hint="eastAsia" w:ascii="仿宋" w:hAnsi="仿宋" w:eastAsia="仿宋" w:cs="仿宋"/>
          <w:b/>
          <w:bCs/>
          <w:szCs w:val="28"/>
          <w:highlight w:val="none"/>
          <w:lang w:val="en-US" w:eastAsia="zh-CN"/>
        </w:rPr>
        <w:t>16、</w:t>
      </w:r>
      <w:r>
        <w:rPr>
          <w:rFonts w:hint="eastAsia" w:ascii="仿宋" w:hAnsi="仿宋" w:eastAsia="仿宋" w:cs="仿宋"/>
          <w:b/>
          <w:bCs/>
          <w:color w:val="auto"/>
          <w:szCs w:val="28"/>
          <w:highlight w:val="none"/>
        </w:rPr>
        <w:t>《</w:t>
      </w:r>
      <w:r>
        <w:rPr>
          <w:rFonts w:hint="eastAsia" w:ascii="仿宋" w:hAnsi="仿宋" w:eastAsia="仿宋" w:cs="仿宋"/>
          <w:b/>
          <w:bCs/>
          <w:color w:val="auto"/>
          <w:szCs w:val="28"/>
          <w:highlight w:val="none"/>
          <w:lang w:eastAsia="zh-CN"/>
        </w:rPr>
        <w:t>监狱、戒毒企业</w:t>
      </w:r>
      <w:r>
        <w:rPr>
          <w:rFonts w:hint="eastAsia" w:ascii="仿宋" w:hAnsi="仿宋" w:eastAsia="仿宋" w:cs="仿宋"/>
          <w:b/>
          <w:bCs/>
          <w:color w:val="auto"/>
          <w:szCs w:val="28"/>
          <w:highlight w:val="none"/>
        </w:rPr>
        <w:t>声明函》</w:t>
      </w:r>
      <w:r>
        <w:rPr>
          <w:rFonts w:hint="eastAsia" w:ascii="仿宋" w:hAnsi="仿宋" w:eastAsia="仿宋" w:cs="仿宋"/>
          <w:color w:val="auto"/>
          <w:sz w:val="24"/>
          <w:szCs w:val="24"/>
          <w:highlight w:val="none"/>
        </w:rPr>
        <w:t>（格式，若有）</w:t>
      </w:r>
      <w:bookmarkEnd w:id="92"/>
    </w:p>
    <w:p w14:paraId="430833D7">
      <w:pPr>
        <w:keepNext w:val="0"/>
        <w:keepLines w:val="0"/>
        <w:pageBreakBefore w:val="0"/>
        <w:widowControl w:val="0"/>
        <w:kinsoku/>
        <w:wordWrap/>
        <w:overflowPunct/>
        <w:topLinePunct w:val="0"/>
        <w:autoSpaceDE/>
        <w:autoSpaceDN/>
        <w:bidi w:val="0"/>
        <w:adjustRightInd/>
        <w:snapToGrid w:val="0"/>
        <w:spacing w:line="640" w:lineRule="exact"/>
        <w:ind w:firstLine="1332" w:firstLineChars="600"/>
        <w:textAlignment w:val="auto"/>
        <w:rPr>
          <w:rFonts w:hint="eastAsia" w:ascii="仿宋" w:hAnsi="仿宋" w:eastAsia="仿宋" w:cs="仿宋"/>
          <w:color w:val="auto"/>
          <w:spacing w:val="6"/>
          <w:szCs w:val="24"/>
          <w:highlight w:val="none"/>
        </w:rPr>
      </w:pPr>
      <w:r>
        <w:rPr>
          <w:rFonts w:hint="eastAsia" w:ascii="仿宋" w:hAnsi="仿宋" w:eastAsia="仿宋" w:cs="仿宋"/>
          <w:color w:val="auto"/>
          <w:spacing w:val="6"/>
          <w:szCs w:val="24"/>
          <w:highlight w:val="none"/>
        </w:rPr>
        <w:t xml:space="preserve"> </w:t>
      </w:r>
    </w:p>
    <w:p w14:paraId="4A20A91B">
      <w:pPr>
        <w:keepNext w:val="0"/>
        <w:keepLines w:val="0"/>
        <w:pageBreakBefore w:val="0"/>
        <w:widowControl w:val="0"/>
        <w:kinsoku/>
        <w:wordWrap/>
        <w:overflowPunct/>
        <w:topLinePunct w:val="0"/>
        <w:autoSpaceDE/>
        <w:autoSpaceDN/>
        <w:bidi w:val="0"/>
        <w:adjustRightInd/>
        <w:snapToGrid w:val="0"/>
        <w:spacing w:line="640" w:lineRule="exact"/>
        <w:ind w:firstLine="1687" w:firstLineChars="600"/>
        <w:textAlignment w:val="auto"/>
        <w:rPr>
          <w:rFonts w:hint="eastAsia" w:ascii="仿宋" w:hAnsi="仿宋" w:eastAsia="仿宋" w:cs="仿宋"/>
          <w:b/>
          <w:strike w:val="0"/>
          <w:dstrike w:val="0"/>
          <w:color w:val="auto"/>
          <w:spacing w:val="6"/>
          <w:sz w:val="21"/>
          <w:szCs w:val="21"/>
          <w:highlight w:val="none"/>
          <w:u w:val="double"/>
          <w:lang w:val="zh-CN"/>
        </w:rPr>
      </w:pPr>
      <w:r>
        <w:rPr>
          <w:rFonts w:hint="eastAsia" w:ascii="仿宋" w:hAnsi="仿宋" w:eastAsia="仿宋" w:cs="仿宋"/>
          <w:b/>
          <w:color w:val="auto"/>
          <w:kern w:val="0"/>
          <w:sz w:val="28"/>
          <w:szCs w:val="28"/>
          <w:highlight w:val="none"/>
          <w:lang w:val="zh-CN"/>
        </w:rPr>
        <w:t>监狱、戒毒企业声明函</w:t>
      </w:r>
      <w:r>
        <w:rPr>
          <w:rFonts w:hint="eastAsia" w:ascii="仿宋" w:hAnsi="仿宋" w:eastAsia="仿宋" w:cs="仿宋"/>
          <w:b/>
          <w:strike w:val="0"/>
          <w:dstrike w:val="0"/>
          <w:color w:val="auto"/>
          <w:spacing w:val="6"/>
          <w:sz w:val="21"/>
          <w:szCs w:val="21"/>
          <w:highlight w:val="none"/>
          <w:u w:val="none"/>
          <w:lang w:val="zh-CN"/>
        </w:rPr>
        <w:t>（非监狱、戒毒企业不填写）</w:t>
      </w:r>
    </w:p>
    <w:p w14:paraId="611E54CE">
      <w:pPr>
        <w:keepNext w:val="0"/>
        <w:keepLines w:val="0"/>
        <w:pageBreakBefore w:val="0"/>
        <w:widowControl w:val="0"/>
        <w:kinsoku/>
        <w:wordWrap/>
        <w:overflowPunct/>
        <w:topLinePunct w:val="0"/>
        <w:autoSpaceDE/>
        <w:autoSpaceDN/>
        <w:bidi w:val="0"/>
        <w:adjustRightInd/>
        <w:spacing w:line="640" w:lineRule="exact"/>
        <w:ind w:firstLine="444" w:firstLineChars="200"/>
        <w:textAlignment w:val="auto"/>
        <w:rPr>
          <w:rFonts w:hint="eastAsia" w:ascii="仿宋" w:hAnsi="仿宋" w:eastAsia="仿宋" w:cs="仿宋"/>
          <w:color w:val="auto"/>
          <w:spacing w:val="6"/>
          <w:szCs w:val="24"/>
          <w:highlight w:val="none"/>
        </w:rPr>
      </w:pPr>
      <w:r>
        <w:rPr>
          <w:rFonts w:hint="eastAsia" w:ascii="仿宋" w:hAnsi="仿宋" w:eastAsia="仿宋" w:cs="仿宋"/>
          <w:color w:val="auto"/>
          <w:spacing w:val="6"/>
          <w:szCs w:val="24"/>
          <w:highlight w:val="none"/>
        </w:rPr>
        <w:t xml:space="preserve"> </w:t>
      </w:r>
    </w:p>
    <w:p w14:paraId="25A5E995">
      <w:pPr>
        <w:keepNext w:val="0"/>
        <w:keepLines w:val="0"/>
        <w:pageBreakBefore w:val="0"/>
        <w:widowControl w:val="0"/>
        <w:kinsoku/>
        <w:wordWrap/>
        <w:overflowPunct/>
        <w:topLinePunct w:val="0"/>
        <w:autoSpaceDE/>
        <w:autoSpaceDN/>
        <w:bidi w:val="0"/>
        <w:adjustRightIn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本单位郑重声明，根据《</w:t>
      </w:r>
      <w:r>
        <w:rPr>
          <w:rFonts w:hint="eastAsia" w:ascii="仿宋" w:hAnsi="仿宋" w:eastAsia="仿宋" w:cs="仿宋"/>
          <w:color w:val="auto"/>
          <w:spacing w:val="-4"/>
          <w:kern w:val="0"/>
          <w:sz w:val="24"/>
          <w:highlight w:val="none"/>
        </w:rPr>
        <w:t>财政部 司法部 关于政府采购支持监狱企业发展有关问题的通知</w:t>
      </w:r>
      <w:r>
        <w:rPr>
          <w:rFonts w:hint="eastAsia" w:ascii="仿宋" w:hAnsi="仿宋" w:eastAsia="仿宋" w:cs="仿宋"/>
          <w:color w:val="auto"/>
          <w:sz w:val="24"/>
          <w:highlight w:val="none"/>
        </w:rPr>
        <w:t>》（财库〔2014〕68号）的规定，本单位为符合条件的监狱、戒毒企业，且本单位参加的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项目采购活动提供本单位制造的货物（由本单位承担工程/提供服务），或者提供其他监狱、戒毒企业制造的货物（不包括使用非监狱、戒毒企业注册商标的货物）。</w:t>
      </w:r>
    </w:p>
    <w:p w14:paraId="2FEADD1E">
      <w:pPr>
        <w:keepNext w:val="0"/>
        <w:keepLines w:val="0"/>
        <w:pageBreakBefore w:val="0"/>
        <w:widowControl w:val="0"/>
        <w:kinsoku/>
        <w:wordWrap/>
        <w:overflowPunct/>
        <w:topLinePunct w:val="0"/>
        <w:autoSpaceDE/>
        <w:autoSpaceDN/>
        <w:bidi w:val="0"/>
        <w:adjustRightInd/>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本单位对上述声明的真实性负责。如有虚假，将依法承担相应责任。</w:t>
      </w:r>
    </w:p>
    <w:p w14:paraId="0687011A">
      <w:pPr>
        <w:keepNext w:val="0"/>
        <w:keepLines w:val="0"/>
        <w:pageBreakBefore w:val="0"/>
        <w:widowControl w:val="0"/>
        <w:kinsoku/>
        <w:wordWrap/>
        <w:overflowPunct/>
        <w:topLinePunct w:val="0"/>
        <w:autoSpaceDE/>
        <w:autoSpaceDN/>
        <w:bidi w:val="0"/>
        <w:adjustRightInd/>
        <w:spacing w:line="640" w:lineRule="exact"/>
        <w:ind w:firstLine="480" w:firstLineChars="200"/>
        <w:textAlignment w:val="auto"/>
        <w:rPr>
          <w:rFonts w:hint="eastAsia" w:ascii="仿宋" w:hAnsi="仿宋" w:eastAsia="仿宋" w:cs="仿宋"/>
          <w:color w:val="auto"/>
          <w:sz w:val="24"/>
          <w:highlight w:val="none"/>
        </w:rPr>
      </w:pPr>
    </w:p>
    <w:p w14:paraId="7AE29F77">
      <w:pPr>
        <w:keepNext w:val="0"/>
        <w:keepLines w:val="0"/>
        <w:pageBreakBefore w:val="0"/>
        <w:widowControl w:val="0"/>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rPr>
      </w:pPr>
    </w:p>
    <w:p w14:paraId="08C885BE">
      <w:pPr>
        <w:keepNext w:val="0"/>
        <w:keepLines w:val="0"/>
        <w:pageBreakBefore w:val="0"/>
        <w:widowControl w:val="0"/>
        <w:tabs>
          <w:tab w:val="left" w:pos="4860"/>
          <w:tab w:val="left" w:pos="8040"/>
          <w:tab w:val="left" w:pos="8160"/>
        </w:tabs>
        <w:kinsoku/>
        <w:wordWrap/>
        <w:overflowPunct/>
        <w:topLinePunct w:val="0"/>
        <w:autoSpaceDE/>
        <w:autoSpaceDN/>
        <w:bidi w:val="0"/>
        <w:adjustRightInd/>
        <w:spacing w:line="640" w:lineRule="exact"/>
        <w:ind w:right="862" w:firstLine="480" w:firstLineChars="200"/>
        <w:jc w:val="center"/>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            投标人全称（公章）：</w:t>
      </w:r>
      <w:r>
        <w:rPr>
          <w:rFonts w:hint="eastAsia" w:ascii="仿宋" w:hAnsi="仿宋" w:eastAsia="仿宋" w:cs="仿宋"/>
          <w:color w:val="auto"/>
          <w:sz w:val="24"/>
          <w:highlight w:val="none"/>
          <w:u w:val="single"/>
        </w:rPr>
        <w:t xml:space="preserve">                   </w:t>
      </w:r>
    </w:p>
    <w:p w14:paraId="38E59214">
      <w:pPr>
        <w:keepNext w:val="0"/>
        <w:keepLines w:val="0"/>
        <w:pageBreakBefore w:val="0"/>
        <w:widowControl w:val="0"/>
        <w:tabs>
          <w:tab w:val="left" w:pos="4860"/>
        </w:tabs>
        <w:kinsoku/>
        <w:wordWrap/>
        <w:overflowPunct/>
        <w:topLinePunct w:val="0"/>
        <w:autoSpaceDE/>
        <w:autoSpaceDN/>
        <w:bidi w:val="0"/>
        <w:adjustRightInd/>
        <w:spacing w:line="640" w:lineRule="exact"/>
        <w:ind w:right="1560" w:firstLine="480" w:firstLineChars="200"/>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043BC118">
      <w:pPr>
        <w:spacing w:line="360" w:lineRule="auto"/>
        <w:ind w:firstLine="504" w:firstLineChars="200"/>
        <w:rPr>
          <w:rFonts w:hint="eastAsia" w:ascii="仿宋" w:hAnsi="仿宋" w:eastAsia="仿宋" w:cs="仿宋"/>
          <w:b w:val="0"/>
          <w:bCs/>
          <w:color w:val="auto"/>
          <w:spacing w:val="6"/>
          <w:sz w:val="24"/>
          <w:highlight w:val="none"/>
          <w:shd w:val="pct10" w:color="auto" w:fill="FFFFFF"/>
        </w:rPr>
      </w:pPr>
    </w:p>
    <w:p w14:paraId="5966E9BB">
      <w:pPr>
        <w:spacing w:line="360" w:lineRule="auto"/>
        <w:ind w:firstLine="444" w:firstLineChars="200"/>
        <w:rPr>
          <w:rFonts w:hint="eastAsia" w:ascii="仿宋" w:hAnsi="仿宋" w:eastAsia="仿宋" w:cs="仿宋"/>
          <w:b w:val="0"/>
          <w:bCs/>
          <w:color w:val="auto"/>
          <w:spacing w:val="6"/>
          <w:sz w:val="21"/>
          <w:szCs w:val="20"/>
          <w:highlight w:val="none"/>
          <w:shd w:val="pct10" w:color="auto" w:fill="FFFFFF"/>
        </w:rPr>
      </w:pPr>
    </w:p>
    <w:p w14:paraId="74D785D5">
      <w:pPr>
        <w:pStyle w:val="12"/>
        <w:rPr>
          <w:rFonts w:hint="eastAsia" w:ascii="仿宋" w:hAnsi="仿宋" w:eastAsia="仿宋" w:cs="仿宋"/>
          <w:b w:val="0"/>
          <w:bCs/>
          <w:color w:val="auto"/>
          <w:spacing w:val="6"/>
          <w:sz w:val="21"/>
          <w:szCs w:val="20"/>
          <w:highlight w:val="none"/>
          <w:shd w:val="pct10" w:color="auto" w:fill="FFFFFF"/>
        </w:rPr>
      </w:pPr>
    </w:p>
    <w:p w14:paraId="364EEE5C">
      <w:pPr>
        <w:rPr>
          <w:rFonts w:hint="eastAsia" w:ascii="仿宋" w:hAnsi="仿宋" w:eastAsia="仿宋" w:cs="仿宋"/>
          <w:color w:val="auto"/>
          <w:highlight w:val="none"/>
        </w:rPr>
      </w:pPr>
    </w:p>
    <w:p w14:paraId="48383213">
      <w:pPr>
        <w:rPr>
          <w:rFonts w:hint="eastAsia" w:ascii="仿宋" w:hAnsi="仿宋" w:eastAsia="仿宋" w:cs="仿宋"/>
          <w:b/>
          <w:bCs/>
          <w:color w:val="auto"/>
          <w:szCs w:val="28"/>
          <w:highlight w:val="none"/>
        </w:rPr>
      </w:pPr>
      <w:r>
        <w:rPr>
          <w:rFonts w:hint="eastAsia" w:ascii="仿宋" w:hAnsi="仿宋" w:eastAsia="仿宋" w:cs="仿宋"/>
          <w:b/>
          <w:bCs w:val="0"/>
          <w:color w:val="auto"/>
          <w:kern w:val="0"/>
          <w:sz w:val="21"/>
          <w:szCs w:val="20"/>
          <w:highlight w:val="none"/>
          <w:lang w:val="zh-CN"/>
        </w:rPr>
        <w:t>备注：投标人提供的《</w:t>
      </w:r>
      <w:r>
        <w:rPr>
          <w:rFonts w:hint="eastAsia" w:ascii="仿宋" w:hAnsi="仿宋" w:eastAsia="仿宋" w:cs="仿宋"/>
          <w:b/>
          <w:bCs w:val="0"/>
          <w:color w:val="auto"/>
          <w:sz w:val="21"/>
          <w:szCs w:val="20"/>
          <w:highlight w:val="none"/>
        </w:rPr>
        <w:t>监狱、戒毒企业</w:t>
      </w:r>
      <w:r>
        <w:rPr>
          <w:rFonts w:hint="eastAsia" w:ascii="仿宋" w:hAnsi="仿宋" w:eastAsia="仿宋" w:cs="仿宋"/>
          <w:b/>
          <w:bCs w:val="0"/>
          <w:color w:val="auto"/>
          <w:kern w:val="0"/>
          <w:sz w:val="21"/>
          <w:szCs w:val="20"/>
          <w:highlight w:val="none"/>
          <w:lang w:val="zh-CN"/>
        </w:rPr>
        <w:t>声明函》必须真实有效，</w:t>
      </w:r>
      <w:r>
        <w:rPr>
          <w:rFonts w:hint="eastAsia" w:ascii="仿宋" w:hAnsi="仿宋" w:eastAsia="仿宋" w:cs="仿宋"/>
          <w:b/>
          <w:bCs w:val="0"/>
          <w:color w:val="auto"/>
          <w:sz w:val="21"/>
          <w:szCs w:val="20"/>
          <w:highlight w:val="none"/>
        </w:rPr>
        <w:t>投标人应当提供由省级以上监狱管理局、戒毒管理局(含新疆生产建设兵团)出具的属于监狱企业的证明文件。</w:t>
      </w:r>
      <w:r>
        <w:rPr>
          <w:rFonts w:hint="eastAsia" w:ascii="仿宋" w:hAnsi="仿宋" w:eastAsia="仿宋" w:cs="仿宋"/>
          <w:b/>
          <w:bCs/>
          <w:color w:val="auto"/>
          <w:szCs w:val="28"/>
          <w:highlight w:val="none"/>
        </w:rPr>
        <w:br w:type="page"/>
      </w:r>
    </w:p>
    <w:p w14:paraId="0F5E639B">
      <w:pPr>
        <w:pStyle w:val="26"/>
        <w:spacing w:line="560" w:lineRule="exact"/>
        <w:ind w:firstLine="0" w:firstLineChars="0"/>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lang w:eastAsia="zh-CN"/>
        </w:rPr>
        <w:t>封袋正面标识式样</w:t>
      </w:r>
    </w:p>
    <w:p w14:paraId="3348EC06">
      <w:pPr>
        <w:rPr>
          <w:rFonts w:hint="eastAsia" w:ascii="仿宋" w:hAnsi="仿宋" w:eastAsia="仿宋" w:cs="仿宋"/>
          <w:color w:val="auto"/>
          <w:highlight w:val="none"/>
        </w:rPr>
      </w:pPr>
    </w:p>
    <w:p w14:paraId="45A2B888">
      <w:pPr>
        <w:spacing w:line="46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竞争性磋商响应</w:t>
      </w:r>
      <w:r>
        <w:rPr>
          <w:rFonts w:hint="eastAsia" w:ascii="仿宋" w:hAnsi="仿宋" w:eastAsia="仿宋" w:cs="仿宋"/>
          <w:b/>
          <w:color w:val="auto"/>
          <w:sz w:val="24"/>
          <w:highlight w:val="none"/>
        </w:rPr>
        <w:t>文件封袋正面标识式样</w:t>
      </w:r>
    </w:p>
    <w:p w14:paraId="2136B00D">
      <w:pPr>
        <w:rPr>
          <w:rFonts w:hint="eastAsia" w:ascii="仿宋" w:hAnsi="仿宋" w:eastAsia="仿宋" w:cs="仿宋"/>
          <w:color w:val="auto"/>
          <w:highlight w:val="none"/>
        </w:rPr>
      </w:pPr>
      <w:r>
        <w:rPr>
          <w:rFonts w:hint="eastAsia" w:ascii="仿宋" w:hAnsi="仿宋" w:eastAsia="仿宋" w:cs="仿宋"/>
          <w:b/>
          <w:color w:val="auto"/>
          <w:sz w:val="24"/>
          <w:highlight w:val="none"/>
        </w:rPr>
        <mc:AlternateContent>
          <mc:Choice Requires="wps">
            <w:drawing>
              <wp:anchor distT="0" distB="0" distL="114300" distR="114300" simplePos="0" relativeHeight="251665408" behindDoc="0" locked="0" layoutInCell="1" allowOverlap="1">
                <wp:simplePos x="0" y="0"/>
                <wp:positionH relativeFrom="column">
                  <wp:posOffset>144145</wp:posOffset>
                </wp:positionH>
                <wp:positionV relativeFrom="paragraph">
                  <wp:posOffset>168275</wp:posOffset>
                </wp:positionV>
                <wp:extent cx="5678805" cy="7706360"/>
                <wp:effectExtent l="5080" t="4445" r="12065" b="23495"/>
                <wp:wrapNone/>
                <wp:docPr id="27" name="文本框 27"/>
                <wp:cNvGraphicFramePr/>
                <a:graphic xmlns:a="http://schemas.openxmlformats.org/drawingml/2006/main">
                  <a:graphicData uri="http://schemas.microsoft.com/office/word/2010/wordprocessingShape">
                    <wps:wsp>
                      <wps:cNvSpPr txBox="1"/>
                      <wps:spPr>
                        <a:xfrm>
                          <a:off x="0" y="0"/>
                          <a:ext cx="5678805" cy="77063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BA7FC02">
                            <w:pPr>
                              <w:rPr>
                                <w:rFonts w:hint="eastAsia" w:ascii="仿宋" w:hAnsi="仿宋" w:eastAsia="仿宋" w:cs="仿宋"/>
                                <w:color w:val="00B0F0"/>
                                <w:sz w:val="28"/>
                                <w:szCs w:val="28"/>
                              </w:rPr>
                            </w:pPr>
                          </w:p>
                          <w:p w14:paraId="61832D71">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致：</w:t>
                            </w:r>
                            <w:r>
                              <w:rPr>
                                <w:rFonts w:hint="eastAsia" w:ascii="仿宋" w:hAnsi="仿宋" w:eastAsia="仿宋" w:cs="仿宋"/>
                                <w:sz w:val="28"/>
                                <w:szCs w:val="28"/>
                                <w:lang w:eastAsia="zh-CN"/>
                              </w:rPr>
                              <w:t>华招广和项目管理有限公司</w:t>
                            </w:r>
                          </w:p>
                          <w:p w14:paraId="0A4EEA49">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 xml:space="preserve">项目编号：                                        </w:t>
                            </w:r>
                          </w:p>
                          <w:p w14:paraId="757A6719">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 xml:space="preserve">项目名称：                             </w:t>
                            </w:r>
                          </w:p>
                          <w:p w14:paraId="17341109">
                            <w:pPr>
                              <w:jc w:val="center"/>
                              <w:rPr>
                                <w:rFonts w:hint="eastAsia" w:ascii="仿宋" w:hAnsi="仿宋" w:eastAsia="仿宋" w:cs="仿宋"/>
                                <w:b/>
                                <w:sz w:val="44"/>
                                <w:szCs w:val="44"/>
                              </w:rPr>
                            </w:pPr>
                          </w:p>
                          <w:p w14:paraId="02DBE252">
                            <w:pPr>
                              <w:jc w:val="center"/>
                              <w:rPr>
                                <w:rFonts w:hint="eastAsia" w:ascii="仿宋" w:hAnsi="仿宋" w:eastAsia="仿宋" w:cs="仿宋"/>
                                <w:b/>
                                <w:sz w:val="44"/>
                                <w:szCs w:val="44"/>
                              </w:rPr>
                            </w:pPr>
                          </w:p>
                          <w:p w14:paraId="1477F4AE">
                            <w:pPr>
                              <w:jc w:val="center"/>
                              <w:rPr>
                                <w:rFonts w:hint="eastAsia" w:ascii="仿宋" w:hAnsi="仿宋" w:eastAsia="仿宋" w:cs="仿宋"/>
                                <w:b/>
                                <w:sz w:val="44"/>
                                <w:szCs w:val="44"/>
                              </w:rPr>
                            </w:pPr>
                          </w:p>
                          <w:p w14:paraId="24DD3669">
                            <w:pPr>
                              <w:jc w:val="center"/>
                              <w:rPr>
                                <w:rFonts w:hint="eastAsia" w:ascii="仿宋" w:hAnsi="仿宋" w:eastAsia="仿宋" w:cs="仿宋"/>
                                <w:b/>
                                <w:sz w:val="44"/>
                                <w:szCs w:val="44"/>
                              </w:rPr>
                            </w:pPr>
                          </w:p>
                          <w:p w14:paraId="6E18FCBF">
                            <w:pPr>
                              <w:jc w:val="center"/>
                              <w:rPr>
                                <w:rFonts w:hint="eastAsia" w:ascii="仿宋" w:hAnsi="仿宋" w:eastAsia="仿宋" w:cs="仿宋"/>
                                <w:b/>
                                <w:sz w:val="44"/>
                                <w:szCs w:val="44"/>
                              </w:rPr>
                            </w:pPr>
                            <w:r>
                              <w:rPr>
                                <w:rFonts w:hint="eastAsia" w:ascii="仿宋" w:hAnsi="仿宋" w:eastAsia="仿宋" w:cs="仿宋"/>
                                <w:b/>
                                <w:sz w:val="44"/>
                                <w:szCs w:val="44"/>
                                <w:lang w:val="en-US" w:eastAsia="zh-CN"/>
                              </w:rPr>
                              <w:t>竞争性磋商响应</w:t>
                            </w:r>
                            <w:r>
                              <w:rPr>
                                <w:rFonts w:hint="eastAsia" w:ascii="仿宋" w:hAnsi="仿宋" w:eastAsia="仿宋" w:cs="仿宋"/>
                                <w:b/>
                                <w:sz w:val="44"/>
                                <w:szCs w:val="44"/>
                              </w:rPr>
                              <w:t>文件（正本或副本）</w:t>
                            </w:r>
                          </w:p>
                          <w:p w14:paraId="6DAE13EB">
                            <w:pPr>
                              <w:rPr>
                                <w:rFonts w:hint="eastAsia" w:ascii="仿宋" w:hAnsi="仿宋" w:eastAsia="仿宋" w:cs="仿宋"/>
                                <w:sz w:val="28"/>
                                <w:szCs w:val="28"/>
                              </w:rPr>
                            </w:pPr>
                          </w:p>
                          <w:p w14:paraId="02D771A5">
                            <w:pPr>
                              <w:rPr>
                                <w:rFonts w:hint="eastAsia" w:ascii="仿宋" w:hAnsi="仿宋" w:eastAsia="仿宋" w:cs="仿宋"/>
                                <w:sz w:val="28"/>
                                <w:szCs w:val="28"/>
                              </w:rPr>
                            </w:pPr>
                          </w:p>
                          <w:p w14:paraId="29F24EA7">
                            <w:pPr>
                              <w:rPr>
                                <w:rFonts w:hint="eastAsia" w:ascii="仿宋" w:hAnsi="仿宋" w:eastAsia="仿宋" w:cs="仿宋"/>
                                <w:sz w:val="28"/>
                                <w:szCs w:val="28"/>
                              </w:rPr>
                            </w:pPr>
                          </w:p>
                          <w:p w14:paraId="440E461C">
                            <w:pPr>
                              <w:rPr>
                                <w:rFonts w:hint="eastAsia" w:ascii="仿宋" w:hAnsi="仿宋" w:eastAsia="仿宋" w:cs="仿宋"/>
                                <w:sz w:val="28"/>
                                <w:szCs w:val="28"/>
                              </w:rPr>
                            </w:pPr>
                          </w:p>
                          <w:p w14:paraId="59D45818">
                            <w:pPr>
                              <w:keepNext w:val="0"/>
                              <w:keepLines w:val="0"/>
                              <w:pageBreakBefore w:val="0"/>
                              <w:widowControl w:val="0"/>
                              <w:kinsoku/>
                              <w:wordWrap/>
                              <w:overflowPunct/>
                              <w:topLinePunct w:val="0"/>
                              <w:autoSpaceDE/>
                              <w:autoSpaceDN/>
                              <w:bidi w:val="0"/>
                              <w:adjustRightInd/>
                              <w:snapToGrid/>
                              <w:spacing w:line="640" w:lineRule="exact"/>
                              <w:ind w:firstLine="1540" w:firstLineChars="55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供应商</w:t>
                            </w:r>
                            <w:r>
                              <w:rPr>
                                <w:rFonts w:hint="eastAsia" w:ascii="仿宋" w:hAnsi="仿宋" w:eastAsia="仿宋" w:cs="仿宋"/>
                                <w:sz w:val="28"/>
                                <w:szCs w:val="28"/>
                              </w:rPr>
                              <w:t>全称（公章）：</w:t>
                            </w:r>
                            <w:r>
                              <w:rPr>
                                <w:rFonts w:hint="eastAsia" w:ascii="仿宋" w:hAnsi="仿宋" w:eastAsia="仿宋" w:cs="仿宋"/>
                                <w:sz w:val="28"/>
                                <w:szCs w:val="28"/>
                                <w:u w:val="single"/>
                              </w:rPr>
                              <w:t xml:space="preserve">                     </w:t>
                            </w:r>
                          </w:p>
                          <w:p w14:paraId="1F6E821E">
                            <w:pPr>
                              <w:keepNext w:val="0"/>
                              <w:keepLines w:val="0"/>
                              <w:pageBreakBefore w:val="0"/>
                              <w:widowControl w:val="0"/>
                              <w:kinsoku/>
                              <w:wordWrap/>
                              <w:overflowPunct/>
                              <w:topLinePunct w:val="0"/>
                              <w:autoSpaceDE/>
                              <w:autoSpaceDN/>
                              <w:bidi w:val="0"/>
                              <w:adjustRightInd/>
                              <w:snapToGrid/>
                              <w:spacing w:line="640" w:lineRule="exact"/>
                              <w:ind w:firstLine="1540" w:firstLineChars="550"/>
                              <w:textAlignment w:val="auto"/>
                              <w:rPr>
                                <w:rFonts w:hint="eastAsia" w:ascii="仿宋" w:hAnsi="仿宋" w:eastAsia="仿宋" w:cs="仿宋"/>
                                <w:sz w:val="28"/>
                                <w:szCs w:val="28"/>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5258381E">
                            <w:pPr>
                              <w:pStyle w:val="12"/>
                              <w:jc w:val="center"/>
                              <w:rPr>
                                <w:rFonts w:hint="eastAsia" w:ascii="仿宋" w:hAnsi="仿宋" w:eastAsia="仿宋" w:cs="仿宋"/>
                                <w:color w:val="auto"/>
                              </w:rPr>
                            </w:pPr>
                          </w:p>
                          <w:p w14:paraId="50ADB054">
                            <w:pPr>
                              <w:pStyle w:val="12"/>
                              <w:jc w:val="center"/>
                              <w:rPr>
                                <w:rFonts w:hint="eastAsia" w:ascii="仿宋" w:hAnsi="仿宋" w:eastAsia="仿宋" w:cs="仿宋"/>
                                <w:color w:val="auto"/>
                              </w:rPr>
                            </w:pPr>
                          </w:p>
                          <w:p w14:paraId="694D0E44">
                            <w:pPr>
                              <w:pStyle w:val="12"/>
                              <w:jc w:val="center"/>
                              <w:rPr>
                                <w:rFonts w:hint="eastAsia" w:ascii="仿宋" w:hAnsi="仿宋" w:eastAsia="仿宋" w:cs="仿宋"/>
                                <w:color w:val="auto"/>
                              </w:rPr>
                            </w:pPr>
                          </w:p>
                          <w:p w14:paraId="2F410F6D">
                            <w:pPr>
                              <w:pStyle w:val="12"/>
                              <w:jc w:val="center"/>
                              <w:rPr>
                                <w:rFonts w:hint="eastAsia" w:ascii="楷体" w:hAnsi="楷体" w:eastAsia="楷体" w:cs="楷体"/>
                                <w:color w:val="auto"/>
                              </w:rPr>
                            </w:pPr>
                            <w:r>
                              <w:rPr>
                                <w:rFonts w:hint="eastAsia" w:ascii="仿宋" w:hAnsi="仿宋" w:eastAsia="仿宋" w:cs="仿宋"/>
                                <w:color w:val="auto"/>
                              </w:rPr>
                              <w:t>在****年*月*日*时*分之前不得启封</w:t>
                            </w:r>
                          </w:p>
                          <w:p w14:paraId="17C2C50C">
                            <w:pPr>
                              <w:pStyle w:val="12"/>
                              <w:rPr>
                                <w:rFonts w:hint="eastAsia" w:ascii="楷体" w:hAnsi="楷体" w:eastAsia="楷体" w:cs="楷体"/>
                                <w:color w:val="00B0F0"/>
                              </w:rPr>
                            </w:pPr>
                          </w:p>
                          <w:p w14:paraId="4A40CF20">
                            <w:pPr>
                              <w:rPr>
                                <w:rFonts w:hint="eastAsia" w:ascii="楷体" w:hAnsi="楷体" w:eastAsia="楷体" w:cs="楷体"/>
                                <w:color w:val="00B0F0"/>
                                <w:sz w:val="28"/>
                                <w:szCs w:val="28"/>
                              </w:rPr>
                            </w:pPr>
                            <w:r>
                              <w:rPr>
                                <w:rFonts w:hint="eastAsia" w:ascii="楷体" w:hAnsi="楷体" w:eastAsia="楷体" w:cs="楷体"/>
                                <w:color w:val="00B0F0"/>
                                <w:sz w:val="28"/>
                                <w:szCs w:val="28"/>
                              </w:rPr>
                              <w:t xml:space="preserve">                                </w:t>
                            </w:r>
                          </w:p>
                        </w:txbxContent>
                      </wps:txbx>
                      <wps:bodyPr upright="1"/>
                    </wps:wsp>
                  </a:graphicData>
                </a:graphic>
              </wp:anchor>
            </w:drawing>
          </mc:Choice>
          <mc:Fallback>
            <w:pict>
              <v:shape id="_x0000_s1026" o:spid="_x0000_s1026" o:spt="202" type="#_x0000_t202" style="position:absolute;left:0pt;margin-left:11.35pt;margin-top:13.25pt;height:606.8pt;width:447.15pt;z-index:251665408;mso-width-relative:page;mso-height-relative:page;" fillcolor="#FFFFFF" filled="t" stroked="t" coordsize="21600,21600" o:gfxdata="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oXE7N9kAAAAKAQAADwAAAAAAAAAB&#10;ACAAAAAiAAAAZHJzL2Rvd25yZXYueG1sUEsBAhQAFAAAAAgAh07iQI2hINQPAgAAOQQAAA4AAAAA&#10;AAAAAQAgAAAAKAEAAGRycy9lMm9Eb2MueG1sUEsFBgAAAAAGAAYAWQEAAKkFAAAAAA==&#10;">
                <v:fill on="t" focussize="0,0"/>
                <v:stroke color="#000000" joinstyle="miter"/>
                <v:imagedata o:title=""/>
                <o:lock v:ext="edit" aspectratio="f"/>
                <v:textbox>
                  <w:txbxContent>
                    <w:p w14:paraId="6BA7FC02">
                      <w:pPr>
                        <w:rPr>
                          <w:rFonts w:hint="eastAsia" w:ascii="仿宋" w:hAnsi="仿宋" w:eastAsia="仿宋" w:cs="仿宋"/>
                          <w:color w:val="00B0F0"/>
                          <w:sz w:val="28"/>
                          <w:szCs w:val="28"/>
                        </w:rPr>
                      </w:pPr>
                    </w:p>
                    <w:p w14:paraId="61832D71">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致：</w:t>
                      </w:r>
                      <w:r>
                        <w:rPr>
                          <w:rFonts w:hint="eastAsia" w:ascii="仿宋" w:hAnsi="仿宋" w:eastAsia="仿宋" w:cs="仿宋"/>
                          <w:sz w:val="28"/>
                          <w:szCs w:val="28"/>
                          <w:lang w:eastAsia="zh-CN"/>
                        </w:rPr>
                        <w:t>华招广和项目管理有限公司</w:t>
                      </w:r>
                    </w:p>
                    <w:p w14:paraId="0A4EEA49">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 xml:space="preserve">项目编号：                                        </w:t>
                      </w:r>
                    </w:p>
                    <w:p w14:paraId="757A6719">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 xml:space="preserve">项目名称：                             </w:t>
                      </w:r>
                    </w:p>
                    <w:p w14:paraId="17341109">
                      <w:pPr>
                        <w:jc w:val="center"/>
                        <w:rPr>
                          <w:rFonts w:hint="eastAsia" w:ascii="仿宋" w:hAnsi="仿宋" w:eastAsia="仿宋" w:cs="仿宋"/>
                          <w:b/>
                          <w:sz w:val="44"/>
                          <w:szCs w:val="44"/>
                        </w:rPr>
                      </w:pPr>
                    </w:p>
                    <w:p w14:paraId="02DBE252">
                      <w:pPr>
                        <w:jc w:val="center"/>
                        <w:rPr>
                          <w:rFonts w:hint="eastAsia" w:ascii="仿宋" w:hAnsi="仿宋" w:eastAsia="仿宋" w:cs="仿宋"/>
                          <w:b/>
                          <w:sz w:val="44"/>
                          <w:szCs w:val="44"/>
                        </w:rPr>
                      </w:pPr>
                    </w:p>
                    <w:p w14:paraId="1477F4AE">
                      <w:pPr>
                        <w:jc w:val="center"/>
                        <w:rPr>
                          <w:rFonts w:hint="eastAsia" w:ascii="仿宋" w:hAnsi="仿宋" w:eastAsia="仿宋" w:cs="仿宋"/>
                          <w:b/>
                          <w:sz w:val="44"/>
                          <w:szCs w:val="44"/>
                        </w:rPr>
                      </w:pPr>
                    </w:p>
                    <w:p w14:paraId="24DD3669">
                      <w:pPr>
                        <w:jc w:val="center"/>
                        <w:rPr>
                          <w:rFonts w:hint="eastAsia" w:ascii="仿宋" w:hAnsi="仿宋" w:eastAsia="仿宋" w:cs="仿宋"/>
                          <w:b/>
                          <w:sz w:val="44"/>
                          <w:szCs w:val="44"/>
                        </w:rPr>
                      </w:pPr>
                    </w:p>
                    <w:p w14:paraId="6E18FCBF">
                      <w:pPr>
                        <w:jc w:val="center"/>
                        <w:rPr>
                          <w:rFonts w:hint="eastAsia" w:ascii="仿宋" w:hAnsi="仿宋" w:eastAsia="仿宋" w:cs="仿宋"/>
                          <w:b/>
                          <w:sz w:val="44"/>
                          <w:szCs w:val="44"/>
                        </w:rPr>
                      </w:pPr>
                      <w:r>
                        <w:rPr>
                          <w:rFonts w:hint="eastAsia" w:ascii="仿宋" w:hAnsi="仿宋" w:eastAsia="仿宋" w:cs="仿宋"/>
                          <w:b/>
                          <w:sz w:val="44"/>
                          <w:szCs w:val="44"/>
                          <w:lang w:val="en-US" w:eastAsia="zh-CN"/>
                        </w:rPr>
                        <w:t>竞争性磋商响应</w:t>
                      </w:r>
                      <w:r>
                        <w:rPr>
                          <w:rFonts w:hint="eastAsia" w:ascii="仿宋" w:hAnsi="仿宋" w:eastAsia="仿宋" w:cs="仿宋"/>
                          <w:b/>
                          <w:sz w:val="44"/>
                          <w:szCs w:val="44"/>
                        </w:rPr>
                        <w:t>文件（正本或副本）</w:t>
                      </w:r>
                    </w:p>
                    <w:p w14:paraId="6DAE13EB">
                      <w:pPr>
                        <w:rPr>
                          <w:rFonts w:hint="eastAsia" w:ascii="仿宋" w:hAnsi="仿宋" w:eastAsia="仿宋" w:cs="仿宋"/>
                          <w:sz w:val="28"/>
                          <w:szCs w:val="28"/>
                        </w:rPr>
                      </w:pPr>
                    </w:p>
                    <w:p w14:paraId="02D771A5">
                      <w:pPr>
                        <w:rPr>
                          <w:rFonts w:hint="eastAsia" w:ascii="仿宋" w:hAnsi="仿宋" w:eastAsia="仿宋" w:cs="仿宋"/>
                          <w:sz w:val="28"/>
                          <w:szCs w:val="28"/>
                        </w:rPr>
                      </w:pPr>
                    </w:p>
                    <w:p w14:paraId="29F24EA7">
                      <w:pPr>
                        <w:rPr>
                          <w:rFonts w:hint="eastAsia" w:ascii="仿宋" w:hAnsi="仿宋" w:eastAsia="仿宋" w:cs="仿宋"/>
                          <w:sz w:val="28"/>
                          <w:szCs w:val="28"/>
                        </w:rPr>
                      </w:pPr>
                    </w:p>
                    <w:p w14:paraId="440E461C">
                      <w:pPr>
                        <w:rPr>
                          <w:rFonts w:hint="eastAsia" w:ascii="仿宋" w:hAnsi="仿宋" w:eastAsia="仿宋" w:cs="仿宋"/>
                          <w:sz w:val="28"/>
                          <w:szCs w:val="28"/>
                        </w:rPr>
                      </w:pPr>
                    </w:p>
                    <w:p w14:paraId="59D45818">
                      <w:pPr>
                        <w:keepNext w:val="0"/>
                        <w:keepLines w:val="0"/>
                        <w:pageBreakBefore w:val="0"/>
                        <w:widowControl w:val="0"/>
                        <w:kinsoku/>
                        <w:wordWrap/>
                        <w:overflowPunct/>
                        <w:topLinePunct w:val="0"/>
                        <w:autoSpaceDE/>
                        <w:autoSpaceDN/>
                        <w:bidi w:val="0"/>
                        <w:adjustRightInd/>
                        <w:snapToGrid/>
                        <w:spacing w:line="640" w:lineRule="exact"/>
                        <w:ind w:firstLine="1540" w:firstLineChars="55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供应商</w:t>
                      </w:r>
                      <w:r>
                        <w:rPr>
                          <w:rFonts w:hint="eastAsia" w:ascii="仿宋" w:hAnsi="仿宋" w:eastAsia="仿宋" w:cs="仿宋"/>
                          <w:sz w:val="28"/>
                          <w:szCs w:val="28"/>
                        </w:rPr>
                        <w:t>全称（公章）：</w:t>
                      </w:r>
                      <w:r>
                        <w:rPr>
                          <w:rFonts w:hint="eastAsia" w:ascii="仿宋" w:hAnsi="仿宋" w:eastAsia="仿宋" w:cs="仿宋"/>
                          <w:sz w:val="28"/>
                          <w:szCs w:val="28"/>
                          <w:u w:val="single"/>
                        </w:rPr>
                        <w:t xml:space="preserve">                     </w:t>
                      </w:r>
                    </w:p>
                    <w:p w14:paraId="1F6E821E">
                      <w:pPr>
                        <w:keepNext w:val="0"/>
                        <w:keepLines w:val="0"/>
                        <w:pageBreakBefore w:val="0"/>
                        <w:widowControl w:val="0"/>
                        <w:kinsoku/>
                        <w:wordWrap/>
                        <w:overflowPunct/>
                        <w:topLinePunct w:val="0"/>
                        <w:autoSpaceDE/>
                        <w:autoSpaceDN/>
                        <w:bidi w:val="0"/>
                        <w:adjustRightInd/>
                        <w:snapToGrid/>
                        <w:spacing w:line="640" w:lineRule="exact"/>
                        <w:ind w:firstLine="1540" w:firstLineChars="550"/>
                        <w:textAlignment w:val="auto"/>
                        <w:rPr>
                          <w:rFonts w:hint="eastAsia" w:ascii="仿宋" w:hAnsi="仿宋" w:eastAsia="仿宋" w:cs="仿宋"/>
                          <w:sz w:val="28"/>
                          <w:szCs w:val="28"/>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5258381E">
                      <w:pPr>
                        <w:pStyle w:val="12"/>
                        <w:jc w:val="center"/>
                        <w:rPr>
                          <w:rFonts w:hint="eastAsia" w:ascii="仿宋" w:hAnsi="仿宋" w:eastAsia="仿宋" w:cs="仿宋"/>
                          <w:color w:val="auto"/>
                        </w:rPr>
                      </w:pPr>
                    </w:p>
                    <w:p w14:paraId="50ADB054">
                      <w:pPr>
                        <w:pStyle w:val="12"/>
                        <w:jc w:val="center"/>
                        <w:rPr>
                          <w:rFonts w:hint="eastAsia" w:ascii="仿宋" w:hAnsi="仿宋" w:eastAsia="仿宋" w:cs="仿宋"/>
                          <w:color w:val="auto"/>
                        </w:rPr>
                      </w:pPr>
                    </w:p>
                    <w:p w14:paraId="694D0E44">
                      <w:pPr>
                        <w:pStyle w:val="12"/>
                        <w:jc w:val="center"/>
                        <w:rPr>
                          <w:rFonts w:hint="eastAsia" w:ascii="仿宋" w:hAnsi="仿宋" w:eastAsia="仿宋" w:cs="仿宋"/>
                          <w:color w:val="auto"/>
                        </w:rPr>
                      </w:pPr>
                    </w:p>
                    <w:p w14:paraId="2F410F6D">
                      <w:pPr>
                        <w:pStyle w:val="12"/>
                        <w:jc w:val="center"/>
                        <w:rPr>
                          <w:rFonts w:hint="eastAsia" w:ascii="楷体" w:hAnsi="楷体" w:eastAsia="楷体" w:cs="楷体"/>
                          <w:color w:val="auto"/>
                        </w:rPr>
                      </w:pPr>
                      <w:r>
                        <w:rPr>
                          <w:rFonts w:hint="eastAsia" w:ascii="仿宋" w:hAnsi="仿宋" w:eastAsia="仿宋" w:cs="仿宋"/>
                          <w:color w:val="auto"/>
                        </w:rPr>
                        <w:t>在****年*月*日*时*分之前不得启封</w:t>
                      </w:r>
                    </w:p>
                    <w:p w14:paraId="17C2C50C">
                      <w:pPr>
                        <w:pStyle w:val="12"/>
                        <w:rPr>
                          <w:rFonts w:hint="eastAsia" w:ascii="楷体" w:hAnsi="楷体" w:eastAsia="楷体" w:cs="楷体"/>
                          <w:color w:val="00B0F0"/>
                        </w:rPr>
                      </w:pPr>
                    </w:p>
                    <w:p w14:paraId="4A40CF20">
                      <w:pPr>
                        <w:rPr>
                          <w:rFonts w:hint="eastAsia" w:ascii="楷体" w:hAnsi="楷体" w:eastAsia="楷体" w:cs="楷体"/>
                          <w:color w:val="00B0F0"/>
                          <w:sz w:val="28"/>
                          <w:szCs w:val="28"/>
                        </w:rPr>
                      </w:pPr>
                      <w:r>
                        <w:rPr>
                          <w:rFonts w:hint="eastAsia" w:ascii="楷体" w:hAnsi="楷体" w:eastAsia="楷体" w:cs="楷体"/>
                          <w:color w:val="00B0F0"/>
                          <w:sz w:val="28"/>
                          <w:szCs w:val="28"/>
                        </w:rPr>
                        <w:t xml:space="preserve">                                </w:t>
                      </w:r>
                    </w:p>
                  </w:txbxContent>
                </v:textbox>
              </v:shape>
            </w:pict>
          </mc:Fallback>
        </mc:AlternateContent>
      </w:r>
    </w:p>
    <w:p w14:paraId="3ED3FD1A">
      <w:pPr>
        <w:snapToGrid w:val="0"/>
        <w:spacing w:line="560" w:lineRule="exact"/>
        <w:rPr>
          <w:rFonts w:hint="eastAsia" w:ascii="仿宋" w:hAnsi="仿宋" w:eastAsia="仿宋" w:cs="仿宋"/>
          <w:b/>
          <w:bCs/>
          <w:color w:val="auto"/>
          <w:kern w:val="0"/>
          <w:sz w:val="28"/>
          <w:szCs w:val="28"/>
          <w:highlight w:val="none"/>
        </w:rPr>
      </w:pPr>
    </w:p>
    <w:p w14:paraId="392C1C6F">
      <w:pPr>
        <w:widowControl/>
        <w:spacing w:line="560" w:lineRule="exact"/>
        <w:ind w:left="420" w:leftChars="200"/>
        <w:rPr>
          <w:rFonts w:hint="eastAsia" w:ascii="仿宋" w:hAnsi="仿宋" w:eastAsia="仿宋" w:cs="仿宋"/>
          <w:color w:val="auto"/>
          <w:szCs w:val="24"/>
          <w:highlight w:val="none"/>
        </w:rPr>
      </w:pPr>
    </w:p>
    <w:p w14:paraId="514C4DC1">
      <w:pPr>
        <w:widowControl/>
        <w:spacing w:line="560" w:lineRule="exact"/>
        <w:ind w:left="420" w:left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 </w:t>
      </w:r>
    </w:p>
    <w:p w14:paraId="45F54C3A">
      <w:pPr>
        <w:pStyle w:val="12"/>
        <w:rPr>
          <w:rFonts w:hint="eastAsia" w:ascii="仿宋" w:hAnsi="仿宋" w:eastAsia="仿宋" w:cs="仿宋"/>
          <w:color w:val="auto"/>
          <w:highlight w:val="none"/>
        </w:rPr>
      </w:pPr>
    </w:p>
    <w:p w14:paraId="6E452711">
      <w:pPr>
        <w:rPr>
          <w:rFonts w:hint="eastAsia" w:ascii="仿宋" w:hAnsi="仿宋" w:eastAsia="仿宋" w:cs="仿宋"/>
          <w:color w:val="auto"/>
          <w:highlight w:val="none"/>
        </w:rPr>
      </w:pPr>
    </w:p>
    <w:p w14:paraId="5681B9D8">
      <w:pPr>
        <w:spacing w:line="560" w:lineRule="exact"/>
        <w:rPr>
          <w:rFonts w:hint="eastAsia" w:ascii="仿宋" w:hAnsi="仿宋" w:eastAsia="仿宋" w:cs="仿宋"/>
          <w:b/>
          <w:color w:val="auto"/>
          <w:sz w:val="44"/>
          <w:szCs w:val="44"/>
          <w:highlight w:val="none"/>
        </w:rPr>
      </w:pPr>
    </w:p>
    <w:p w14:paraId="40C00686">
      <w:pPr>
        <w:pStyle w:val="12"/>
        <w:rPr>
          <w:rFonts w:hint="eastAsia" w:ascii="仿宋" w:hAnsi="仿宋" w:eastAsia="仿宋" w:cs="仿宋"/>
          <w:color w:val="auto"/>
          <w:highlight w:val="none"/>
        </w:rPr>
      </w:pPr>
    </w:p>
    <w:p w14:paraId="78E4369C">
      <w:pPr>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br w:type="page"/>
      </w:r>
    </w:p>
    <w:p w14:paraId="0C2600DD">
      <w:pPr>
        <w:pStyle w:val="12"/>
        <w:rPr>
          <w:rFonts w:hint="eastAsia" w:ascii="仿宋" w:hAnsi="仿宋" w:eastAsia="仿宋" w:cs="仿宋"/>
          <w:b/>
          <w:color w:val="auto"/>
          <w:sz w:val="24"/>
          <w:highlight w:val="none"/>
        </w:rPr>
      </w:pPr>
    </w:p>
    <w:p w14:paraId="6F29E9A7">
      <w:pPr>
        <w:rPr>
          <w:rFonts w:hint="eastAsia" w:ascii="仿宋" w:hAnsi="仿宋" w:eastAsia="仿宋" w:cs="仿宋"/>
          <w:b/>
          <w:color w:val="auto"/>
          <w:sz w:val="24"/>
          <w:highlight w:val="none"/>
        </w:rPr>
      </w:pPr>
    </w:p>
    <w:p w14:paraId="1531D8A7">
      <w:pPr>
        <w:pStyle w:val="15"/>
        <w:rPr>
          <w:rFonts w:hint="eastAsia" w:ascii="仿宋" w:hAnsi="仿宋" w:eastAsia="仿宋" w:cs="仿宋"/>
          <w:color w:val="auto"/>
          <w:sz w:val="24"/>
          <w:highlight w:val="none"/>
          <w:lang w:val="en-US"/>
        </w:rPr>
      </w:pPr>
    </w:p>
    <w:p w14:paraId="35176A56">
      <w:pPr>
        <w:pStyle w:val="15"/>
        <w:rPr>
          <w:rFonts w:hint="eastAsia" w:ascii="仿宋" w:hAnsi="仿宋" w:eastAsia="仿宋" w:cs="仿宋"/>
          <w:color w:val="auto"/>
          <w:sz w:val="24"/>
          <w:highlight w:val="none"/>
          <w:lang w:val="en-US"/>
        </w:rPr>
      </w:pPr>
    </w:p>
    <w:p w14:paraId="07947C7B">
      <w:pPr>
        <w:pStyle w:val="15"/>
        <w:rPr>
          <w:rFonts w:hint="eastAsia" w:ascii="仿宋" w:hAnsi="仿宋" w:eastAsia="仿宋" w:cs="仿宋"/>
          <w:color w:val="auto"/>
          <w:sz w:val="24"/>
          <w:highlight w:val="none"/>
          <w:lang w:val="en-US"/>
        </w:rPr>
      </w:pPr>
    </w:p>
    <w:p w14:paraId="3EB1F485">
      <w:pPr>
        <w:pStyle w:val="15"/>
        <w:rPr>
          <w:rFonts w:hint="eastAsia" w:ascii="仿宋" w:hAnsi="仿宋" w:eastAsia="仿宋" w:cs="仿宋"/>
          <w:color w:val="auto"/>
          <w:sz w:val="24"/>
          <w:highlight w:val="none"/>
          <w:lang w:val="en-US"/>
        </w:rPr>
      </w:pPr>
    </w:p>
    <w:p w14:paraId="08D256D7">
      <w:pPr>
        <w:pStyle w:val="15"/>
        <w:rPr>
          <w:rFonts w:hint="eastAsia" w:ascii="仿宋" w:hAnsi="仿宋" w:eastAsia="仿宋" w:cs="仿宋"/>
          <w:color w:val="auto"/>
          <w:sz w:val="24"/>
          <w:highlight w:val="none"/>
          <w:lang w:val="en-US"/>
        </w:rPr>
      </w:pPr>
    </w:p>
    <w:p w14:paraId="724E77F2">
      <w:pPr>
        <w:pStyle w:val="15"/>
        <w:rPr>
          <w:rFonts w:hint="eastAsia" w:ascii="仿宋" w:hAnsi="仿宋" w:eastAsia="仿宋" w:cs="仿宋"/>
          <w:color w:val="auto"/>
          <w:sz w:val="24"/>
          <w:highlight w:val="none"/>
          <w:lang w:val="en-US"/>
        </w:rPr>
      </w:pPr>
    </w:p>
    <w:p w14:paraId="5DA05FD8">
      <w:pPr>
        <w:pStyle w:val="15"/>
        <w:rPr>
          <w:rFonts w:hint="eastAsia" w:ascii="仿宋" w:hAnsi="仿宋" w:eastAsia="仿宋" w:cs="仿宋"/>
          <w:color w:val="auto"/>
          <w:sz w:val="24"/>
          <w:highlight w:val="none"/>
          <w:lang w:val="en-US"/>
        </w:rPr>
      </w:pPr>
    </w:p>
    <w:p w14:paraId="376DDF07">
      <w:pPr>
        <w:pStyle w:val="15"/>
        <w:rPr>
          <w:rFonts w:hint="eastAsia" w:ascii="仿宋" w:hAnsi="仿宋" w:eastAsia="仿宋" w:cs="仿宋"/>
          <w:color w:val="auto"/>
          <w:sz w:val="24"/>
          <w:highlight w:val="none"/>
          <w:lang w:val="en-US"/>
        </w:rPr>
      </w:pPr>
    </w:p>
    <w:p w14:paraId="7D44EC5B">
      <w:pPr>
        <w:pStyle w:val="15"/>
        <w:rPr>
          <w:rFonts w:hint="eastAsia" w:ascii="仿宋" w:hAnsi="仿宋" w:eastAsia="仿宋" w:cs="仿宋"/>
          <w:color w:val="auto"/>
          <w:sz w:val="24"/>
          <w:highlight w:val="none"/>
          <w:lang w:val="en-US"/>
        </w:rPr>
      </w:pPr>
    </w:p>
    <w:p w14:paraId="4E29424A">
      <w:pPr>
        <w:pStyle w:val="15"/>
        <w:rPr>
          <w:rFonts w:hint="eastAsia" w:ascii="仿宋" w:hAnsi="仿宋" w:eastAsia="仿宋" w:cs="仿宋"/>
          <w:color w:val="auto"/>
          <w:sz w:val="24"/>
          <w:highlight w:val="none"/>
          <w:lang w:val="en-US"/>
        </w:rPr>
      </w:pPr>
    </w:p>
    <w:p w14:paraId="3EDFF38E">
      <w:pPr>
        <w:pStyle w:val="15"/>
        <w:rPr>
          <w:rFonts w:hint="eastAsia" w:ascii="仿宋" w:hAnsi="仿宋" w:eastAsia="仿宋" w:cs="仿宋"/>
          <w:color w:val="auto"/>
          <w:sz w:val="24"/>
          <w:highlight w:val="none"/>
          <w:lang w:val="en-US"/>
        </w:rPr>
      </w:pPr>
    </w:p>
    <w:p w14:paraId="4318DDC7">
      <w:pPr>
        <w:pageBreakBefore w:val="0"/>
        <w:widowControl w:val="0"/>
        <w:kinsoku/>
        <w:wordWrap/>
        <w:overflowPunct/>
        <w:topLinePunct w:val="0"/>
        <w:bidi w:val="0"/>
        <w:adjustRightInd/>
        <w:snapToGrid/>
        <w:jc w:val="center"/>
        <w:textAlignment w:val="auto"/>
        <w:outlineLvl w:val="9"/>
        <w:rPr>
          <w:rFonts w:hint="eastAsia" w:ascii="仿宋" w:hAnsi="仿宋" w:eastAsia="仿宋" w:cs="仿宋"/>
          <w:b/>
          <w:bCs/>
          <w:i/>
          <w:iCs/>
          <w:color w:val="auto"/>
          <w:sz w:val="48"/>
          <w:szCs w:val="48"/>
          <w:highlight w:val="none"/>
          <w:lang w:val="en-US" w:eastAsia="zh-CN"/>
        </w:rPr>
      </w:pPr>
      <w:r>
        <w:rPr>
          <w:rFonts w:hint="eastAsia" w:ascii="仿宋" w:hAnsi="仿宋" w:eastAsia="仿宋" w:cs="仿宋"/>
          <w:b/>
          <w:bCs/>
          <w:i/>
          <w:iCs/>
          <w:color w:val="auto"/>
          <w:sz w:val="48"/>
          <w:szCs w:val="48"/>
          <w:highlight w:val="none"/>
          <w:lang w:val="zh-CN" w:eastAsia="zh-CN"/>
        </w:rPr>
        <w:t>为政府采购</w:t>
      </w:r>
      <w:r>
        <w:rPr>
          <w:rFonts w:hint="eastAsia" w:ascii="仿宋" w:hAnsi="仿宋" w:eastAsia="仿宋" w:cs="仿宋"/>
          <w:b/>
          <w:bCs/>
          <w:i/>
          <w:iCs/>
          <w:color w:val="auto"/>
          <w:sz w:val="48"/>
          <w:szCs w:val="48"/>
          <w:highlight w:val="none"/>
          <w:lang w:val="en-US" w:eastAsia="zh-CN"/>
        </w:rPr>
        <w:t xml:space="preserve">  我们更专心</w:t>
      </w:r>
    </w:p>
    <w:p w14:paraId="444405F8">
      <w:pPr>
        <w:pageBreakBefore w:val="0"/>
        <w:widowControl w:val="0"/>
        <w:kinsoku/>
        <w:wordWrap/>
        <w:overflowPunct/>
        <w:topLinePunct w:val="0"/>
        <w:bidi w:val="0"/>
        <w:adjustRightInd/>
        <w:snapToGrid/>
        <w:textAlignment w:val="auto"/>
        <w:outlineLvl w:val="9"/>
        <w:rPr>
          <w:rFonts w:hint="eastAsia" w:ascii="仿宋" w:hAnsi="仿宋" w:eastAsia="仿宋" w:cs="仿宋"/>
          <w:i/>
          <w:iCs/>
          <w:color w:val="auto"/>
          <w:sz w:val="28"/>
          <w:szCs w:val="22"/>
          <w:highlight w:val="none"/>
          <w:u w:val="none"/>
          <w:lang w:val="en-US" w:eastAsia="zh-CN"/>
        </w:rPr>
      </w:pPr>
      <w:r>
        <w:rPr>
          <w:rFonts w:hint="eastAsia" w:ascii="仿宋" w:hAnsi="仿宋" w:eastAsia="仿宋" w:cs="仿宋"/>
          <w:b/>
          <w:bCs/>
          <w:i/>
          <w:iCs/>
          <w:color w:val="auto"/>
          <w:sz w:val="48"/>
          <w:szCs w:val="48"/>
          <w:highlight w:val="none"/>
          <w:u w:val="none"/>
          <w:lang w:val="en-US" w:eastAsia="zh-CN"/>
        </w:rPr>
        <w:t xml:space="preserve">        </w:t>
      </w:r>
      <w:r>
        <w:rPr>
          <w:rFonts w:hint="eastAsia" w:ascii="仿宋" w:hAnsi="仿宋" w:eastAsia="仿宋" w:cs="仿宋"/>
          <w:b/>
          <w:bCs/>
          <w:i/>
          <w:iCs/>
          <w:color w:val="auto"/>
          <w:sz w:val="48"/>
          <w:szCs w:val="48"/>
          <w:highlight w:val="none"/>
          <w:u w:val="single"/>
          <w:lang w:val="en-US" w:eastAsia="zh-CN"/>
        </w:rPr>
        <w:t xml:space="preserve">                      </w:t>
      </w:r>
      <w:r>
        <w:rPr>
          <w:rFonts w:hint="eastAsia" w:ascii="仿宋" w:hAnsi="仿宋" w:eastAsia="仿宋" w:cs="仿宋"/>
          <w:b/>
          <w:bCs/>
          <w:i/>
          <w:iCs/>
          <w:color w:val="auto"/>
          <w:sz w:val="48"/>
          <w:szCs w:val="48"/>
          <w:highlight w:val="none"/>
          <w:u w:val="none"/>
          <w:lang w:val="en-US" w:eastAsia="zh-CN"/>
        </w:rPr>
        <w:t xml:space="preserve">      </w:t>
      </w:r>
    </w:p>
    <w:p w14:paraId="1B817CA8">
      <w:pPr>
        <w:pageBreakBefore w:val="0"/>
        <w:widowControl w:val="0"/>
        <w:kinsoku/>
        <w:wordWrap/>
        <w:overflowPunct/>
        <w:topLinePunct w:val="0"/>
        <w:bidi w:val="0"/>
        <w:adjustRightInd/>
        <w:snapToGrid/>
        <w:jc w:val="center"/>
        <w:textAlignment w:val="auto"/>
        <w:outlineLvl w:val="9"/>
        <w:rPr>
          <w:rFonts w:hint="eastAsia" w:ascii="仿宋" w:hAnsi="仿宋" w:eastAsia="仿宋" w:cs="仿宋"/>
          <w:b/>
          <w:bCs/>
          <w:i/>
          <w:iCs/>
          <w:color w:val="auto"/>
          <w:sz w:val="48"/>
          <w:szCs w:val="48"/>
          <w:highlight w:val="none"/>
          <w:lang w:val="en-US" w:eastAsia="zh-CN"/>
        </w:rPr>
      </w:pPr>
      <w:r>
        <w:rPr>
          <w:rFonts w:hint="eastAsia" w:ascii="仿宋" w:hAnsi="仿宋" w:eastAsia="仿宋" w:cs="仿宋"/>
          <w:b/>
          <w:bCs/>
          <w:i/>
          <w:iCs/>
          <w:color w:val="auto"/>
          <w:sz w:val="48"/>
          <w:szCs w:val="48"/>
          <w:highlight w:val="none"/>
          <w:lang w:val="en-US" w:eastAsia="zh-CN"/>
        </w:rPr>
        <w:t>做政府采购  我们更用心</w:t>
      </w:r>
    </w:p>
    <w:p w14:paraId="5F85D640">
      <w:pPr>
        <w:pageBreakBefore w:val="0"/>
        <w:widowControl w:val="0"/>
        <w:kinsoku/>
        <w:wordWrap/>
        <w:overflowPunct/>
        <w:topLinePunct w:val="0"/>
        <w:bidi w:val="0"/>
        <w:adjustRightInd/>
        <w:snapToGrid/>
        <w:textAlignment w:val="auto"/>
        <w:outlineLvl w:val="9"/>
        <w:rPr>
          <w:rFonts w:hint="eastAsia" w:ascii="仿宋" w:hAnsi="仿宋" w:eastAsia="仿宋" w:cs="仿宋"/>
          <w:color w:val="auto"/>
          <w:highlight w:val="none"/>
          <w:lang w:val="zh-CN" w:eastAsia="zh-CN"/>
        </w:rPr>
      </w:pPr>
    </w:p>
    <w:p w14:paraId="03206574">
      <w:pPr>
        <w:pageBreakBefore w:val="0"/>
        <w:widowControl w:val="0"/>
        <w:kinsoku/>
        <w:wordWrap/>
        <w:overflowPunct/>
        <w:topLinePunct w:val="0"/>
        <w:bidi w:val="0"/>
        <w:adjustRightInd/>
        <w:snapToGrid/>
        <w:textAlignment w:val="auto"/>
        <w:outlineLvl w:val="9"/>
        <w:rPr>
          <w:rFonts w:hint="eastAsia" w:ascii="仿宋" w:hAnsi="仿宋" w:eastAsia="仿宋" w:cs="仿宋"/>
          <w:color w:val="auto"/>
          <w:highlight w:val="none"/>
          <w:lang w:val="zh-CN" w:eastAsia="zh-CN"/>
        </w:rPr>
      </w:pPr>
    </w:p>
    <w:p w14:paraId="20D295D4">
      <w:pPr>
        <w:pageBreakBefore w:val="0"/>
        <w:widowControl w:val="0"/>
        <w:kinsoku/>
        <w:wordWrap/>
        <w:overflowPunct/>
        <w:topLinePunct w:val="0"/>
        <w:bidi w:val="0"/>
        <w:adjustRightInd/>
        <w:snapToGrid/>
        <w:textAlignment w:val="auto"/>
        <w:outlineLvl w:val="9"/>
        <w:rPr>
          <w:rFonts w:hint="eastAsia" w:ascii="仿宋" w:hAnsi="仿宋" w:eastAsia="仿宋" w:cs="仿宋"/>
          <w:color w:val="auto"/>
          <w:highlight w:val="none"/>
          <w:lang w:val="zh-CN" w:eastAsia="zh-CN"/>
        </w:rPr>
      </w:pPr>
    </w:p>
    <w:p w14:paraId="3AA26F23">
      <w:pPr>
        <w:pStyle w:val="11"/>
        <w:rPr>
          <w:rFonts w:hint="eastAsia" w:ascii="仿宋" w:hAnsi="仿宋" w:eastAsia="仿宋" w:cs="仿宋"/>
          <w:highlight w:val="none"/>
          <w:lang w:val="zh-CN" w:eastAsia="zh-CN"/>
        </w:rPr>
      </w:pPr>
    </w:p>
    <w:p w14:paraId="1FD2E833">
      <w:pPr>
        <w:pStyle w:val="11"/>
        <w:rPr>
          <w:rFonts w:hint="eastAsia" w:ascii="仿宋" w:hAnsi="仿宋" w:eastAsia="仿宋" w:cs="仿宋"/>
          <w:color w:val="auto"/>
          <w:highlight w:val="none"/>
          <w:lang w:val="zh-CN" w:eastAsia="zh-CN"/>
        </w:rPr>
      </w:pPr>
    </w:p>
    <w:p w14:paraId="6C131234">
      <w:pPr>
        <w:pStyle w:val="11"/>
        <w:rPr>
          <w:rFonts w:hint="eastAsia" w:ascii="仿宋" w:hAnsi="仿宋" w:eastAsia="仿宋" w:cs="仿宋"/>
          <w:color w:val="auto"/>
          <w:highlight w:val="none"/>
          <w:lang w:val="zh-CN" w:eastAsia="zh-CN"/>
        </w:rPr>
      </w:pPr>
    </w:p>
    <w:p w14:paraId="4770C38A">
      <w:pPr>
        <w:pStyle w:val="11"/>
        <w:rPr>
          <w:rFonts w:hint="eastAsia" w:ascii="仿宋" w:hAnsi="仿宋" w:eastAsia="仿宋" w:cs="仿宋"/>
          <w:color w:val="auto"/>
          <w:highlight w:val="none"/>
          <w:lang w:val="zh-CN" w:eastAsia="zh-CN"/>
        </w:rPr>
      </w:pPr>
    </w:p>
    <w:p w14:paraId="2673874C">
      <w:pPr>
        <w:pStyle w:val="11"/>
        <w:rPr>
          <w:rFonts w:hint="eastAsia" w:ascii="仿宋" w:hAnsi="仿宋" w:eastAsia="仿宋" w:cs="仿宋"/>
          <w:color w:val="auto"/>
          <w:highlight w:val="none"/>
          <w:lang w:val="zh-CN" w:eastAsia="zh-CN"/>
        </w:rPr>
      </w:pPr>
    </w:p>
    <w:p w14:paraId="5A80858F">
      <w:pPr>
        <w:pStyle w:val="11"/>
        <w:rPr>
          <w:rFonts w:hint="eastAsia" w:ascii="仿宋" w:hAnsi="仿宋" w:eastAsia="仿宋" w:cs="仿宋"/>
          <w:color w:val="auto"/>
          <w:highlight w:val="none"/>
          <w:lang w:val="zh-CN" w:eastAsia="zh-CN"/>
        </w:rPr>
      </w:pPr>
    </w:p>
    <w:p w14:paraId="351DDA48">
      <w:pPr>
        <w:pStyle w:val="11"/>
        <w:rPr>
          <w:rFonts w:hint="eastAsia" w:ascii="仿宋" w:hAnsi="仿宋" w:eastAsia="仿宋" w:cs="仿宋"/>
          <w:color w:val="auto"/>
          <w:highlight w:val="none"/>
          <w:lang w:val="zh-CN" w:eastAsia="zh-CN"/>
        </w:rPr>
      </w:pPr>
    </w:p>
    <w:p w14:paraId="56F0723E">
      <w:pPr>
        <w:pStyle w:val="11"/>
        <w:rPr>
          <w:rFonts w:hint="eastAsia" w:ascii="仿宋" w:hAnsi="仿宋" w:eastAsia="仿宋" w:cs="仿宋"/>
          <w:color w:val="auto"/>
          <w:highlight w:val="none"/>
          <w:lang w:val="zh-CN" w:eastAsia="zh-CN"/>
        </w:rPr>
      </w:pPr>
    </w:p>
    <w:p w14:paraId="2B915C97">
      <w:pPr>
        <w:pageBreakBefore w:val="0"/>
        <w:widowControl w:val="0"/>
        <w:kinsoku/>
        <w:wordWrap/>
        <w:overflowPunct/>
        <w:topLinePunct w:val="0"/>
        <w:bidi w:val="0"/>
        <w:adjustRightInd/>
        <w:snapToGrid/>
        <w:textAlignment w:val="auto"/>
        <w:outlineLvl w:val="9"/>
        <w:rPr>
          <w:rFonts w:hint="eastAsia" w:ascii="仿宋" w:hAnsi="仿宋" w:eastAsia="仿宋" w:cs="仿宋"/>
          <w:color w:val="auto"/>
          <w:highlight w:val="none"/>
          <w:lang w:val="zh-CN" w:eastAsia="zh-CN"/>
        </w:rPr>
      </w:pPr>
    </w:p>
    <w:p w14:paraId="6509B436">
      <w:pPr>
        <w:pageBreakBefore w:val="0"/>
        <w:widowControl w:val="0"/>
        <w:kinsoku/>
        <w:wordWrap/>
        <w:overflowPunct/>
        <w:topLinePunct w:val="0"/>
        <w:bidi w:val="0"/>
        <w:adjustRightInd/>
        <w:snapToGrid/>
        <w:jc w:val="left"/>
        <w:textAlignment w:val="auto"/>
        <w:outlineLvl w:val="9"/>
        <w:rPr>
          <w:rFonts w:hint="eastAsia" w:ascii="仿宋" w:hAnsi="仿宋" w:eastAsia="仿宋" w:cs="仿宋"/>
          <w:color w:val="auto"/>
          <w:sz w:val="40"/>
          <w:szCs w:val="40"/>
          <w:highlight w:val="none"/>
          <w:u w:val="none"/>
          <w:lang w:val="zh-CN" w:eastAsia="zh-CN"/>
        </w:rPr>
      </w:pPr>
      <w:r>
        <w:rPr>
          <w:rFonts w:hint="eastAsia" w:ascii="仿宋" w:hAnsi="仿宋" w:eastAsia="仿宋" w:cs="仿宋"/>
          <w:color w:val="auto"/>
          <w:sz w:val="40"/>
          <w:szCs w:val="40"/>
          <w:highlight w:val="none"/>
          <w:u w:val="none"/>
          <w:lang w:val="zh-CN" w:eastAsia="zh-CN"/>
        </w:rPr>
        <w:t>华招广和项目管理有限公司</w:t>
      </w:r>
    </w:p>
    <w:p w14:paraId="3AE612FD">
      <w:pPr>
        <w:pageBreakBefore w:val="0"/>
        <w:widowControl w:val="0"/>
        <w:kinsoku/>
        <w:wordWrap/>
        <w:overflowPunct/>
        <w:topLinePunct w:val="0"/>
        <w:autoSpaceDE w:val="0"/>
        <w:autoSpaceDN w:val="0"/>
        <w:bidi w:val="0"/>
        <w:adjustRightInd/>
        <w:snapToGrid/>
        <w:spacing w:line="560" w:lineRule="exact"/>
        <w:textAlignment w:val="auto"/>
        <w:outlineLvl w:val="9"/>
        <w:rPr>
          <w:rFonts w:hint="eastAsia" w:ascii="仿宋" w:hAnsi="仿宋" w:eastAsia="仿宋" w:cs="仿宋"/>
          <w:b w:val="0"/>
          <w:bCs/>
          <w:color w:val="auto"/>
          <w:sz w:val="24"/>
          <w:szCs w:val="24"/>
          <w:highlight w:val="none"/>
          <w:u w:val="none"/>
          <w:lang w:val="zh-CN" w:eastAsia="zh-CN"/>
        </w:rPr>
      </w:pPr>
      <w:r>
        <w:rPr>
          <w:rFonts w:hint="eastAsia" w:ascii="仿宋" w:hAnsi="仿宋" w:eastAsia="仿宋" w:cs="仿宋"/>
          <w:sz w:val="24"/>
          <w:highlight w:val="none"/>
        </w:rPr>
        <mc:AlternateContent>
          <mc:Choice Requires="wps">
            <w:drawing>
              <wp:anchor distT="0" distB="0" distL="114300" distR="114300" simplePos="0" relativeHeight="251663360" behindDoc="0" locked="0" layoutInCell="1" allowOverlap="1">
                <wp:simplePos x="0" y="0"/>
                <wp:positionH relativeFrom="column">
                  <wp:posOffset>19050</wp:posOffset>
                </wp:positionH>
                <wp:positionV relativeFrom="paragraph">
                  <wp:posOffset>243840</wp:posOffset>
                </wp:positionV>
                <wp:extent cx="5863590" cy="8890"/>
                <wp:effectExtent l="0" t="0" r="0" b="0"/>
                <wp:wrapNone/>
                <wp:docPr id="28" name="直接连接符 28"/>
                <wp:cNvGraphicFramePr/>
                <a:graphic xmlns:a="http://schemas.openxmlformats.org/drawingml/2006/main">
                  <a:graphicData uri="http://schemas.microsoft.com/office/word/2010/wordprocessingShape">
                    <wps:wsp>
                      <wps:cNvCnPr/>
                      <wps:spPr>
                        <a:xfrm>
                          <a:off x="818515" y="5873115"/>
                          <a:ext cx="5863590" cy="889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5pt;margin-top:19.2pt;height:0.7pt;width:461.7pt;z-index:251663360;mso-width-relative:page;mso-height-relative:page;" filled="f" stroked="t" coordsize="21600,21600" o:gfxdata="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MPpErjXAAAABwEAAA8AAAAAAAAAAQAgAAAAIgAAAGRycy9kb3ducmV2LnhtbFBLAQIUABQA&#10;AAAIAIdO4kA/ZvJS8QEAAMIDAAAOAAAAAAAAAAEAIAAAACYBAABkcnMvZTJvRG9jLnhtbFBLBQYA&#10;AAAABgAGAFkBAACJBQAAAAA=&#10;">
                <v:fill on="f" focussize="0,0"/>
                <v:stroke weight="1.5pt" color="#000000 [3213]" miterlimit="8" joinstyle="miter"/>
                <v:imagedata o:title=""/>
                <o:lock v:ext="edit" aspectratio="f"/>
              </v:line>
            </w:pict>
          </mc:Fallback>
        </mc:AlternateContent>
      </w:r>
    </w:p>
    <w:p w14:paraId="55898F2C">
      <w:pPr>
        <w:pageBreakBefore w:val="0"/>
        <w:widowControl w:val="0"/>
        <w:kinsoku/>
        <w:wordWrap/>
        <w:overflowPunct/>
        <w:topLinePunct w:val="0"/>
        <w:autoSpaceDE w:val="0"/>
        <w:autoSpaceDN w:val="0"/>
        <w:bidi w:val="0"/>
        <w:adjustRightInd/>
        <w:snapToGrid/>
        <w:spacing w:line="560" w:lineRule="exact"/>
        <w:textAlignment w:val="auto"/>
        <w:outlineLvl w:val="9"/>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u w:val="none"/>
          <w:lang w:val="zh-CN" w:eastAsia="zh-CN"/>
        </w:rPr>
        <w:t>地</w:t>
      </w:r>
      <w:r>
        <w:rPr>
          <w:rFonts w:hint="eastAsia" w:ascii="仿宋" w:hAnsi="仿宋" w:eastAsia="仿宋" w:cs="仿宋"/>
          <w:b w:val="0"/>
          <w:bCs/>
          <w:color w:val="auto"/>
          <w:sz w:val="24"/>
          <w:szCs w:val="24"/>
          <w:highlight w:val="none"/>
          <w:u w:val="none"/>
          <w:lang w:val="en-US" w:eastAsia="zh-CN"/>
        </w:rPr>
        <w:t xml:space="preserve">    </w:t>
      </w:r>
      <w:r>
        <w:rPr>
          <w:rFonts w:hint="eastAsia" w:ascii="仿宋" w:hAnsi="仿宋" w:eastAsia="仿宋" w:cs="仿宋"/>
          <w:b w:val="0"/>
          <w:bCs/>
          <w:color w:val="auto"/>
          <w:sz w:val="24"/>
          <w:szCs w:val="24"/>
          <w:highlight w:val="none"/>
          <w:u w:val="none"/>
          <w:lang w:val="zh-CN" w:eastAsia="zh-CN"/>
        </w:rPr>
        <w:t>址：</w:t>
      </w:r>
      <w:r>
        <w:rPr>
          <w:rFonts w:hint="eastAsia" w:ascii="仿宋" w:hAnsi="仿宋" w:eastAsia="仿宋" w:cs="仿宋"/>
          <w:b w:val="0"/>
          <w:bCs/>
          <w:color w:val="auto"/>
          <w:sz w:val="24"/>
          <w:szCs w:val="24"/>
          <w:highlight w:val="none"/>
          <w:lang w:eastAsia="zh-CN"/>
        </w:rPr>
        <w:t>西安市雁塔区西部国际广场B座2803室</w:t>
      </w:r>
    </w:p>
    <w:p w14:paraId="15F0E423">
      <w:pPr>
        <w:pageBreakBefore w:val="0"/>
        <w:widowControl w:val="0"/>
        <w:kinsoku/>
        <w:wordWrap/>
        <w:overflowPunct/>
        <w:topLinePunct w:val="0"/>
        <w:autoSpaceDE w:val="0"/>
        <w:autoSpaceDN w:val="0"/>
        <w:bidi w:val="0"/>
        <w:adjustRightInd/>
        <w:snapToGrid/>
        <w:spacing w:line="560" w:lineRule="exac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邮</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编：</w:t>
      </w:r>
      <w:r>
        <w:rPr>
          <w:rFonts w:hint="eastAsia" w:ascii="仿宋" w:hAnsi="仿宋" w:eastAsia="仿宋" w:cs="仿宋"/>
          <w:color w:val="auto"/>
          <w:sz w:val="24"/>
          <w:szCs w:val="24"/>
          <w:highlight w:val="none"/>
          <w:lang w:val="en-US" w:eastAsia="zh-CN"/>
        </w:rPr>
        <w:t>710000</w:t>
      </w:r>
    </w:p>
    <w:p w14:paraId="026E9ADF">
      <w:pPr>
        <w:pageBreakBefore w:val="0"/>
        <w:widowControl w:val="0"/>
        <w:kinsoku/>
        <w:wordWrap/>
        <w:overflowPunct/>
        <w:topLinePunct w:val="0"/>
        <w:autoSpaceDE w:val="0"/>
        <w:autoSpaceDN w:val="0"/>
        <w:bidi w:val="0"/>
        <w:adjustRightInd/>
        <w:snapToGrid/>
        <w:spacing w:line="560" w:lineRule="exact"/>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eastAsia="zh-CN"/>
        </w:rPr>
        <w:t>电</w:t>
      </w:r>
      <w:r>
        <w:rPr>
          <w:rFonts w:hint="eastAsia" w:ascii="仿宋" w:hAnsi="仿宋" w:eastAsia="仿宋" w:cs="仿宋"/>
          <w:b w:val="0"/>
          <w:bCs/>
          <w:color w:val="auto"/>
          <w:sz w:val="24"/>
          <w:szCs w:val="24"/>
          <w:highlight w:val="none"/>
          <w:lang w:val="en-US" w:eastAsia="zh-CN"/>
        </w:rPr>
        <w:t xml:space="preserve">    </w:t>
      </w:r>
      <w:r>
        <w:rPr>
          <w:rFonts w:hint="eastAsia" w:ascii="仿宋" w:hAnsi="仿宋" w:eastAsia="仿宋" w:cs="仿宋"/>
          <w:b w:val="0"/>
          <w:bCs/>
          <w:color w:val="auto"/>
          <w:sz w:val="24"/>
          <w:szCs w:val="24"/>
          <w:highlight w:val="none"/>
          <w:lang w:eastAsia="zh-CN"/>
        </w:rPr>
        <w:t>话：</w:t>
      </w:r>
      <w:r>
        <w:rPr>
          <w:rFonts w:hint="eastAsia" w:ascii="仿宋" w:hAnsi="仿宋" w:eastAsia="仿宋" w:cs="仿宋"/>
          <w:b w:val="0"/>
          <w:bCs/>
          <w:color w:val="auto"/>
          <w:sz w:val="24"/>
          <w:szCs w:val="24"/>
          <w:highlight w:val="none"/>
          <w:lang w:val="en-US" w:eastAsia="zh-CN"/>
        </w:rPr>
        <w:t>029-87592321</w:t>
      </w:r>
    </w:p>
    <w:p w14:paraId="1430658C">
      <w:pPr>
        <w:pageBreakBefore w:val="0"/>
        <w:widowControl w:val="0"/>
        <w:kinsoku/>
        <w:wordWrap/>
        <w:overflowPunct/>
        <w:topLinePunct w:val="0"/>
        <w:autoSpaceDE w:val="0"/>
        <w:autoSpaceDN w:val="0"/>
        <w:bidi w:val="0"/>
        <w:adjustRightInd/>
        <w:snapToGrid/>
        <w:spacing w:line="560" w:lineRule="exac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电子邮箱：</w:t>
      </w:r>
      <w:r>
        <w:rPr>
          <w:rFonts w:hint="eastAsia" w:ascii="仿宋" w:hAnsi="仿宋" w:eastAsia="仿宋" w:cs="仿宋"/>
          <w:color w:val="auto"/>
          <w:sz w:val="24"/>
          <w:szCs w:val="24"/>
          <w:highlight w:val="none"/>
          <w:lang w:val="en-US" w:eastAsia="zh-CN"/>
        </w:rPr>
        <w:t>hzghxmglyxgs@163.com</w:t>
      </w:r>
    </w:p>
    <w:p w14:paraId="5F951CE1">
      <w:pPr>
        <w:pStyle w:val="15"/>
        <w:rPr>
          <w:rFonts w:hint="eastAsia" w:ascii="仿宋" w:hAnsi="仿宋" w:eastAsia="仿宋" w:cs="仿宋"/>
          <w:color w:val="auto"/>
          <w:sz w:val="24"/>
          <w:highlight w:val="none"/>
          <w:lang w:val="en-US"/>
        </w:rPr>
      </w:pPr>
    </w:p>
    <w:p w14:paraId="64D29DCB">
      <w:pPr>
        <w:rPr>
          <w:rFonts w:hint="eastAsia" w:ascii="仿宋" w:hAnsi="仿宋" w:eastAsia="仿宋" w:cs="仿宋"/>
          <w:highlight w:val="none"/>
        </w:rPr>
      </w:pPr>
      <w:r>
        <w:rPr>
          <w:rFonts w:hint="eastAsia" w:ascii="仿宋" w:hAnsi="仿宋" w:eastAsia="仿宋" w:cs="仿宋"/>
          <w:sz w:val="24"/>
          <w:highlight w:val="none"/>
        </w:rPr>
        <mc:AlternateContent>
          <mc:Choice Requires="wps">
            <w:drawing>
              <wp:anchor distT="0" distB="0" distL="114300" distR="114300" simplePos="0" relativeHeight="251664384" behindDoc="0" locked="0" layoutInCell="1" allowOverlap="1">
                <wp:simplePos x="0" y="0"/>
                <wp:positionH relativeFrom="column">
                  <wp:posOffset>31750</wp:posOffset>
                </wp:positionH>
                <wp:positionV relativeFrom="paragraph">
                  <wp:posOffset>141605</wp:posOffset>
                </wp:positionV>
                <wp:extent cx="5863590" cy="8890"/>
                <wp:effectExtent l="0" t="0" r="0" b="0"/>
                <wp:wrapNone/>
                <wp:docPr id="29" name="直接连接符 29"/>
                <wp:cNvGraphicFramePr/>
                <a:graphic xmlns:a="http://schemas.openxmlformats.org/drawingml/2006/main">
                  <a:graphicData uri="http://schemas.microsoft.com/office/word/2010/wordprocessingShape">
                    <wps:wsp>
                      <wps:cNvCnPr/>
                      <wps:spPr>
                        <a:xfrm>
                          <a:off x="0" y="0"/>
                          <a:ext cx="5863590" cy="889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2.5pt;margin-top:11.15pt;height:0.7pt;width:461.7pt;z-index:251664384;mso-width-relative:page;mso-height-relative:page;" filled="f" stroked="t" coordsize="21600,21600" o:gfxdata="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CrHMiT2AAA&#10;AAcBAAAPAAAAAAAAAAEAIAAAACIAAABkcnMvZG93bnJldi54bWxQSwECFAAUAAAACACHTuJAfCkZ&#10;/OUBAAC3AwAADgAAAAAAAAABACAAAAAnAQAAZHJzL2Uyb0RvYy54bWxQSwUGAAAAAAYABgBZAQAA&#10;fgUAAAAA&#10;">
                <v:fill on="f" focussize="0,0"/>
                <v:stroke weight="1.5pt" color="#000000 [3213]" miterlimit="8" joinstyle="miter"/>
                <v:imagedata o:title=""/>
                <o:lock v:ext="edit" aspectratio="f"/>
              </v:line>
            </w:pict>
          </mc:Fallback>
        </mc:AlternateContent>
      </w:r>
    </w:p>
    <w:bookmarkEnd w:id="13"/>
    <w:p w14:paraId="6A7EA475">
      <w:pPr>
        <w:rPr>
          <w:rFonts w:hint="eastAsia" w:ascii="仿宋" w:hAnsi="仿宋" w:eastAsia="仿宋" w:cs="仿宋"/>
          <w:highlight w:val="none"/>
        </w:rPr>
      </w:pPr>
    </w:p>
    <w:sectPr>
      <w:headerReference r:id="rId18" w:type="first"/>
      <w:footerReference r:id="rId20" w:type="first"/>
      <w:headerReference r:id="rId17" w:type="default"/>
      <w:footerReference r:id="rId19" w:type="default"/>
      <w:pgSz w:w="11905" w:h="16838"/>
      <w:pgMar w:top="1134" w:right="1287" w:bottom="1134" w:left="1304" w:header="850" w:footer="992" w:gutter="0"/>
      <w:pgNumType w:fmt="decimal"/>
      <w:cols w:space="0" w:num="1"/>
      <w:titlePg/>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roma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A27D36">
    <w:pPr>
      <w:spacing w:line="280" w:lineRule="exact"/>
      <w:rPr>
        <w:rFonts w:hint="eastAsia" w:ascii="宋体" w:hAnsi="宋体"/>
        <w:b/>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FC7D77">
    <w:pPr>
      <w:pStyle w:val="15"/>
      <w:rPr>
        <w:rFonts w:hint="eastAsia"/>
        <w:lang w:eastAsia="zh-C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FC4E4A">
    <w:pPr>
      <w:spacing w:line="280" w:lineRule="exact"/>
      <w:jc w:val="both"/>
      <w:rPr>
        <w:rFonts w:hint="eastAsia" w:ascii="仿宋" w:hAnsi="仿宋" w:eastAsia="仿宋" w:cs="仿宋"/>
        <w:b/>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3B95D1">
                          <w:pPr>
                            <w:pStyle w:val="15"/>
                          </w:pPr>
                          <w:r>
                            <w:t xml:space="preserve">第 </w:t>
                          </w:r>
                          <w:r>
                            <w:fldChar w:fldCharType="begin"/>
                          </w:r>
                          <w:r>
                            <w:instrText xml:space="preserve"> PAGE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D3B95D1">
                    <w:pPr>
                      <w:pStyle w:val="15"/>
                    </w:pPr>
                    <w:r>
                      <w:t xml:space="preserve">第 </w:t>
                    </w:r>
                    <w:r>
                      <w:fldChar w:fldCharType="begin"/>
                    </w:r>
                    <w:r>
                      <w:instrText xml:space="preserve"> PAGE  \* MERGEFORMAT </w:instrText>
                    </w:r>
                    <w:r>
                      <w:fldChar w:fldCharType="separate"/>
                    </w:r>
                    <w:r>
                      <w:t>3</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29B95">
    <w:pPr>
      <w:spacing w:line="280" w:lineRule="exact"/>
      <w:jc w:val="center"/>
      <w:rPr>
        <w:rFonts w:hint="eastAsia" w:ascii="楷体" w:hAnsi="楷体" w:eastAsia="楷体" w:cs="楷体"/>
        <w:b/>
        <w:sz w:val="18"/>
        <w:szCs w:val="18"/>
        <w:u w:val="single"/>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FA2F37">
                          <w:pPr>
                            <w:pStyle w:val="15"/>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EFA2F37">
                    <w:pPr>
                      <w:pStyle w:val="15"/>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4AE32E">
    <w:pPr>
      <w:spacing w:line="280" w:lineRule="exact"/>
      <w:jc w:val="center"/>
      <w:rPr>
        <w:rFonts w:hint="eastAsia" w:ascii="宋体" w:hAnsi="宋体"/>
        <w:b/>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EE31E4">
                          <w:pPr>
                            <w:pStyle w:val="15"/>
                          </w:pPr>
                          <w:r>
                            <w:t xml:space="preserve">第 </w:t>
                          </w:r>
                          <w:r>
                            <w:fldChar w:fldCharType="begin"/>
                          </w:r>
                          <w:r>
                            <w:instrText xml:space="preserve"> PAGE  \* MERGEFORMAT </w:instrText>
                          </w:r>
                          <w:r>
                            <w:fldChar w:fldCharType="separate"/>
                          </w:r>
                          <w:r>
                            <w:t>47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FEE31E4">
                    <w:pPr>
                      <w:pStyle w:val="15"/>
                    </w:pPr>
                    <w:r>
                      <w:t xml:space="preserve">第 </w:t>
                    </w:r>
                    <w:r>
                      <w:fldChar w:fldCharType="begin"/>
                    </w:r>
                    <w:r>
                      <w:instrText xml:space="preserve"> PAGE  \* MERGEFORMAT </w:instrText>
                    </w:r>
                    <w:r>
                      <w:fldChar w:fldCharType="separate"/>
                    </w:r>
                    <w:r>
                      <w:t>47</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906913">
    <w:pPr>
      <w:pStyle w:val="15"/>
      <w:rPr>
        <w:rFonts w:hint="eastAsi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3084B1">
                          <w:pPr>
                            <w:pStyle w:val="15"/>
                          </w:pPr>
                          <w:r>
                            <w:t xml:space="preserve">第 </w:t>
                          </w:r>
                          <w:r>
                            <w:fldChar w:fldCharType="begin"/>
                          </w:r>
                          <w:r>
                            <w:instrText xml:space="preserve"> PAGE  \* MERGEFORMAT </w:instrText>
                          </w:r>
                          <w:r>
                            <w:fldChar w:fldCharType="separate"/>
                          </w:r>
                          <w:r>
                            <w:t>49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553084B1">
                    <w:pPr>
                      <w:pStyle w:val="15"/>
                    </w:pPr>
                    <w:r>
                      <w:t xml:space="preserve">第 </w:t>
                    </w:r>
                    <w:r>
                      <w:fldChar w:fldCharType="begin"/>
                    </w:r>
                    <w:r>
                      <w:instrText xml:space="preserve"> PAGE  \* MERGEFORMAT </w:instrText>
                    </w:r>
                    <w:r>
                      <w:fldChar w:fldCharType="separate"/>
                    </w:r>
                    <w:r>
                      <w:t>49</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8F0FAD">
    <w:pPr>
      <w:spacing w:line="240" w:lineRule="exact"/>
      <w:ind w:firstLine="103" w:firstLineChars="49"/>
      <w:rPr>
        <w:rFonts w:hint="eastAsia"/>
        <w:b/>
        <w:szCs w:val="21"/>
      </w:rPr>
    </w:pPr>
    <w:r>
      <w:rPr>
        <w:rFonts w:hint="eastAsia"/>
        <w:b/>
        <w:szCs w:val="21"/>
      </w:rPr>
      <w:t>--------------</w:t>
    </w:r>
    <w:r>
      <w:rPr>
        <w:rFonts w:hint="eastAsia"/>
        <w:b/>
      </w:rPr>
      <w:t>-</w:t>
    </w:r>
    <w:r>
      <w:rPr>
        <w:rFonts w:hint="eastAsia"/>
        <w:b/>
        <w:szCs w:val="21"/>
      </w:rPr>
      <w:t>--------------------------------------------------</w:t>
    </w:r>
    <w:r>
      <w:rPr>
        <w:szCs w:val="21"/>
      </w:rPr>
      <w:fldChar w:fldCharType="begin"/>
    </w:r>
    <w:r>
      <w:rPr>
        <w:rStyle w:val="25"/>
        <w:szCs w:val="21"/>
      </w:rPr>
      <w:instrText xml:space="preserve"> PAGE </w:instrText>
    </w:r>
    <w:r>
      <w:rPr>
        <w:szCs w:val="21"/>
      </w:rPr>
      <w:fldChar w:fldCharType="separate"/>
    </w:r>
    <w:r>
      <w:rPr>
        <w:rStyle w:val="25"/>
        <w:szCs w:val="21"/>
      </w:rPr>
      <w:t>41</w:t>
    </w:r>
    <w:r>
      <w:rPr>
        <w:szCs w:val="21"/>
      </w:rPr>
      <w:fldChar w:fldCharType="end"/>
    </w:r>
    <w:r>
      <w:rPr>
        <w:rStyle w:val="25"/>
        <w:rFonts w:hint="eastAsia"/>
        <w:szCs w:val="21"/>
      </w:rPr>
      <w:t xml:space="preserve"> </w:t>
    </w:r>
    <w:r>
      <w:rPr>
        <w:rFonts w:hint="eastAsia"/>
        <w:b/>
        <w:szCs w:val="21"/>
      </w:rPr>
      <w:t>---------------------------------------------------------</w:t>
    </w:r>
  </w:p>
  <w:p w14:paraId="229A8A78">
    <w:pPr>
      <w:spacing w:line="280" w:lineRule="exact"/>
      <w:jc w:val="center"/>
      <w:rPr>
        <w:rFonts w:hint="eastAsia"/>
        <w:b/>
        <w:szCs w:val="21"/>
      </w:rPr>
    </w:pPr>
    <w:r>
      <w:rPr>
        <w:rFonts w:hint="eastAsia"/>
        <w:b/>
        <w:szCs w:val="21"/>
        <w:lang w:eastAsia="zh-CN"/>
      </w:rPr>
      <w:t>华招广和项目管理有限公司</w:t>
    </w:r>
    <w:r>
      <w:rPr>
        <w:rFonts w:hint="eastAsia"/>
        <w:b/>
        <w:szCs w:val="21"/>
      </w:rPr>
      <w:t xml:space="preserve">  SHAANXI SHANGDE TENDERING CO，LTD</w:t>
    </w:r>
  </w:p>
  <w:p w14:paraId="527647B1">
    <w:pPr>
      <w:spacing w:line="280" w:lineRule="exact"/>
      <w:jc w:val="center"/>
      <w:rPr>
        <w:rStyle w:val="25"/>
        <w:rFonts w:hint="eastAsia"/>
        <w:b/>
        <w:szCs w:val="21"/>
      </w:rPr>
    </w:pPr>
    <w:r>
      <w:rPr>
        <w:rFonts w:hint="eastAsia"/>
        <w:b/>
      </w:rPr>
      <w:t>地 址：西安市南二环西段华融国际A座25层D区   电 话：029-85350801/2</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9A278">
    <w:pPr>
      <w:pStyle w:val="15"/>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06CC2E">
                          <w:pPr>
                            <w:pStyle w:val="15"/>
                          </w:pPr>
                          <w:r>
                            <w:t xml:space="preserve">第 </w:t>
                          </w:r>
                          <w:r>
                            <w:fldChar w:fldCharType="begin"/>
                          </w:r>
                          <w:r>
                            <w:instrText xml:space="preserve"> PAGE  \* MERGEFORMAT </w:instrText>
                          </w:r>
                          <w:r>
                            <w:fldChar w:fldCharType="separate"/>
                          </w:r>
                          <w:r>
                            <w:t>51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D06CC2E">
                    <w:pPr>
                      <w:pStyle w:val="15"/>
                    </w:pPr>
                    <w:r>
                      <w:t xml:space="preserve">第 </w:t>
                    </w:r>
                    <w:r>
                      <w:fldChar w:fldCharType="begin"/>
                    </w:r>
                    <w:r>
                      <w:instrText xml:space="preserve"> PAGE  \* MERGEFORMAT </w:instrText>
                    </w:r>
                    <w:r>
                      <w:fldChar w:fldCharType="separate"/>
                    </w:r>
                    <w:r>
                      <w:t>51</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0CC042">
    <w:pPr>
      <w:spacing w:line="280" w:lineRule="exact"/>
      <w:rPr>
        <w:b/>
        <w:szCs w:val="21"/>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F5655F">
                          <w:pPr>
                            <w:pStyle w:val="15"/>
                          </w:pPr>
                          <w:r>
                            <w:t xml:space="preserve">第 </w:t>
                          </w:r>
                          <w:r>
                            <w:fldChar w:fldCharType="begin"/>
                          </w:r>
                          <w:r>
                            <w:instrText xml:space="preserve"> PAGE  \* MERGEFORMAT </w:instrText>
                          </w:r>
                          <w:r>
                            <w:fldChar w:fldCharType="separate"/>
                          </w:r>
                          <w:r>
                            <w:t>50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8F5655F">
                    <w:pPr>
                      <w:pStyle w:val="15"/>
                    </w:pPr>
                    <w:r>
                      <w:t xml:space="preserve">第 </w:t>
                    </w:r>
                    <w:r>
                      <w:fldChar w:fldCharType="begin"/>
                    </w:r>
                    <w:r>
                      <w:instrText xml:space="preserve"> PAGE  \* MERGEFORMAT </w:instrText>
                    </w:r>
                    <w:r>
                      <w:fldChar w:fldCharType="separate"/>
                    </w:r>
                    <w:r>
                      <w:t>50</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35B00C">
    <w:pPr>
      <w:pStyle w:val="16"/>
      <w:pBdr>
        <w:bottom w:val="none" w:color="auto" w:sz="0" w:space="1"/>
      </w:pBdr>
      <w:jc w:val="center"/>
    </w:pPr>
    <w:r>
      <w:rPr>
        <w:rFonts w:hint="eastAsia" w:ascii="仿宋" w:hAnsi="仿宋" w:eastAsia="仿宋" w:cs="仿宋"/>
        <w:b/>
        <w:bCs/>
        <w:sz w:val="18"/>
        <w:szCs w:val="18"/>
        <w:highlight w:val="none"/>
        <w:u w:val="single"/>
        <w:lang w:eastAsia="zh-CN"/>
      </w:rPr>
      <w:t>长武县丁家镇、相公镇地质灾害风险调查评价项目</w:t>
    </w:r>
    <w:r>
      <w:rPr>
        <w:rFonts w:hint="eastAsia" w:ascii="仿宋" w:hAnsi="仿宋" w:eastAsia="仿宋" w:cs="仿宋"/>
        <w:b/>
        <w:bCs/>
        <w:sz w:val="18"/>
        <w:szCs w:val="18"/>
        <w:highlight w:val="none"/>
        <w:u w:val="single"/>
        <w:lang w:val="en-US" w:eastAsia="zh-CN"/>
      </w:rPr>
      <w:t xml:space="preserve">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5CA775">
    <w:pPr>
      <w:pStyle w:val="16"/>
      <w:pBdr>
        <w:bottom w:val="none" w:color="auto" w:sz="0" w:space="1"/>
      </w:pBdr>
      <w:jc w:val="center"/>
      <w:rPr>
        <w:rFonts w:hint="default"/>
        <w:lang w:val="en-US"/>
      </w:rPr>
    </w:pPr>
    <w:r>
      <w:rPr>
        <w:rFonts w:hint="eastAsia" w:ascii="仿宋" w:hAnsi="仿宋" w:eastAsia="仿宋" w:cs="仿宋"/>
        <w:b/>
        <w:bCs/>
        <w:sz w:val="18"/>
        <w:szCs w:val="18"/>
        <w:highlight w:val="none"/>
        <w:u w:val="single"/>
        <w:lang w:eastAsia="zh-CN"/>
      </w:rPr>
      <w:t>长武县丁家镇、相公镇地质灾害风险调查评价项目</w:t>
    </w:r>
    <w:r>
      <w:rPr>
        <w:rFonts w:hint="eastAsia" w:ascii="仿宋" w:hAnsi="仿宋" w:eastAsia="仿宋" w:cs="仿宋"/>
        <w:b/>
        <w:bCs/>
        <w:sz w:val="18"/>
        <w:szCs w:val="18"/>
        <w:highlight w:val="none"/>
        <w:u w:val="single"/>
        <w:lang w:val="en-US" w:eastAsia="zh-CN"/>
      </w:rPr>
      <w:t xml:space="preserve">                                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39BDD9">
    <w:pPr>
      <w:pStyle w:val="16"/>
      <w:pBdr>
        <w:bottom w:val="none" w:color="auto" w:sz="0" w:space="1"/>
      </w:pBdr>
      <w:jc w:val="center"/>
      <w:rPr>
        <w:rFonts w:hint="default"/>
        <w:lang w:val="en-US"/>
      </w:rPr>
    </w:pPr>
    <w:r>
      <w:rPr>
        <w:rFonts w:hint="eastAsia" w:ascii="仿宋" w:hAnsi="仿宋" w:eastAsia="仿宋" w:cs="仿宋"/>
        <w:b/>
        <w:bCs/>
        <w:sz w:val="18"/>
        <w:szCs w:val="18"/>
        <w:highlight w:val="none"/>
        <w:u w:val="single"/>
        <w:lang w:eastAsia="zh-CN"/>
      </w:rPr>
      <w:t>长武县丁家镇、相公镇地质灾害风险调查评价项目</w:t>
    </w:r>
    <w:r>
      <w:rPr>
        <w:rFonts w:hint="eastAsia" w:ascii="仿宋" w:hAnsi="仿宋" w:eastAsia="仿宋" w:cs="仿宋"/>
        <w:b/>
        <w:bCs/>
        <w:sz w:val="18"/>
        <w:szCs w:val="18"/>
        <w:highlight w:val="none"/>
        <w:u w:val="single"/>
        <w:lang w:val="en-US" w:eastAsia="zh-CN"/>
      </w:rPr>
      <w:t xml:space="preserve">                                 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890DB9">
    <w:pPr>
      <w:pStyle w:val="16"/>
      <w:pBdr>
        <w:bottom w:val="none" w:color="auto" w:sz="0" w:space="1"/>
      </w:pBdr>
      <w:jc w:val="center"/>
      <w:rPr>
        <w:rFonts w:hint="default"/>
        <w:lang w:val="en-US"/>
      </w:rPr>
    </w:pPr>
    <w:r>
      <w:rPr>
        <w:rFonts w:hint="eastAsia" w:ascii="仿宋" w:hAnsi="仿宋" w:eastAsia="仿宋" w:cs="仿宋"/>
        <w:b/>
        <w:bCs/>
        <w:sz w:val="18"/>
        <w:szCs w:val="18"/>
        <w:highlight w:val="none"/>
        <w:u w:val="single"/>
        <w:lang w:eastAsia="zh-CN"/>
      </w:rPr>
      <w:t>长武县丁家镇、相公镇地质灾害风险调查评价项目</w:t>
    </w:r>
    <w:r>
      <w:rPr>
        <w:rFonts w:hint="eastAsia" w:ascii="仿宋" w:hAnsi="仿宋" w:eastAsia="仿宋" w:cs="仿宋"/>
        <w:b/>
        <w:bCs/>
        <w:sz w:val="18"/>
        <w:szCs w:val="18"/>
        <w:highlight w:val="none"/>
        <w:u w:val="single"/>
        <w:lang w:val="en-US" w:eastAsia="zh-CN"/>
      </w:rPr>
      <w:t xml:space="preserve">                                    竞争性磋商文件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4227CA">
    <w:pPr>
      <w:pStyle w:val="16"/>
      <w:rPr>
        <w:rFonts w:hint="eastAsia"/>
        <w:szCs w:val="21"/>
        <w:shd w:val="pct10" w:color="auto" w:fill="FFFFFF"/>
      </w:rPr>
    </w:pPr>
    <w:r>
      <w:rPr>
        <w:rFonts w:hint="eastAsia" w:ascii="宋体" w:hAnsi="宋体"/>
        <w:b/>
        <w:lang w:eastAsia="zh-CN"/>
      </w:rPr>
      <w:t>长武县丁家镇、相公镇地质灾害风险调查评价项目</w:t>
    </w:r>
    <w:r>
      <w:rPr>
        <w:rFonts w:hint="eastAsia" w:ascii="宋体" w:hAnsi="宋体"/>
        <w:b/>
      </w:rPr>
      <w:t xml:space="preserve">                  文件编号: </w:t>
    </w:r>
    <w:r>
      <w:rPr>
        <w:rFonts w:hint="eastAsia" w:ascii="宋体" w:hAnsi="宋体"/>
        <w:b/>
        <w:lang w:eastAsia="zh-CN"/>
      </w:rPr>
      <w:t>GDZB-2017-0000</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8803F9">
    <w:pPr>
      <w:pStyle w:val="16"/>
      <w:pBdr>
        <w:bottom w:val="none" w:color="auto" w:sz="0" w:space="1"/>
      </w:pBdr>
      <w:jc w:val="both"/>
      <w:rPr>
        <w:rFonts w:hint="default"/>
        <w:color w:val="0000FF"/>
        <w:lang w:val="en-US"/>
      </w:rPr>
    </w:pPr>
    <w:r>
      <w:rPr>
        <w:rFonts w:hint="eastAsia" w:ascii="仿宋" w:hAnsi="仿宋" w:eastAsia="仿宋" w:cs="仿宋"/>
        <w:b/>
        <w:color w:val="auto"/>
        <w:sz w:val="18"/>
        <w:szCs w:val="18"/>
        <w:u w:val="single"/>
        <w:lang w:eastAsia="zh-CN"/>
      </w:rPr>
      <w:t>长武县丁家镇、相公镇地质灾害风险调查评价项目</w:t>
    </w:r>
    <w:r>
      <w:rPr>
        <w:rFonts w:hint="eastAsia" w:ascii="仿宋" w:hAnsi="仿宋" w:eastAsia="仿宋" w:cs="仿宋"/>
        <w:b/>
        <w:color w:val="auto"/>
        <w:sz w:val="18"/>
        <w:szCs w:val="18"/>
        <w:u w:val="single"/>
      </w:rPr>
      <w:t xml:space="preserve">  </w:t>
    </w:r>
    <w:r>
      <w:rPr>
        <w:rFonts w:hint="eastAsia" w:ascii="仿宋" w:hAnsi="仿宋" w:eastAsia="仿宋" w:cs="仿宋"/>
        <w:b/>
        <w:color w:val="auto"/>
        <w:sz w:val="18"/>
        <w:szCs w:val="18"/>
        <w:u w:val="single"/>
        <w:lang w:val="en-US" w:eastAsia="zh-CN"/>
      </w:rPr>
      <w:t xml:space="preserve">                                  竞争性磋商文件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0F051">
    <w:pPr>
      <w:pStyle w:val="16"/>
      <w:rPr>
        <w:rFonts w:hint="eastAsia" w:ascii="宋体" w:hAnsi="宋体"/>
        <w:b/>
        <w:sz w:val="21"/>
        <w:szCs w:val="21"/>
        <w:shd w:val="pct10" w:color="auto" w:fill="FFFFFF"/>
      </w:rPr>
    </w:pPr>
    <w:r>
      <w:rPr>
        <w:rFonts w:hint="eastAsia" w:ascii="宋体" w:hAnsi="宋体"/>
        <w:b/>
        <w:sz w:val="21"/>
        <w:szCs w:val="21"/>
        <w:shd w:val="pct10" w:color="auto" w:fill="FFFFFF"/>
      </w:rPr>
      <w:t>西安市经开区高陵区重大项目测量评估公司入围项目              文件编号:SDZB2017-2361</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E963B">
    <w:pPr>
      <w:pStyle w:val="16"/>
      <w:pBdr>
        <w:bottom w:val="none" w:color="auto" w:sz="0" w:space="1"/>
      </w:pBdr>
      <w:jc w:val="left"/>
      <w:rPr>
        <w:rFonts w:hint="eastAsia"/>
        <w:u w:val="single"/>
      </w:rPr>
    </w:pPr>
    <w:r>
      <w:rPr>
        <w:rFonts w:hint="eastAsia" w:ascii="仿宋" w:hAnsi="仿宋" w:eastAsia="仿宋" w:cs="仿宋"/>
        <w:b/>
        <w:u w:val="single"/>
        <w:lang w:eastAsia="zh-CN"/>
      </w:rPr>
      <w:t>长武县丁家镇、相公镇地质灾害风险调查评价项目</w:t>
    </w:r>
    <w:r>
      <w:rPr>
        <w:rFonts w:hint="eastAsia" w:ascii="仿宋" w:hAnsi="仿宋" w:eastAsia="仿宋" w:cs="仿宋"/>
        <w:b/>
        <w:u w:val="single"/>
      </w:rPr>
      <w:t xml:space="preserve">            </w:t>
    </w:r>
    <w:r>
      <w:rPr>
        <w:rFonts w:hint="eastAsia" w:ascii="仿宋" w:hAnsi="仿宋" w:eastAsia="仿宋" w:cs="仿宋"/>
        <w:b/>
        <w:u w:val="single"/>
        <w:lang w:val="en-US" w:eastAsia="zh-CN"/>
      </w:rPr>
      <w:t xml:space="preserve">                     </w:t>
    </w:r>
    <w:r>
      <w:rPr>
        <w:rFonts w:hint="eastAsia" w:ascii="仿宋" w:hAnsi="仿宋" w:eastAsia="仿宋" w:cs="仿宋"/>
        <w:b/>
        <w:u w:val="single"/>
      </w:rPr>
      <w:t xml:space="preserve">   竞争性磋商文件</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647644">
    <w:pPr>
      <w:pStyle w:val="16"/>
      <w:pBdr>
        <w:bottom w:val="none" w:color="auto" w:sz="0" w:space="1"/>
      </w:pBdr>
      <w:jc w:val="left"/>
      <w:rPr>
        <w:rFonts w:hint="eastAsia"/>
        <w:u w:val="single"/>
      </w:rPr>
    </w:pPr>
    <w:r>
      <w:rPr>
        <w:rFonts w:hint="eastAsia" w:ascii="仿宋" w:hAnsi="仿宋" w:eastAsia="仿宋" w:cs="仿宋"/>
        <w:b/>
        <w:u w:val="single"/>
        <w:lang w:eastAsia="zh-CN"/>
      </w:rPr>
      <w:t>长武县丁家镇、相公镇地质灾害风险调查评价项目</w:t>
    </w:r>
    <w:r>
      <w:rPr>
        <w:rFonts w:hint="eastAsia" w:ascii="仿宋" w:hAnsi="仿宋" w:eastAsia="仿宋" w:cs="仿宋"/>
        <w:b/>
        <w:u w:val="single"/>
      </w:rPr>
      <w:t xml:space="preserve">                  </w:t>
    </w:r>
    <w:r>
      <w:rPr>
        <w:rFonts w:hint="eastAsia" w:ascii="仿宋" w:hAnsi="仿宋" w:eastAsia="仿宋" w:cs="仿宋"/>
        <w:b/>
        <w:u w:val="single"/>
        <w:lang w:val="en-US" w:eastAsia="zh-CN"/>
      </w:rPr>
      <w:t xml:space="preserve">             </w:t>
    </w:r>
    <w:r>
      <w:rPr>
        <w:rFonts w:hint="eastAsia" w:ascii="仿宋" w:hAnsi="仿宋" w:eastAsia="仿宋" w:cs="仿宋"/>
        <w:b/>
        <w:u w:val="single"/>
      </w:rPr>
      <w:t xml:space="preserve">    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BBED5F"/>
    <w:multiLevelType w:val="singleLevel"/>
    <w:tmpl w:val="8ABBED5F"/>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0"/>
  <w:bordersDoNotSurroundFooter w:val="0"/>
  <w:documentProtection w:enforcement="0"/>
  <w:defaultTabStop w:val="420"/>
  <w:drawingGridVerticalSpacing w:val="158"/>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M3NGJjMGQzZWYzNDQwZWRlNWQxZGM5MzZkYzAzMzkifQ=="/>
  </w:docVars>
  <w:rsids>
    <w:rsidRoot w:val="66B1433E"/>
    <w:rsid w:val="002C1C18"/>
    <w:rsid w:val="026A7115"/>
    <w:rsid w:val="04040477"/>
    <w:rsid w:val="058D361F"/>
    <w:rsid w:val="060658CC"/>
    <w:rsid w:val="0826643A"/>
    <w:rsid w:val="0ACE4677"/>
    <w:rsid w:val="0B157493"/>
    <w:rsid w:val="0B232373"/>
    <w:rsid w:val="0CE2144A"/>
    <w:rsid w:val="0D5D3D8E"/>
    <w:rsid w:val="0DDA1988"/>
    <w:rsid w:val="0DF70AEE"/>
    <w:rsid w:val="0F3C1EB4"/>
    <w:rsid w:val="134231CE"/>
    <w:rsid w:val="149405D7"/>
    <w:rsid w:val="17543439"/>
    <w:rsid w:val="189E5853"/>
    <w:rsid w:val="1C691EA3"/>
    <w:rsid w:val="1F841754"/>
    <w:rsid w:val="242D78BE"/>
    <w:rsid w:val="25137802"/>
    <w:rsid w:val="25C67B23"/>
    <w:rsid w:val="2C2B4783"/>
    <w:rsid w:val="2CBE50CB"/>
    <w:rsid w:val="2ED6260C"/>
    <w:rsid w:val="2F601094"/>
    <w:rsid w:val="30931E3A"/>
    <w:rsid w:val="30AF32EB"/>
    <w:rsid w:val="30E16A06"/>
    <w:rsid w:val="323B7F3D"/>
    <w:rsid w:val="323C66B9"/>
    <w:rsid w:val="32874D75"/>
    <w:rsid w:val="334A5F74"/>
    <w:rsid w:val="383174CA"/>
    <w:rsid w:val="38F11291"/>
    <w:rsid w:val="39793745"/>
    <w:rsid w:val="3CDE3E24"/>
    <w:rsid w:val="3E1010D0"/>
    <w:rsid w:val="44C9663F"/>
    <w:rsid w:val="4584015E"/>
    <w:rsid w:val="46A432CB"/>
    <w:rsid w:val="470765DA"/>
    <w:rsid w:val="47C64C18"/>
    <w:rsid w:val="4B5D69ED"/>
    <w:rsid w:val="4B981A0F"/>
    <w:rsid w:val="5000409C"/>
    <w:rsid w:val="50763903"/>
    <w:rsid w:val="50BC52D4"/>
    <w:rsid w:val="51F577A8"/>
    <w:rsid w:val="540644A8"/>
    <w:rsid w:val="58E7308E"/>
    <w:rsid w:val="5A250997"/>
    <w:rsid w:val="5A276231"/>
    <w:rsid w:val="613E7596"/>
    <w:rsid w:val="639D6730"/>
    <w:rsid w:val="66B1433E"/>
    <w:rsid w:val="6A6823F0"/>
    <w:rsid w:val="6DF71F26"/>
    <w:rsid w:val="6EF4397B"/>
    <w:rsid w:val="6F6C348A"/>
    <w:rsid w:val="6F992E66"/>
    <w:rsid w:val="71816E6E"/>
    <w:rsid w:val="76294398"/>
    <w:rsid w:val="76984A3E"/>
    <w:rsid w:val="7953285C"/>
    <w:rsid w:val="79D02530"/>
    <w:rsid w:val="7B0D0A27"/>
    <w:rsid w:val="7BCF7EB7"/>
    <w:rsid w:val="7C3F770A"/>
    <w:rsid w:val="7D4F5A67"/>
    <w:rsid w:val="7FAB4F49"/>
    <w:rsid w:val="7FD053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5">
    <w:name w:val="heading 2"/>
    <w:basedOn w:val="1"/>
    <w:next w:val="1"/>
    <w:qFormat/>
    <w:uiPriority w:val="0"/>
    <w:pPr>
      <w:keepNext/>
      <w:keepLines/>
      <w:spacing w:before="260" w:beforeLines="0" w:after="260" w:afterLines="0" w:line="413" w:lineRule="auto"/>
      <w:outlineLvl w:val="1"/>
    </w:pPr>
    <w:rPr>
      <w:rFonts w:ascii="Arial" w:hAnsi="Arial" w:eastAsia="黑体" w:cs="Arial"/>
      <w:b/>
      <w:bCs/>
      <w:sz w:val="32"/>
      <w:szCs w:val="32"/>
    </w:rPr>
  </w:style>
  <w:style w:type="paragraph" w:styleId="6">
    <w:name w:val="heading 3"/>
    <w:basedOn w:val="1"/>
    <w:next w:val="1"/>
    <w:link w:val="33"/>
    <w:qFormat/>
    <w:uiPriority w:val="0"/>
    <w:pPr>
      <w:keepNext/>
      <w:keepLines/>
      <w:spacing w:before="260" w:beforeLines="0" w:after="260" w:afterLines="0" w:line="413" w:lineRule="auto"/>
      <w:outlineLvl w:val="2"/>
    </w:pPr>
    <w:rPr>
      <w:rFonts w:eastAsia="楷体_GB2312"/>
      <w:b/>
      <w:bCs/>
      <w:sz w:val="30"/>
      <w:szCs w:val="30"/>
    </w:rPr>
  </w:style>
  <w:style w:type="paragraph" w:styleId="7">
    <w:name w:val="heading 4"/>
    <w:basedOn w:val="1"/>
    <w:next w:val="1"/>
    <w:qFormat/>
    <w:uiPriority w:val="0"/>
    <w:pPr>
      <w:keepNext/>
      <w:keepLines/>
      <w:adjustRightInd w:val="0"/>
      <w:spacing w:before="280" w:after="290" w:line="376" w:lineRule="atLeast"/>
      <w:textAlignment w:val="baseline"/>
      <w:outlineLvl w:val="3"/>
    </w:pPr>
    <w:rPr>
      <w:rFonts w:ascii="Arial" w:hAnsi="Arial"/>
      <w:b/>
      <w:spacing w:val="20"/>
      <w:sz w:val="28"/>
      <w:szCs w:val="20"/>
    </w:rPr>
  </w:style>
  <w:style w:type="paragraph" w:styleId="8">
    <w:name w:val="heading 6"/>
    <w:basedOn w:val="1"/>
    <w:next w:val="1"/>
    <w:semiHidden/>
    <w:unhideWhenUsed/>
    <w:qFormat/>
    <w:uiPriority w:val="0"/>
    <w:pPr>
      <w:pBdr>
        <w:top w:val="none" w:color="auto" w:sz="0" w:space="0"/>
        <w:left w:val="none" w:color="auto" w:sz="0" w:space="0"/>
        <w:bottom w:val="none" w:color="auto" w:sz="0" w:space="0"/>
        <w:right w:val="none" w:color="auto" w:sz="0" w:space="0"/>
      </w:pBdr>
      <w:spacing w:before="0" w:beforeAutospacing="0" w:after="0" w:afterAutospacing="0" w:line="17" w:lineRule="atLeast"/>
      <w:ind w:left="0" w:right="0"/>
      <w:jc w:val="left"/>
    </w:pPr>
    <w:rPr>
      <w:rFonts w:hint="eastAsia" w:ascii="宋体" w:hAnsi="宋体" w:eastAsia="宋体" w:cs="宋体"/>
      <w:b/>
      <w:kern w:val="0"/>
      <w:sz w:val="24"/>
      <w:szCs w:val="24"/>
      <w:lang w:val="en-US" w:eastAsia="zh-CN" w:bidi="ar"/>
    </w:rPr>
  </w:style>
  <w:style w:type="character" w:default="1" w:styleId="23">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tabs>
        <w:tab w:val="left" w:pos="4900"/>
      </w:tabs>
      <w:ind w:firstLine="420" w:firstLineChars="200"/>
    </w:pPr>
  </w:style>
  <w:style w:type="paragraph" w:styleId="3">
    <w:name w:val="Body Text Indent"/>
    <w:basedOn w:val="1"/>
    <w:qFormat/>
    <w:uiPriority w:val="0"/>
    <w:pPr>
      <w:spacing w:after="120"/>
      <w:ind w:left="420" w:leftChars="200"/>
    </w:pPr>
  </w:style>
  <w:style w:type="paragraph" w:styleId="9">
    <w:name w:val="table of authorities"/>
    <w:basedOn w:val="1"/>
    <w:next w:val="1"/>
    <w:unhideWhenUsed/>
    <w:qFormat/>
    <w:uiPriority w:val="99"/>
    <w:pPr>
      <w:ind w:left="420" w:leftChars="200"/>
    </w:pPr>
  </w:style>
  <w:style w:type="paragraph" w:styleId="10">
    <w:name w:val="Note Heading"/>
    <w:basedOn w:val="1"/>
    <w:next w:val="1"/>
    <w:qFormat/>
    <w:uiPriority w:val="0"/>
    <w:pPr>
      <w:jc w:val="center"/>
    </w:pPr>
  </w:style>
  <w:style w:type="paragraph" w:styleId="11">
    <w:name w:val="Normal Indent"/>
    <w:basedOn w:val="1"/>
    <w:qFormat/>
    <w:uiPriority w:val="99"/>
    <w:pPr>
      <w:ind w:firstLine="420" w:firstLineChars="200"/>
    </w:pPr>
  </w:style>
  <w:style w:type="paragraph" w:styleId="12">
    <w:name w:val="Body Text"/>
    <w:basedOn w:val="1"/>
    <w:unhideWhenUsed/>
    <w:qFormat/>
    <w:uiPriority w:val="0"/>
    <w:pPr>
      <w:spacing w:after="120"/>
    </w:pPr>
    <w:rPr>
      <w:rFonts w:eastAsia="Times New Roman"/>
    </w:rPr>
  </w:style>
  <w:style w:type="paragraph" w:styleId="13">
    <w:name w:val="Plain Text"/>
    <w:basedOn w:val="1"/>
    <w:qFormat/>
    <w:uiPriority w:val="0"/>
    <w:rPr>
      <w:rFonts w:ascii="宋体" w:hAnsi="Courier New"/>
      <w:szCs w:val="20"/>
    </w:rPr>
  </w:style>
  <w:style w:type="paragraph" w:styleId="14">
    <w:name w:val="Body Text Indent 2"/>
    <w:basedOn w:val="1"/>
    <w:qFormat/>
    <w:uiPriority w:val="0"/>
    <w:pPr>
      <w:tabs>
        <w:tab w:val="left" w:pos="360"/>
      </w:tabs>
      <w:spacing w:line="360" w:lineRule="auto"/>
      <w:ind w:firstLine="480" w:firstLineChars="200"/>
    </w:pPr>
    <w:rPr>
      <w:sz w:val="24"/>
    </w:rPr>
  </w:style>
  <w:style w:type="paragraph" w:styleId="15">
    <w:name w:val="footer"/>
    <w:basedOn w:val="1"/>
    <w:qFormat/>
    <w:uiPriority w:val="0"/>
    <w:pPr>
      <w:tabs>
        <w:tab w:val="center" w:pos="4153"/>
        <w:tab w:val="right" w:pos="8306"/>
      </w:tabs>
      <w:snapToGrid w:val="0"/>
      <w:jc w:val="left"/>
    </w:pPr>
    <w:rPr>
      <w:sz w:val="18"/>
      <w:szCs w:val="18"/>
    </w:rPr>
  </w:style>
  <w:style w:type="paragraph" w:styleId="1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39"/>
  </w:style>
  <w:style w:type="paragraph" w:styleId="18">
    <w:name w:val="toc 2"/>
    <w:basedOn w:val="1"/>
    <w:next w:val="1"/>
    <w:qFormat/>
    <w:uiPriority w:val="39"/>
    <w:pPr>
      <w:ind w:left="420" w:leftChars="200"/>
    </w:pPr>
  </w:style>
  <w:style w:type="paragraph" w:styleId="19">
    <w:name w:val="Normal (Web)"/>
    <w:basedOn w:val="1"/>
    <w:qFormat/>
    <w:uiPriority w:val="0"/>
    <w:pPr>
      <w:widowControl/>
      <w:spacing w:before="100" w:beforeLines="0" w:beforeAutospacing="1" w:after="100" w:afterLines="0" w:afterAutospacing="1"/>
      <w:jc w:val="left"/>
    </w:pPr>
    <w:rPr>
      <w:rFonts w:ascii="宋体" w:hAnsi="宋体"/>
      <w:sz w:val="24"/>
    </w:rPr>
  </w:style>
  <w:style w:type="paragraph" w:styleId="20">
    <w:name w:val="Body Text First Indent"/>
    <w:basedOn w:val="1"/>
    <w:next w:val="2"/>
    <w:qFormat/>
    <w:uiPriority w:val="0"/>
    <w:pPr>
      <w:ind w:firstLine="420" w:firstLineChars="100"/>
    </w:pPr>
  </w:style>
  <w:style w:type="table" w:styleId="22">
    <w:name w:val="Table Grid"/>
    <w:basedOn w:val="2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0"/>
    <w:rPr>
      <w:b/>
      <w:bCs/>
    </w:rPr>
  </w:style>
  <w:style w:type="character" w:styleId="25">
    <w:name w:val="page number"/>
    <w:basedOn w:val="23"/>
    <w:qFormat/>
    <w:uiPriority w:val="0"/>
  </w:style>
  <w:style w:type="paragraph" w:customStyle="1" w:styleId="26">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27">
    <w:name w:val="title1"/>
    <w:basedOn w:val="1"/>
    <w:qFormat/>
    <w:uiPriority w:val="0"/>
    <w:pPr>
      <w:spacing w:before="150" w:beforeAutospacing="0" w:after="0" w:afterAutospacing="0" w:line="450" w:lineRule="atLeast"/>
      <w:ind w:left="0" w:right="0"/>
      <w:jc w:val="left"/>
    </w:pPr>
    <w:rPr>
      <w:b/>
      <w:kern w:val="0"/>
      <w:sz w:val="24"/>
      <w:szCs w:val="24"/>
      <w:lang w:val="en-US" w:eastAsia="zh-CN" w:bidi="ar"/>
    </w:rPr>
  </w:style>
  <w:style w:type="paragraph" w:customStyle="1" w:styleId="28">
    <w:name w:val="p15"/>
    <w:basedOn w:val="1"/>
    <w:qFormat/>
    <w:uiPriority w:val="99"/>
    <w:pPr>
      <w:widowControl/>
    </w:pPr>
    <w:rPr>
      <w:kern w:val="0"/>
      <w:szCs w:val="21"/>
    </w:rPr>
  </w:style>
  <w:style w:type="paragraph" w:customStyle="1" w:styleId="29">
    <w:name w:val="正文缩进1"/>
    <w:basedOn w:val="1"/>
    <w:qFormat/>
    <w:uiPriority w:val="0"/>
    <w:pPr>
      <w:ind w:firstLine="420" w:firstLineChars="200"/>
    </w:pPr>
  </w:style>
  <w:style w:type="paragraph" w:customStyle="1" w:styleId="30">
    <w:name w:val="目录文字"/>
    <w:basedOn w:val="1"/>
    <w:qFormat/>
    <w:uiPriority w:val="0"/>
    <w:pPr>
      <w:widowControl/>
      <w:spacing w:line="480" w:lineRule="auto"/>
      <w:jc w:val="left"/>
    </w:pPr>
    <w:rPr>
      <w:rFonts w:ascii="宋体" w:hAnsi="宋体"/>
      <w:kern w:val="0"/>
      <w:sz w:val="24"/>
      <w:szCs w:val="20"/>
    </w:rPr>
  </w:style>
  <w:style w:type="paragraph" w:customStyle="1" w:styleId="31">
    <w:name w:val="目录"/>
    <w:basedOn w:val="1"/>
    <w:qFormat/>
    <w:uiPriority w:val="0"/>
    <w:pPr>
      <w:widowControl/>
      <w:jc w:val="center"/>
    </w:pPr>
    <w:rPr>
      <w:rFonts w:ascii="宋体"/>
      <w:b/>
      <w:kern w:val="0"/>
      <w:sz w:val="36"/>
      <w:szCs w:val="20"/>
    </w:rPr>
  </w:style>
  <w:style w:type="paragraph" w:customStyle="1" w:styleId="32">
    <w:name w:val="No Spacing"/>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33">
    <w:name w:val="标题 3 Char"/>
    <w:link w:val="6"/>
    <w:qFormat/>
    <w:locked/>
    <w:uiPriority w:val="99"/>
    <w:rPr>
      <w:rFonts w:eastAsia="楷体_GB2312"/>
      <w:b/>
      <w:bCs/>
      <w:sz w:val="30"/>
      <w:szCs w:val="30"/>
    </w:rPr>
  </w:style>
  <w:style w:type="paragraph" w:customStyle="1" w:styleId="34">
    <w:name w:val="No Spacing1"/>
    <w:autoRedefine/>
    <w:qFormat/>
    <w:uiPriority w:val="0"/>
    <w:rPr>
      <w:rFonts w:ascii="Calibri" w:hAnsi="Calibri" w:eastAsia="宋体" w:cs="Calibri"/>
      <w:sz w:val="22"/>
      <w:szCs w:val="22"/>
      <w:lang w:val="en-US" w:eastAsia="zh-CN" w:bidi="ar-SA"/>
    </w:rPr>
  </w:style>
  <w:style w:type="paragraph" w:customStyle="1" w:styleId="35">
    <w:name w:val="无间隔1"/>
    <w:qFormat/>
    <w:uiPriority w:val="1"/>
    <w:pPr>
      <w:widowControl w:val="0"/>
      <w:jc w:val="center"/>
    </w:pPr>
    <w:rPr>
      <w:rFonts w:ascii="Times New Roman" w:hAnsi="Times New Roman" w:eastAsia="宋体" w:cs="Times New Roman"/>
      <w:kern w:val="2"/>
      <w:sz w:val="21"/>
      <w:szCs w:val="24"/>
      <w:lang w:val="en-US" w:eastAsia="zh-CN" w:bidi="ar-SA"/>
    </w:rPr>
  </w:style>
  <w:style w:type="paragraph" w:customStyle="1" w:styleId="36">
    <w:name w:val="Table Text"/>
    <w:basedOn w:val="1"/>
    <w:semiHidden/>
    <w:qFormat/>
    <w:uiPriority w:val="0"/>
    <w:rPr>
      <w:rFonts w:ascii="仿宋" w:hAnsi="仿宋" w:eastAsia="仿宋" w:cs="仿宋"/>
      <w:sz w:val="20"/>
      <w:szCs w:val="20"/>
      <w:lang w:val="en-US" w:eastAsia="en-US" w:bidi="ar-SA"/>
    </w:rPr>
  </w:style>
  <w:style w:type="table" w:customStyle="1" w:styleId="37">
    <w:name w:val="Table Normal"/>
    <w:unhideWhenUsed/>
    <w:qFormat/>
    <w:uiPriority w:val="0"/>
    <w:tblPr>
      <w:tblCellMar>
        <w:top w:w="0" w:type="dxa"/>
        <w:left w:w="0" w:type="dxa"/>
        <w:bottom w:w="0" w:type="dxa"/>
        <w:right w:w="0" w:type="dxa"/>
      </w:tblCellMar>
    </w:tblPr>
  </w:style>
  <w:style w:type="character" w:customStyle="1" w:styleId="38">
    <w:name w:val="font11"/>
    <w:basedOn w:val="23"/>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1.jpeg"/><Relationship Id="rId21" Type="http://schemas.openxmlformats.org/officeDocument/2006/relationships/theme" Target="theme/theme1.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9.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68</Pages>
  <Words>26351</Words>
  <Characters>27659</Characters>
  <Lines>0</Lines>
  <Paragraphs>0</Paragraphs>
  <TotalTime>6</TotalTime>
  <ScaleCrop>false</ScaleCrop>
  <LinksUpToDate>false</LinksUpToDate>
  <CharactersWithSpaces>29422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2024-11-19T06:45:00Z</dcterms:created>
  <dc:creator>QinL109</dc:creator>
  <cp:lastModifiedBy>QinL109</cp:lastModifiedBy>
  <dcterms:modified xsi:type="dcterms:W3CDTF">2026-07-28T05:36:05Z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288869C0BF2F4BB496E09BA04820E657_11</vt:lpwstr>
  </property>
  <property fmtid="{D5CDD505-2E9C-101B-9397-08002B2CF9AE}" pid="4" name="KSOTemplateDocerSaveRecord">
    <vt:lpwstr>eyJoZGlkIjoiMmVkZDQxYmU0OGEwZjdlMjg4N2VlMjg0MjRmOTM4YzUiLCJ1c2VySWQiOiI1Njc3MDgxNTgifQ==</vt:lpwstr>
  </property>
</Properties>
</file>