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版本号：DKZB-2026-001820260604001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汉中航空经开区城市雨污分流改造提升工程项目一期（文柳路以东）监理采购项目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DKZB-2026-0018</w:t>
      </w:r>
      <w:r>
        <w:br/>
      </w:r>
      <w:r>
        <w:br/>
      </w:r>
      <w:r>
        <w:br/>
      </w:r>
    </w:p>
    <w:p>
      <w:pPr>
        <w:pStyle w:val="null3"/>
        <w:jc w:val="center"/>
        <w:outlineLvl w:val="2"/>
      </w:pPr>
      <w:r>
        <w:rPr>
          <w:rFonts w:ascii="仿宋_GB2312" w:hAnsi="仿宋_GB2312" w:cs="仿宋_GB2312" w:eastAsia="仿宋_GB2312"/>
          <w:sz w:val="28"/>
          <w:b/>
        </w:rPr>
        <w:t>城固县住房和城乡建设局</w:t>
      </w:r>
    </w:p>
    <w:p>
      <w:pPr>
        <w:pStyle w:val="null3"/>
        <w:jc w:val="center"/>
        <w:outlineLvl w:val="2"/>
      </w:pPr>
      <w:r>
        <w:rPr>
          <w:rFonts w:ascii="仿宋_GB2312" w:hAnsi="仿宋_GB2312" w:cs="仿宋_GB2312" w:eastAsia="仿宋_GB2312"/>
          <w:sz w:val="28"/>
          <w:b/>
        </w:rPr>
        <w:t>陕西栋坤项目管理有限公司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陕西栋坤项目管理有限公司</w:t>
      </w:r>
      <w:r>
        <w:rPr>
          <w:rFonts w:ascii="仿宋_GB2312" w:hAnsi="仿宋_GB2312" w:cs="仿宋_GB2312" w:eastAsia="仿宋_GB2312"/>
        </w:rPr>
        <w:t>（以下简称“代理机构”）受</w:t>
      </w:r>
      <w:r>
        <w:rPr>
          <w:rFonts w:ascii="仿宋_GB2312" w:hAnsi="仿宋_GB2312" w:cs="仿宋_GB2312" w:eastAsia="仿宋_GB2312"/>
        </w:rPr>
        <w:t>城固县住房和城乡建设局</w:t>
      </w:r>
      <w:r>
        <w:rPr>
          <w:rFonts w:ascii="仿宋_GB2312" w:hAnsi="仿宋_GB2312" w:cs="仿宋_GB2312" w:eastAsia="仿宋_GB2312"/>
        </w:rPr>
        <w:t>委托，拟对</w:t>
      </w:r>
      <w:r>
        <w:rPr>
          <w:rFonts w:ascii="仿宋_GB2312" w:hAnsi="仿宋_GB2312" w:cs="仿宋_GB2312" w:eastAsia="仿宋_GB2312"/>
        </w:rPr>
        <w:t>汉中航空经开区城市雨污分流改造提升工程项目一期（文柳路以东）监理采购项目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DKZB-2026-0018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汉中航空经开区城市雨污分流改造提升工程项目一期（文柳路以东）监理采购项目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采购内容：汉中航空经开区城市雨污分流改造提升工程项目一期（文柳路以东）监理 采购数量：1项 主要功能或目标：对项目建设进行全过程监督管理 需满足的要求：控制项目进度、质量和造价。</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采购包1（汉中航空经开区城市雨污分流改造提升工程项目一期（文柳路以东）监理采购项目）：属于专门面向中小企业采购。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法定代表人或委托代理人身份证明：法定代表人参加投标须提供&lt;&lt;法定代表人身份证明&gt;&gt;及身份证复印件;法定代表人授权他人参加投标，须提供&lt;&lt;法定代表人授权委托书&gt;&gt;、委托代理人身份证复印件。(材料应清晰可辨并进行电子签章)；</w:t>
      </w:r>
    </w:p>
    <w:p>
      <w:pPr>
        <w:pStyle w:val="null3"/>
      </w:pPr>
      <w:r>
        <w:rPr>
          <w:rFonts w:ascii="仿宋_GB2312" w:hAnsi="仿宋_GB2312" w:cs="仿宋_GB2312" w:eastAsia="仿宋_GB2312"/>
        </w:rPr>
        <w:t>3、供应商资质：供应商须具备工程监理综合资质或市政公用工程监理乙级及以上资质(材料应清晰可辨并进行电子签章)；</w:t>
      </w:r>
    </w:p>
    <w:p>
      <w:pPr>
        <w:pStyle w:val="null3"/>
      </w:pPr>
      <w:r>
        <w:rPr>
          <w:rFonts w:ascii="仿宋_GB2312" w:hAnsi="仿宋_GB2312" w:cs="仿宋_GB2312" w:eastAsia="仿宋_GB2312"/>
        </w:rPr>
        <w:t>4、项目总监理：拟派总监理工程师须具备【市政公用工程注册监理工程师】执业资格，在本单位注册，且未担任其他在建工程项目的总监理工程师。(材料应清晰可辨并进行电子签章)；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须提供&lt;&lt;汉中市政府采购供应商资格承诺函&gt;&gt;。(材料应清晰可辨并进行电子签章)；</w:t>
      </w:r>
    </w:p>
    <w:p>
      <w:pPr>
        <w:pStyle w:val="null3"/>
      </w:pPr>
      <w:r>
        <w:rPr>
          <w:rFonts w:ascii="仿宋_GB2312" w:hAnsi="仿宋_GB2312" w:cs="仿宋_GB2312" w:eastAsia="仿宋_GB2312"/>
        </w:rPr>
        <w:t>6、非联合体投标：本项目不接受联合体投标(提供非联合体声明函)。(材料应清晰可辨并进行电子签章)；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城固县东环一路南段5号院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0916-7211654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陕西栋坤项目管理有限公司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陕西省汉中市汉台区东关街道办事处风景路中饮国际办公中心C区-11F-1105、1106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0916-8816996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开户名称：陕西栋坤项目管理有限公司</w:t>
            </w:r>
          </w:p>
          <w:p>
            <w:pPr>
              <w:pStyle w:val="null3"/>
            </w:pPr>
            <w:r>
              <w:rPr>
                <w:rFonts w:ascii="仿宋_GB2312" w:hAnsi="仿宋_GB2312" w:cs="仿宋_GB2312" w:eastAsia="仿宋_GB2312"/>
              </w:rPr>
              <w:t>开户银行：中国工商银行股份有限公司汉中劳动西路支行</w:t>
            </w:r>
          </w:p>
          <w:p>
            <w:pPr>
              <w:pStyle w:val="null3"/>
            </w:pPr>
            <w:r>
              <w:rPr>
                <w:rFonts w:ascii="仿宋_GB2312" w:hAnsi="仿宋_GB2312" w:cs="仿宋_GB2312" w:eastAsia="仿宋_GB2312"/>
              </w:rPr>
              <w:t>银行账号：2606 0555 0910 0124 560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城固县住房和城乡建设局</w:t>
      </w:r>
      <w:r>
        <w:rPr>
          <w:rFonts w:ascii="仿宋_GB2312" w:hAnsi="仿宋_GB2312" w:cs="仿宋_GB2312" w:eastAsia="仿宋_GB2312"/>
        </w:rPr>
        <w:t>和</w:t>
      </w:r>
      <w:r>
        <w:rPr>
          <w:rFonts w:ascii="仿宋_GB2312" w:hAnsi="仿宋_GB2312" w:cs="仿宋_GB2312" w:eastAsia="仿宋_GB2312"/>
        </w:rPr>
        <w:t>陕西栋坤项目管理有限公司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陕西栋坤项目管理有限公司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陕西栋坤项目管理有限公司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符合国家、省、市相关的法规和规章以及采购人的要求。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陕西栋坤项目管理有限公司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陕西栋坤项目管理有限公司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陕西栋坤项目管理有限公司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联系人：周女士</w:t>
      </w:r>
    </w:p>
    <w:p>
      <w:pPr>
        <w:pStyle w:val="null3"/>
      </w:pPr>
      <w:r>
        <w:rPr>
          <w:rFonts w:ascii="仿宋_GB2312" w:hAnsi="仿宋_GB2312" w:cs="仿宋_GB2312" w:eastAsia="仿宋_GB2312"/>
        </w:rPr>
        <w:t>联系电话：0916-8816996</w:t>
      </w:r>
    </w:p>
    <w:p>
      <w:pPr>
        <w:pStyle w:val="null3"/>
      </w:pPr>
      <w:r>
        <w:rPr>
          <w:rFonts w:ascii="仿宋_GB2312" w:hAnsi="仿宋_GB2312" w:cs="仿宋_GB2312" w:eastAsia="仿宋_GB2312"/>
        </w:rPr>
        <w:t>地址：陕西省汉中市汉台区东关街道办事处风景路中饮国际办公中心C区-11F-1105、1106</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概况：主要对航空智慧新城文柳路以东范围内的雨污水管网进行分流改造，新建DN400-DN1200污水主管道5688米，DN400污水接户管569米，DN400-DN1000雨水主管道5510米，DN400雨水预留管568米，DN300雨水口连接管1397米;配套建设钢筋混凝土污水检查井、沉泥井、路面破除恢复等工程；本项目为</w:t>
      </w:r>
      <w:r>
        <w:rPr>
          <w:rFonts w:ascii="仿宋_GB2312" w:hAnsi="仿宋_GB2312" w:cs="仿宋_GB2312" w:eastAsia="仿宋_GB2312"/>
        </w:rPr>
        <w:t>汉中航空经开区城市雨污分流改造提升工程项目一期（文柳路以东）监理采购</w:t>
      </w:r>
      <w:r>
        <w:rPr>
          <w:rFonts w:ascii="仿宋_GB2312" w:hAnsi="仿宋_GB2312" w:cs="仿宋_GB2312" w:eastAsia="仿宋_GB2312"/>
        </w:rPr>
        <w:t>；</w:t>
      </w:r>
      <w:r>
        <w:rPr>
          <w:rFonts w:ascii="仿宋_GB2312" w:hAnsi="仿宋_GB2312" w:cs="仿宋_GB2312" w:eastAsia="仿宋_GB2312"/>
        </w:rPr>
        <w:t>采购数量：</w:t>
      </w:r>
      <w:r>
        <w:rPr>
          <w:rFonts w:ascii="仿宋_GB2312" w:hAnsi="仿宋_GB2312" w:cs="仿宋_GB2312" w:eastAsia="仿宋_GB2312"/>
        </w:rPr>
        <w:t>1项 ；</w:t>
      </w:r>
      <w:r>
        <w:rPr>
          <w:rFonts w:ascii="仿宋_GB2312" w:hAnsi="仿宋_GB2312" w:cs="仿宋_GB2312" w:eastAsia="仿宋_GB2312"/>
        </w:rPr>
        <w:t>主要功能或目标：对项目建设进行全过程监督管理；</w:t>
      </w:r>
      <w:r>
        <w:rPr>
          <w:rFonts w:ascii="仿宋_GB2312" w:hAnsi="仿宋_GB2312" w:cs="仿宋_GB2312" w:eastAsia="仿宋_GB2312"/>
        </w:rPr>
        <w:t>需满足的要求：控制项目进度、质量和造价。</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1,150,000.00</w:t>
      </w:r>
    </w:p>
    <w:p>
      <w:pPr>
        <w:pStyle w:val="null3"/>
      </w:pPr>
      <w:r>
        <w:rPr>
          <w:rFonts w:ascii="仿宋_GB2312" w:hAnsi="仿宋_GB2312" w:cs="仿宋_GB2312" w:eastAsia="仿宋_GB2312"/>
        </w:rPr>
        <w:t>采购包最高限价（元）: 1,150,000.00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监理服务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建筑业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left"/>
            </w:pPr>
            <w:r>
              <w:rPr>
                <w:rFonts w:ascii="仿宋_GB2312" w:hAnsi="仿宋_GB2312" w:cs="仿宋_GB2312" w:eastAsia="仿宋_GB2312"/>
                <w:sz w:val="24"/>
              </w:rPr>
              <w:t>1.监理范围：拟对</w:t>
            </w:r>
            <w:r>
              <w:rPr>
                <w:rFonts w:ascii="仿宋_GB2312" w:hAnsi="仿宋_GB2312" w:cs="仿宋_GB2312" w:eastAsia="仿宋_GB2312"/>
                <w:sz w:val="24"/>
              </w:rPr>
              <w:t>汉中航空经开区城市雨污分流改造提升工程项目一期（文柳路以东）监理</w:t>
            </w:r>
            <w:r>
              <w:rPr>
                <w:rFonts w:ascii="仿宋_GB2312" w:hAnsi="仿宋_GB2312" w:cs="仿宋_GB2312" w:eastAsia="仿宋_GB2312"/>
                <w:sz w:val="24"/>
              </w:rPr>
              <w:t>全过程监理服务，对项目实施过程进行监督、验收阶段监理及竣工验收资料移交的监理等相关工作。</w:t>
            </w:r>
            <w:r>
              <w:br/>
            </w:r>
            <w:r>
              <w:rPr>
                <w:rFonts w:ascii="仿宋_GB2312" w:hAnsi="仿宋_GB2312" w:cs="仿宋_GB2312" w:eastAsia="仿宋_GB2312"/>
                <w:sz w:val="24"/>
              </w:rPr>
              <w:t>2.采购数量：1项</w:t>
            </w:r>
            <w:r>
              <w:br/>
            </w:r>
            <w:r>
              <w:rPr>
                <w:rFonts w:ascii="仿宋_GB2312" w:hAnsi="仿宋_GB2312" w:cs="仿宋_GB2312" w:eastAsia="仿宋_GB2312"/>
                <w:sz w:val="24"/>
              </w:rPr>
              <w:t>3.主要功能或目标：对项目建设进行全过程监督管理，控制项目进度、质量和造价。</w:t>
            </w:r>
          </w:p>
          <w:p>
            <w:pPr>
              <w:pStyle w:val="null3"/>
              <w:spacing w:before="105" w:after="105"/>
              <w:jc w:val="left"/>
            </w:pPr>
            <w:r>
              <w:rPr>
                <w:rFonts w:ascii="仿宋_GB2312" w:hAnsi="仿宋_GB2312" w:cs="仿宋_GB2312" w:eastAsia="仿宋_GB2312"/>
                <w:sz w:val="24"/>
              </w:rPr>
              <w:t>4.需满足的要求：</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1）质量控制：必须严格依照国家有关规定，检查施工单位所施工的项目是否符合预定的质量要求，而且整个监理工作中应强调对工程质量的事前控制、事中监管和事后评估。</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2）进度控制：在工程实施过程中，监理工程师严格按照招标文件、合同、施工进度计划的要求，对施工进度进行跟进，确保整体施工有序进行。确保工程开、竣工时间进度计划按时完成。</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3）安全目标：不发生人身安全事故；不发生较大机械设备损坏事故；不发生较大火灾事故；不发生负主要责任的较大交通事故；不发生因工程项目建设而造成的电网停电事故,不发生重大环境污染事故。工程施工阶段的安全生产管理任务：对施工单位安全生产管理进行监督；督促施工单位进行安全自查工作，巡视巡查施工现场安全生产情况，对实施监理过程中，发现存在安全事故隐患的，应签发书面通知单，要求施工单位整改；情况严重的要及时下达工程暂停指令，并上报甲方。</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4）监理人员名单组成：要求项目至少有一名总监理工程师及两名监理人员全程跟进，其余人员可根据施工进度派驻合理人数，所有参与监理人员须持证上岗，项目实施过程中，不得更换监理人员。</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5）所有程序必须符合国家相关监理规定和国家工程质量验收合格标准。</w:t>
            </w:r>
          </w:p>
          <w:p>
            <w:pPr>
              <w:pStyle w:val="null3"/>
              <w:spacing w:before="105" w:after="105"/>
              <w:jc w:val="left"/>
            </w:pPr>
            <w:r>
              <w:rPr>
                <w:rFonts w:ascii="仿宋_GB2312" w:hAnsi="仿宋_GB2312" w:cs="仿宋_GB2312" w:eastAsia="仿宋_GB2312"/>
                <w:sz w:val="24"/>
              </w:rPr>
              <w:t>5.技术标准：</w:t>
            </w:r>
          </w:p>
          <w:p>
            <w:pPr>
              <w:pStyle w:val="null3"/>
              <w:spacing w:before="105" w:after="105"/>
              <w:jc w:val="left"/>
            </w:pPr>
            <w:r>
              <w:rPr>
                <w:rFonts w:ascii="仿宋_GB2312" w:hAnsi="仿宋_GB2312" w:cs="仿宋_GB2312" w:eastAsia="仿宋_GB2312"/>
                <w:sz w:val="24"/>
              </w:rPr>
              <w:t>工程监理标准应执行国家最新频布的《建设工程监理规范》及省、市或行业的相关规定。工程质量要求应达到国家质量检验与评定标准合格质量等级，具体以采购人与供应商签订的合同为准。</w:t>
            </w:r>
          </w:p>
          <w:p>
            <w:pPr>
              <w:pStyle w:val="null3"/>
            </w:pPr>
            <w:r>
              <w:rPr>
                <w:rFonts w:ascii="仿宋_GB2312" w:hAnsi="仿宋_GB2312" w:cs="仿宋_GB2312" w:eastAsia="仿宋_GB2312"/>
                <w:sz w:val="24"/>
              </w:rPr>
              <w:t>6、监理服务周期要求：本次计划对</w:t>
            </w:r>
            <w:r>
              <w:rPr>
                <w:rFonts w:ascii="仿宋_GB2312" w:hAnsi="仿宋_GB2312" w:cs="仿宋_GB2312" w:eastAsia="仿宋_GB2312"/>
                <w:sz w:val="24"/>
              </w:rPr>
              <w:t>汉中航空经开区城市雨污分流改造提升工程项目一期（文柳路以东）监理</w:t>
            </w:r>
            <w:r>
              <w:rPr>
                <w:rFonts w:ascii="仿宋_GB2312" w:hAnsi="仿宋_GB2312" w:cs="仿宋_GB2312" w:eastAsia="仿宋_GB2312"/>
                <w:sz w:val="24"/>
              </w:rPr>
              <w:t>进行采购，服务单位需确保工程质量、进度和投资可控，服务期限</w:t>
            </w:r>
            <w:r>
              <w:rPr>
                <w:rFonts w:ascii="仿宋_GB2312" w:hAnsi="仿宋_GB2312" w:cs="仿宋_GB2312" w:eastAsia="仿宋_GB2312"/>
                <w:sz w:val="24"/>
              </w:rPr>
              <w:t>240日历天。</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项目监理机构人员应专业配套齐全、年龄结构合理、人员资格满足建设工程监理合同约定和现场监理工作需要。要求项目至少有一名总监理工程师及两名监理人员全程跟进。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建设工程监理的设施设备配置是保障监理工作有效开展的基础，需结合工程规模、技术难度、现场条件等因素，满足监理单位对工程质量、安全、进度、造价等方面的监督管理需求。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240日历天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由甲方负责组织验收，或者邀请有关专家等进行验收，并填写政府采购项目验收报告单。 验收须以合同、磋商文件及响应文件、澄清及国家相应的标准、规范等为依据。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进度款，完成项目工程量的70%后，达到付款条件起7个工作日内，支付合同总金额的30.0%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进度款，项目竣工验收合格后，达到付款条件起7个工作日内，支付合同总金额的40.0%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1、甲乙双方必须遵守本合同并执行合同中的各项规定，保证本合同 的正常履行。 2、如因乙方工作人员在履行职务过程中的疏忽、失职、过错等故意或者过失原因给甲方造成损失或侵害，包括 但不限于甲方本身 的财产损失以及由此而导致的甲方对任何第三方的法律责任等，乙方对此均应承担全部的赔偿责任。 二、 解决合同纠纷的方式 1、合同一经签订，不得随意变更、中止或终止。对确需变更、调整或者中止、终止合同的，应按规定履 行相应的手续。 2、合同执行中发生争议的，甲、乙双方应协商解决，协商达不成一致时，可向甲方所在地人民法院提请诉 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资格证明文件格式.docx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lt;&lt;法定代表人身份证明&gt;&gt;及身份证复印件;法定代表人授权他人参加投标，须提供&lt;&lt;法定代表人授权委托书&gt;&gt;、委托代理人身份证复印件。(材料应清晰可辨并进行电子签章)；</w:t>
            </w:r>
          </w:p>
        </w:tc>
        <w:tc>
          <w:tcPr>
            <w:tcW w:type="dxa" w:w="1661"/>
          </w:tcPr>
          <w:p>
            <w:pPr>
              <w:pStyle w:val="null3"/>
            </w:pPr>
            <w:r>
              <w:rPr>
                <w:rFonts w:ascii="仿宋_GB2312" w:hAnsi="仿宋_GB2312" w:cs="仿宋_GB2312" w:eastAsia="仿宋_GB2312"/>
              </w:rPr>
              <w:t>资格证明文件格式.docx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供应商须具备工程监理综合资质或市政公用工程监理乙级及以上资质(材料应清晰可辨并进行电子签章)；</w:t>
            </w:r>
          </w:p>
        </w:tc>
        <w:tc>
          <w:tcPr>
            <w:tcW w:type="dxa" w:w="1661"/>
          </w:tcPr>
          <w:p>
            <w:pPr>
              <w:pStyle w:val="null3"/>
            </w:pPr>
            <w:r>
              <w:rPr>
                <w:rFonts w:ascii="仿宋_GB2312" w:hAnsi="仿宋_GB2312" w:cs="仿宋_GB2312" w:eastAsia="仿宋_GB2312"/>
              </w:rPr>
              <w:t>资格证明文件格式.docx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项目总监理</w:t>
            </w:r>
          </w:p>
        </w:tc>
        <w:tc>
          <w:tcPr>
            <w:tcW w:type="dxa" w:w="3322"/>
          </w:tcPr>
          <w:p>
            <w:pPr>
              <w:pStyle w:val="null3"/>
            </w:pPr>
            <w:r>
              <w:rPr>
                <w:rFonts w:ascii="仿宋_GB2312" w:hAnsi="仿宋_GB2312" w:cs="仿宋_GB2312" w:eastAsia="仿宋_GB2312"/>
              </w:rPr>
              <w:t>拟派总监理工程师须具备【市政公用工程注册监理工程师】执业资格，在本单位注册，且未担任其他在建工程项目的总监理工程师。(材料应清晰可辨并进行电子签章)；</w:t>
            </w:r>
          </w:p>
        </w:tc>
        <w:tc>
          <w:tcPr>
            <w:tcW w:type="dxa" w:w="1661"/>
          </w:tcPr>
          <w:p>
            <w:pPr>
              <w:pStyle w:val="null3"/>
            </w:pPr>
            <w:r>
              <w:rPr>
                <w:rFonts w:ascii="仿宋_GB2312" w:hAnsi="仿宋_GB2312" w:cs="仿宋_GB2312" w:eastAsia="仿宋_GB2312"/>
              </w:rPr>
              <w:t>资格证明文件格式.docx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须提供&lt;&lt;汉中市政府采购供应商资格承诺函&gt;&gt;。(材料应清晰可辨并进行电子签章)；</w:t>
            </w:r>
          </w:p>
        </w:tc>
        <w:tc>
          <w:tcPr>
            <w:tcW w:type="dxa" w:w="1661"/>
          </w:tcPr>
          <w:p>
            <w:pPr>
              <w:pStyle w:val="null3"/>
            </w:pPr>
            <w:r>
              <w:rPr>
                <w:rFonts w:ascii="仿宋_GB2312" w:hAnsi="仿宋_GB2312" w:cs="仿宋_GB2312" w:eastAsia="仿宋_GB2312"/>
              </w:rPr>
              <w:t>资格证明文件格式.docx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本项目不接受联合体投标(提供非联合体声明函)。(材料应清晰可辨并进行电子签章)；</w:t>
            </w:r>
          </w:p>
        </w:tc>
        <w:tc>
          <w:tcPr>
            <w:tcW w:type="dxa" w:w="1661"/>
          </w:tcPr>
          <w:p>
            <w:pPr>
              <w:pStyle w:val="null3"/>
            </w:pPr>
            <w:r>
              <w:rPr>
                <w:rFonts w:ascii="仿宋_GB2312" w:hAnsi="仿宋_GB2312" w:cs="仿宋_GB2312" w:eastAsia="仿宋_GB2312"/>
              </w:rPr>
              <w:t>资格证明文件格式.docx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资格证明文件格式.docx 报价表 响应函 类似和相关项目业绩一览表.docx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商务应答表 标的清单 服务内容及服务要求应答表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一、评审内容 供应商针对本项目的服务特点提出总体的服务实施方案，内容包括：①监理工作目标及监理依据；②监理工作程序；③质量控制目标及措施；④进度控制目标及措施；⑤投资控制目标及措施；⑥合同与信息管理方案；⑦现场组织和协调管理方案；⑧安全文明控制措施；⑨技术重点、难点监理控制措施；⑩监理工作制度；⑪监理资料的管理及保修阶段的服务工作；⑫对本项目的合理化建议。 二、评审标准 1、完整性：内容须全面，对评审内容中的各项要求详细描述；2、可实施性：切合本项目时间情况，实施步骤清晰、合理； 3、针对性：内容能够紧扣项目实际情况，科学合理。 三、赋分标准（满分54分） 每满足一个评审标准得1.5分，满分4.5分；评审内容每存在一项缺陷扣0.5分（缺陷指评审内容不齐全、存在有不合理处、有明显错误、描述过于简单、与项目特点不匹配、凭空编造、逻辑漏洞、出现常识性错误或不适用本项目特性等）（12项内容评审标准相同）。未提供此项不得分。</w:t>
            </w:r>
          </w:p>
        </w:tc>
        <w:tc>
          <w:tcPr>
            <w:tcW w:type="dxa" w:w="831"/>
          </w:tcPr>
          <w:p>
            <w:pPr>
              <w:pStyle w:val="null3"/>
              <w:jc w:val="right"/>
            </w:pPr>
            <w:r>
              <w:rPr>
                <w:rFonts w:ascii="仿宋_GB2312" w:hAnsi="仿宋_GB2312" w:cs="仿宋_GB2312" w:eastAsia="仿宋_GB2312"/>
              </w:rPr>
              <w:t>54.0000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后续服务承诺方案及相关保证措施，内容包括：①后续服务承诺；②面对突发事件的保证措施 二、评审标准 1、完整性：内容须全面，对评审内容中的各项要求详细描述； 2、可实施性：切合本项目时间情况，实施步骤清晰、合理； 3、针对性：内容能够紧扣项目实际情况，科学合理。 三、赋分标准（满分12分）每满足一个评审标准得2分，满分6分；评审内容每存在一项缺陷扣0.5分（缺陷指评审内容不齐全、存在有不合理处、有明显错误、描述过于简单、与项目特点不匹配、凭空编造、逻辑漏洞、出现常识性错误或不适用本项目特性等）（2项内容评审标准相同）。未提供此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组织机构及人员配备</w:t>
            </w:r>
          </w:p>
        </w:tc>
        <w:tc>
          <w:tcPr>
            <w:tcW w:type="dxa" w:w="2492"/>
          </w:tcPr>
          <w:p>
            <w:pPr>
              <w:pStyle w:val="null3"/>
            </w:pPr>
            <w:r>
              <w:rPr>
                <w:rFonts w:ascii="仿宋_GB2312" w:hAnsi="仿宋_GB2312" w:cs="仿宋_GB2312" w:eastAsia="仿宋_GB2312"/>
              </w:rPr>
              <w:t>一、评审内容 供应商针对本项目特点有明确的组织架构，内容包括：①团队人员配置；②组织机构管理制度及方案；③服务团队成员的工作职责及分工。 二、评审标准 1、完整性：内容须全面，对评审内容中的各项要求详细描述； 2、可实施性：切合本项目时间情况，实施步骤清晰、合理； 3、针对性：内容能够紧扣项目实际情况，科学合理。 三、赋分标准（满分18分） 每满足一个评审标准得2分，满分6分；评审内容每存在一项缺陷扣0.5分（缺陷指评审内容不齐全、存在有不合理处、有明显错误、描述过于简单、与项目特点不匹配、凭空编造、逻辑漏洞、出现常识性错误或不适用本项目特性等）（3项内容评审标准相同）。未提供此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供应商提供（2023年4月至今)已完成类似项目业绩，每提供1个类似业绩得2分，最多得6分，未提供不得分(注：业绩证明材料为合同或中标(成交)通知书)，以上材料提供齐全为有效业绩，无效业绩不得分。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类似和相关项目业绩一览表.docx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 磋商报价得分=（磋商基准价／磋商报价)×10%×100计算分数时四舍五入取小数点后两位）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详见附件：资格证明文件格式.docx</w:t>
      </w:r>
    </w:p>
    <w:p>
      <w:pPr>
        <w:pStyle w:val="null3"/>
        <w:ind w:firstLine="960"/>
      </w:pPr>
      <w:r>
        <w:rPr>
          <w:rFonts w:ascii="仿宋_GB2312" w:hAnsi="仿宋_GB2312" w:cs="仿宋_GB2312" w:eastAsia="仿宋_GB2312"/>
        </w:rPr>
        <w:t>详见附件：类似和相关项目业绩一览表.docx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