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版本号：政采-南郑县-2026-0034720260722001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2026年南郑区协税镇枣林村农事服务中心-基础建设</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政采-南郑县-2026-00347</w:t>
      </w:r>
      <w:r>
        <w:br/>
      </w:r>
      <w:r>
        <w:br/>
      </w:r>
      <w:r>
        <w:br/>
      </w:r>
    </w:p>
    <w:p>
      <w:pPr>
        <w:pStyle w:val="null3"/>
        <w:jc w:val="center"/>
        <w:outlineLvl w:val="2"/>
      </w:pPr>
      <w:r>
        <w:rPr>
          <w:rFonts w:ascii="仿宋_GB2312" w:hAnsi="仿宋_GB2312" w:cs="仿宋_GB2312" w:eastAsia="仿宋_GB2312"/>
          <w:sz w:val="28"/>
          <w:b/>
        </w:rPr>
        <w:t>汉中市南郑区协税镇人民政府</w:t>
      </w:r>
    </w:p>
    <w:p>
      <w:pPr>
        <w:pStyle w:val="null3"/>
        <w:jc w:val="center"/>
        <w:outlineLvl w:val="2"/>
      </w:pPr>
      <w:r>
        <w:rPr>
          <w:rFonts w:ascii="仿宋_GB2312" w:hAnsi="仿宋_GB2312" w:cs="仿宋_GB2312" w:eastAsia="仿宋_GB2312"/>
          <w:sz w:val="28"/>
          <w:b/>
        </w:rPr>
        <w:t>嘉翔项目管理有限公司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嘉翔项目管理有限公司</w:t>
      </w:r>
      <w:r>
        <w:rPr>
          <w:rFonts w:ascii="仿宋_GB2312" w:hAnsi="仿宋_GB2312" w:cs="仿宋_GB2312" w:eastAsia="仿宋_GB2312"/>
        </w:rPr>
        <w:t>（以下简称“代理机构”）受</w:t>
      </w:r>
      <w:r>
        <w:rPr>
          <w:rFonts w:ascii="仿宋_GB2312" w:hAnsi="仿宋_GB2312" w:cs="仿宋_GB2312" w:eastAsia="仿宋_GB2312"/>
        </w:rPr>
        <w:t>汉中市南郑区协税镇人民政府</w:t>
      </w:r>
      <w:r>
        <w:rPr>
          <w:rFonts w:ascii="仿宋_GB2312" w:hAnsi="仿宋_GB2312" w:cs="仿宋_GB2312" w:eastAsia="仿宋_GB2312"/>
        </w:rPr>
        <w:t>委托，拟对</w:t>
      </w:r>
      <w:r>
        <w:rPr>
          <w:rFonts w:ascii="仿宋_GB2312" w:hAnsi="仿宋_GB2312" w:cs="仿宋_GB2312" w:eastAsia="仿宋_GB2312"/>
        </w:rPr>
        <w:t>2026年南郑区协税镇枣林村农事服务中心-基础建设</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政采-南郑县-2026-00347</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2026年南郑区协税镇枣林村农事服务中心-基础建设</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主要⼯作内容：新建轻钢结构钢⼚房，室内外⾼差150mm，檐⼝层⾼7.5m，基础结构类型：独⽴基础，室外场地 硬化等相关设施。</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采购包1（2026年南郑区协税镇枣林村农事服务中心-基础建设）：属于专门面向中小企业采购。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2、供应商资质要求：供应商须具备建设行政主管部门核发的[建筑工程]施工总承包三级（含三级）及以上资质等级，并具有有效的安全生产许可证；</w:t>
      </w:r>
    </w:p>
    <w:p>
      <w:pPr>
        <w:pStyle w:val="null3"/>
      </w:pPr>
      <w:r>
        <w:rPr>
          <w:rFonts w:ascii="仿宋_GB2312" w:hAnsi="仿宋_GB2312" w:cs="仿宋_GB2312" w:eastAsia="仿宋_GB2312"/>
        </w:rPr>
        <w:t>3、拟派项目负责人：拟派项目负责人须具备[建筑工程]专业二级（含二级）以上注册建造师执业资格，具有有效的安全生产考核合格证（B证），无在建工程；</w:t>
      </w:r>
    </w:p>
    <w:p>
      <w:pPr>
        <w:pStyle w:val="null3"/>
      </w:pPr>
      <w:r>
        <w:rPr>
          <w:rFonts w:ascii="仿宋_GB2312" w:hAnsi="仿宋_GB2312" w:cs="仿宋_GB2312" w:eastAsia="仿宋_GB2312"/>
        </w:rPr>
        <w:t>4、法定代表人（或委托代理人）身份证明及授权委托书：法定代表人授权书（附法定代表人身份证复印件）及被授权人身份证复印件（法定代表人直接参加投标只须提供法定代表人身份证复印件）；</w:t>
      </w:r>
    </w:p>
    <w:p>
      <w:pPr>
        <w:pStyle w:val="null3"/>
      </w:pPr>
      <w:r>
        <w:rPr>
          <w:rFonts w:ascii="仿宋_GB2312" w:hAnsi="仿宋_GB2312" w:cs="仿宋_GB2312" w:eastAsia="仿宋_GB2312"/>
        </w:rPr>
        <w:t>5、联合体：本项目不接受联合体磋商，单位负责人为同一人或者存在控股、管理关系的不同单位不得同时参与本项目磋商响应；</w:t>
      </w:r>
    </w:p>
    <w:p>
      <w:pPr>
        <w:pStyle w:val="null3"/>
      </w:pPr>
      <w:r>
        <w:rPr>
          <w:rFonts w:ascii="仿宋_GB2312" w:hAnsi="仿宋_GB2312" w:cs="仿宋_GB2312" w:eastAsia="仿宋_GB2312"/>
        </w:rPr>
        <w:t>6、承诺函：供应商应按照汉中市财政局《关于全面推行政府采购供应商基本资格条件承诺制的通知》（汉财办采管〔2024〕20号）文件要求，提供资格承诺函。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汉中市南郑区协税镇人民政府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汉中市南郑区协税镇协税街1号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汉中市南郑区协税镇人民政府经办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13909161355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嘉翔项目管理有限公司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汉中市前进西路与兴元路十字艾慕酒店702室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0916-2533998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南郑县政府采购管理股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程辉</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15991836389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采购包1：646,000.00元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开户名称：嘉翔项目管理有限公司汉中分公司</w:t>
            </w:r>
          </w:p>
          <w:p>
            <w:pPr>
              <w:pStyle w:val="null3"/>
            </w:pPr>
            <w:r>
              <w:rPr>
                <w:rFonts w:ascii="仿宋_GB2312" w:hAnsi="仿宋_GB2312" w:cs="仿宋_GB2312" w:eastAsia="仿宋_GB2312"/>
              </w:rPr>
              <w:t>开户银行：中国建设银行股份有限公司汉中天汉大道支行</w:t>
            </w:r>
          </w:p>
          <w:p>
            <w:pPr>
              <w:pStyle w:val="null3"/>
            </w:pPr>
            <w:r>
              <w:rPr>
                <w:rFonts w:ascii="仿宋_GB2312" w:hAnsi="仿宋_GB2312" w:cs="仿宋_GB2312" w:eastAsia="仿宋_GB2312"/>
              </w:rPr>
              <w:t>银行账号：61050165530000000189</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参照国家计委关于印发《招标代理服务收费管理暂行办法》的通知（计价格〔2002〕1980号）、《国家发展和改革委员会办公厅关于招标代理服务收费有关问题的通知》（发改办价格〔2003〕857号）及（发改办价格〔2011〕534号）服务类规定计取</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汉中市南郑区协税镇人民政府</w:t>
      </w:r>
      <w:r>
        <w:rPr>
          <w:rFonts w:ascii="仿宋_GB2312" w:hAnsi="仿宋_GB2312" w:cs="仿宋_GB2312" w:eastAsia="仿宋_GB2312"/>
        </w:rPr>
        <w:t>和</w:t>
      </w:r>
      <w:r>
        <w:rPr>
          <w:rFonts w:ascii="仿宋_GB2312" w:hAnsi="仿宋_GB2312" w:cs="仿宋_GB2312" w:eastAsia="仿宋_GB2312"/>
        </w:rPr>
        <w:t>嘉翔项目管理有限公司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汉中市南郑区协税镇人民政府</w:t>
      </w:r>
      <w:r>
        <w:rPr>
          <w:rFonts w:ascii="仿宋_GB2312" w:hAnsi="仿宋_GB2312" w:cs="仿宋_GB2312" w:eastAsia="仿宋_GB2312"/>
        </w:rPr>
        <w:t>负责解释。除上述磋商文件内容，其他内容由</w:t>
      </w:r>
      <w:r>
        <w:rPr>
          <w:rFonts w:ascii="仿宋_GB2312" w:hAnsi="仿宋_GB2312" w:cs="仿宋_GB2312" w:eastAsia="仿宋_GB2312"/>
        </w:rPr>
        <w:t>嘉翔项目管理有限公司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汉中市南郑区协税镇人民政府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嘉翔项目管理有限公司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工程达到合格验收标准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嘉翔项目管理有限公司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嘉翔项目管理有限公司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嘉翔项目管理有限公司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联系人：张工</w:t>
      </w:r>
    </w:p>
    <w:p>
      <w:pPr>
        <w:pStyle w:val="null3"/>
      </w:pPr>
      <w:r>
        <w:rPr>
          <w:rFonts w:ascii="仿宋_GB2312" w:hAnsi="仿宋_GB2312" w:cs="仿宋_GB2312" w:eastAsia="仿宋_GB2312"/>
        </w:rPr>
        <w:t>联系电话：0916-2533998</w:t>
      </w:r>
    </w:p>
    <w:p>
      <w:pPr>
        <w:pStyle w:val="null3"/>
      </w:pPr>
      <w:r>
        <w:rPr>
          <w:rFonts w:ascii="仿宋_GB2312" w:hAnsi="仿宋_GB2312" w:cs="仿宋_GB2312" w:eastAsia="仿宋_GB2312"/>
        </w:rPr>
        <w:t>地址：汉中市前进西路与兴元路十字艾慕酒店702室</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646,000.00</w:t>
      </w:r>
    </w:p>
    <w:p>
      <w:pPr>
        <w:pStyle w:val="null3"/>
      </w:pPr>
      <w:r>
        <w:rPr>
          <w:rFonts w:ascii="仿宋_GB2312" w:hAnsi="仿宋_GB2312" w:cs="仿宋_GB2312" w:eastAsia="仿宋_GB2312"/>
        </w:rPr>
        <w:t>采购包最高限价（元）: 611,216.37</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农事服务中心基础建设</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646,000.00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标的名称：农事服务中心基础建设</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（一）工程内容：设计图纸及工程量清单所有内容。</w:t>
            </w:r>
            <w:r>
              <w:br/>
            </w:r>
            <w:r>
              <w:rPr>
                <w:rFonts w:ascii="仿宋_GB2312" w:hAnsi="仿宋_GB2312" w:cs="仿宋_GB2312" w:eastAsia="仿宋_GB2312"/>
              </w:rPr>
              <w:t xml:space="preserve"> （二）工程地点：位于陕西省汉中市南郑区协税镇。</w:t>
            </w:r>
            <w:r>
              <w:br/>
            </w:r>
            <w:r>
              <w:rPr>
                <w:rFonts w:ascii="仿宋_GB2312" w:hAnsi="仿宋_GB2312" w:cs="仿宋_GB2312" w:eastAsia="仿宋_GB2312"/>
              </w:rPr>
              <w:t xml:space="preserve"> （三）计划工期：60日历天。</w:t>
            </w:r>
            <w:r>
              <w:br/>
            </w:r>
            <w:r>
              <w:rPr>
                <w:rFonts w:ascii="仿宋_GB2312" w:hAnsi="仿宋_GB2312" w:cs="仿宋_GB2312" w:eastAsia="仿宋_GB2312"/>
              </w:rPr>
              <w:t xml:space="preserve"> （四）工程质量：质量达到合格标准，并满足国家相关标准、规范及有关技术文件要求。</w:t>
            </w:r>
            <w:r>
              <w:br/>
            </w:r>
            <w:r>
              <w:rPr>
                <w:rFonts w:ascii="仿宋_GB2312" w:hAnsi="仿宋_GB2312" w:cs="仿宋_GB2312" w:eastAsia="仿宋_GB2312"/>
              </w:rPr>
              <w:t xml:space="preserve"> （五）质量保修期：一年</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b/>
              </w:rPr>
              <w:t xml:space="preserve">一、工程概况： </w:t>
            </w:r>
          </w:p>
          <w:p>
            <w:pPr>
              <w:pStyle w:val="null3"/>
              <w:ind w:firstLine="560"/>
            </w:pPr>
            <w:r>
              <w:rPr>
                <w:rFonts w:ascii="仿宋_GB2312" w:hAnsi="仿宋_GB2312" w:cs="仿宋_GB2312" w:eastAsia="仿宋_GB2312"/>
                <w:b/>
              </w:rPr>
              <w:t>2026年南郑区协税镇枣林村农事服务中心-基础建设，该工程主要工作内容：新建轻钢结构钢厂房，室内外高差150mm，檐口层高7.5m，基础结构类型：独立基础，室外场地硬化等相关设施。</w:t>
            </w:r>
          </w:p>
          <w:p>
            <w:pPr>
              <w:pStyle w:val="null3"/>
              <w:jc w:val="both"/>
            </w:pPr>
            <w:r>
              <w:rPr>
                <w:rFonts w:ascii="仿宋_GB2312" w:hAnsi="仿宋_GB2312" w:cs="仿宋_GB2312" w:eastAsia="仿宋_GB2312"/>
                <w:b/>
              </w:rPr>
              <w:t>二、编制依据：</w:t>
            </w:r>
          </w:p>
          <w:p>
            <w:pPr>
              <w:pStyle w:val="null3"/>
              <w:ind w:firstLine="560"/>
              <w:jc w:val="both"/>
            </w:pPr>
            <w:r>
              <w:rPr>
                <w:rFonts w:ascii="仿宋_GB2312" w:hAnsi="仿宋_GB2312" w:cs="仿宋_GB2312" w:eastAsia="仿宋_GB2312"/>
              </w:rPr>
              <w:t>1</w:t>
            </w:r>
            <w:r>
              <w:rPr>
                <w:rFonts w:ascii="仿宋_GB2312" w:hAnsi="仿宋_GB2312" w:cs="仿宋_GB2312" w:eastAsia="仿宋_GB2312"/>
              </w:rPr>
              <w:t>、</w:t>
            </w:r>
            <w:r>
              <w:rPr>
                <w:rFonts w:ascii="仿宋_GB2312" w:hAnsi="仿宋_GB2312" w:cs="仿宋_GB2312" w:eastAsia="仿宋_GB2312"/>
              </w:rPr>
              <w:t>由</w:t>
            </w:r>
            <w:r>
              <w:rPr>
                <w:rFonts w:ascii="仿宋_GB2312" w:hAnsi="仿宋_GB2312" w:cs="仿宋_GB2312" w:eastAsia="仿宋_GB2312"/>
              </w:rPr>
              <w:t>中水华创国际工程设计顾问有限公司</w:t>
            </w:r>
            <w:r>
              <w:rPr>
                <w:rFonts w:ascii="仿宋_GB2312" w:hAnsi="仿宋_GB2312" w:cs="仿宋_GB2312" w:eastAsia="仿宋_GB2312"/>
              </w:rPr>
              <w:t>设计《</w:t>
            </w:r>
            <w:r>
              <w:rPr>
                <w:rFonts w:ascii="仿宋_GB2312" w:hAnsi="仿宋_GB2312" w:cs="仿宋_GB2312" w:eastAsia="仿宋_GB2312"/>
              </w:rPr>
              <w:t>2026</w:t>
            </w:r>
            <w:r>
              <w:rPr>
                <w:rFonts w:ascii="仿宋_GB2312" w:hAnsi="仿宋_GB2312" w:cs="仿宋_GB2312" w:eastAsia="仿宋_GB2312"/>
              </w:rPr>
              <w:t>年南郑区协税镇枣林村农事服务中心</w:t>
            </w:r>
            <w:r>
              <w:rPr>
                <w:rFonts w:ascii="仿宋_GB2312" w:hAnsi="仿宋_GB2312" w:cs="仿宋_GB2312" w:eastAsia="仿宋_GB2312"/>
              </w:rPr>
              <w:t>-</w:t>
            </w:r>
            <w:r>
              <w:rPr>
                <w:rFonts w:ascii="仿宋_GB2312" w:hAnsi="仿宋_GB2312" w:cs="仿宋_GB2312" w:eastAsia="仿宋_GB2312"/>
              </w:rPr>
              <w:t>基础建设》施工图纸</w:t>
            </w:r>
            <w:r>
              <w:rPr>
                <w:rFonts w:ascii="仿宋_GB2312" w:hAnsi="仿宋_GB2312" w:cs="仿宋_GB2312" w:eastAsia="仿宋_GB2312"/>
              </w:rPr>
              <w:t>；</w:t>
            </w:r>
          </w:p>
          <w:p>
            <w:pPr>
              <w:pStyle w:val="null3"/>
              <w:ind w:firstLine="560"/>
              <w:jc w:val="both"/>
            </w:pPr>
            <w:r>
              <w:rPr>
                <w:rFonts w:ascii="仿宋_GB2312" w:hAnsi="仿宋_GB2312" w:cs="仿宋_GB2312" w:eastAsia="仿宋_GB2312"/>
              </w:rPr>
              <w:t>2</w:t>
            </w:r>
            <w:r>
              <w:rPr>
                <w:rFonts w:ascii="仿宋_GB2312" w:hAnsi="仿宋_GB2312" w:cs="仿宋_GB2312" w:eastAsia="仿宋_GB2312"/>
              </w:rPr>
              <w:t>、依据《陕西省建设工程工程量清单计价标准及计算标准</w:t>
            </w:r>
            <w:r>
              <w:rPr>
                <w:rFonts w:ascii="仿宋_GB2312" w:hAnsi="仿宋_GB2312" w:cs="仿宋_GB2312" w:eastAsia="仿宋_GB2312"/>
              </w:rPr>
              <w:t>2025</w:t>
            </w:r>
            <w:r>
              <w:rPr>
                <w:rFonts w:ascii="仿宋_GB2312" w:hAnsi="仿宋_GB2312" w:cs="仿宋_GB2312" w:eastAsia="仿宋_GB2312"/>
              </w:rPr>
              <w:t>》；</w:t>
            </w:r>
          </w:p>
          <w:p>
            <w:pPr>
              <w:pStyle w:val="null3"/>
              <w:ind w:firstLine="560"/>
              <w:jc w:val="both"/>
            </w:pPr>
            <w:r>
              <w:rPr>
                <w:rFonts w:ascii="仿宋_GB2312" w:hAnsi="仿宋_GB2312" w:cs="仿宋_GB2312" w:eastAsia="仿宋_GB2312"/>
              </w:rPr>
              <w:t>3</w:t>
            </w:r>
            <w:r>
              <w:rPr>
                <w:rFonts w:ascii="仿宋_GB2312" w:hAnsi="仿宋_GB2312" w:cs="仿宋_GB2312" w:eastAsia="仿宋_GB2312"/>
              </w:rPr>
              <w:t>、依据《陕西省房屋建筑与装饰工程消耗量定额</w:t>
            </w:r>
            <w:r>
              <w:rPr>
                <w:rFonts w:ascii="仿宋_GB2312" w:hAnsi="仿宋_GB2312" w:cs="仿宋_GB2312" w:eastAsia="仿宋_GB2312"/>
              </w:rPr>
              <w:t>(2025)</w:t>
            </w:r>
            <w:r>
              <w:rPr>
                <w:rFonts w:ascii="仿宋_GB2312" w:hAnsi="仿宋_GB2312" w:cs="仿宋_GB2312" w:eastAsia="仿宋_GB2312"/>
              </w:rPr>
              <w:t>》、《陕西省通用安装工程消耗量定额</w:t>
            </w:r>
            <w:r>
              <w:rPr>
                <w:rFonts w:ascii="仿宋_GB2312" w:hAnsi="仿宋_GB2312" w:cs="仿宋_GB2312" w:eastAsia="仿宋_GB2312"/>
              </w:rPr>
              <w:t>(2025)</w:t>
            </w:r>
            <w:r>
              <w:rPr>
                <w:rFonts w:ascii="仿宋_GB2312" w:hAnsi="仿宋_GB2312" w:cs="仿宋_GB2312" w:eastAsia="仿宋_GB2312"/>
              </w:rPr>
              <w:t>》、《陕西省市政工程消耗量定额</w:t>
            </w:r>
            <w:r>
              <w:rPr>
                <w:rFonts w:ascii="仿宋_GB2312" w:hAnsi="仿宋_GB2312" w:cs="仿宋_GB2312" w:eastAsia="仿宋_GB2312"/>
              </w:rPr>
              <w:t>(2025)</w:t>
            </w:r>
            <w:r>
              <w:rPr>
                <w:rFonts w:ascii="仿宋_GB2312" w:hAnsi="仿宋_GB2312" w:cs="仿宋_GB2312" w:eastAsia="仿宋_GB2312"/>
              </w:rPr>
              <w:t>》、《陕西省园林绿化工程消耗量定额</w:t>
            </w:r>
            <w:r>
              <w:rPr>
                <w:rFonts w:ascii="仿宋_GB2312" w:hAnsi="仿宋_GB2312" w:cs="仿宋_GB2312" w:eastAsia="仿宋_GB2312"/>
              </w:rPr>
              <w:t>(2025)</w:t>
            </w:r>
            <w:r>
              <w:rPr>
                <w:rFonts w:ascii="仿宋_GB2312" w:hAnsi="仿宋_GB2312" w:cs="仿宋_GB2312" w:eastAsia="仿宋_GB2312"/>
              </w:rPr>
              <w:t>》、《陕西省城市地下综合管廊工程消耗量定额</w:t>
            </w:r>
            <w:r>
              <w:rPr>
                <w:rFonts w:ascii="仿宋_GB2312" w:hAnsi="仿宋_GB2312" w:cs="仿宋_GB2312" w:eastAsia="仿宋_GB2312"/>
              </w:rPr>
              <w:t>(2025)</w:t>
            </w:r>
            <w:r>
              <w:rPr>
                <w:rFonts w:ascii="仿宋_GB2312" w:hAnsi="仿宋_GB2312" w:cs="仿宋_GB2312" w:eastAsia="仿宋_GB2312"/>
              </w:rPr>
              <w:t>》、《陕西绿色建筑工程消耗量定额</w:t>
            </w:r>
            <w:r>
              <w:rPr>
                <w:rFonts w:ascii="仿宋_GB2312" w:hAnsi="仿宋_GB2312" w:cs="仿宋_GB2312" w:eastAsia="仿宋_GB2312"/>
              </w:rPr>
              <w:t>(2025)</w:t>
            </w:r>
            <w:r>
              <w:rPr>
                <w:rFonts w:ascii="仿宋_GB2312" w:hAnsi="仿宋_GB2312" w:cs="仿宋_GB2312" w:eastAsia="仿宋_GB2312"/>
              </w:rPr>
              <w:t>》、《陕西省建设工程费用规则</w:t>
            </w:r>
            <w:r>
              <w:rPr>
                <w:rFonts w:ascii="仿宋_GB2312" w:hAnsi="仿宋_GB2312" w:cs="仿宋_GB2312" w:eastAsia="仿宋_GB2312"/>
              </w:rPr>
              <w:t>(2025)</w:t>
            </w:r>
            <w:r>
              <w:rPr>
                <w:rFonts w:ascii="仿宋_GB2312" w:hAnsi="仿宋_GB2312" w:cs="仿宋_GB2312" w:eastAsia="仿宋_GB2312"/>
              </w:rPr>
              <w:t>》及相关配套文件；</w:t>
            </w:r>
          </w:p>
          <w:p>
            <w:pPr>
              <w:pStyle w:val="null3"/>
              <w:ind w:firstLine="560"/>
              <w:jc w:val="both"/>
            </w:pPr>
            <w:r>
              <w:rPr>
                <w:rFonts w:ascii="仿宋_GB2312" w:hAnsi="仿宋_GB2312" w:cs="仿宋_GB2312" w:eastAsia="仿宋_GB2312"/>
              </w:rPr>
              <w:t>4</w:t>
            </w:r>
            <w:r>
              <w:rPr>
                <w:rFonts w:ascii="仿宋_GB2312" w:hAnsi="仿宋_GB2312" w:cs="仿宋_GB2312" w:eastAsia="仿宋_GB2312"/>
              </w:rPr>
              <w:t>、依据陕建管发〔</w:t>
            </w:r>
            <w:r>
              <w:rPr>
                <w:rFonts w:ascii="仿宋_GB2312" w:hAnsi="仿宋_GB2312" w:cs="仿宋_GB2312" w:eastAsia="仿宋_GB2312"/>
              </w:rPr>
              <w:t>2025</w:t>
            </w:r>
            <w:r>
              <w:rPr>
                <w:rFonts w:ascii="仿宋_GB2312" w:hAnsi="仿宋_GB2312" w:cs="仿宋_GB2312" w:eastAsia="仿宋_GB2312"/>
              </w:rPr>
              <w:t>〕</w:t>
            </w:r>
            <w:r>
              <w:rPr>
                <w:rFonts w:ascii="仿宋_GB2312" w:hAnsi="仿宋_GB2312" w:cs="仿宋_GB2312" w:eastAsia="仿宋_GB2312"/>
              </w:rPr>
              <w:t>10</w:t>
            </w:r>
            <w:r>
              <w:rPr>
                <w:rFonts w:ascii="仿宋_GB2312" w:hAnsi="仿宋_GB2312" w:cs="仿宋_GB2312" w:eastAsia="仿宋_GB2312"/>
              </w:rPr>
              <w:t>号《陕西省住房和城乡建设厅关于印发</w:t>
            </w:r>
            <w:r>
              <w:rPr>
                <w:rFonts w:ascii="仿宋_GB2312" w:hAnsi="仿宋_GB2312" w:cs="仿宋_GB2312" w:eastAsia="仿宋_GB2312"/>
              </w:rPr>
              <w:t>2025</w:t>
            </w:r>
            <w:r>
              <w:rPr>
                <w:rFonts w:ascii="仿宋_GB2312" w:hAnsi="仿宋_GB2312" w:cs="仿宋_GB2312" w:eastAsia="仿宋_GB2312"/>
              </w:rPr>
              <w:t>陕西省建设工程费用规则等计价依据的通知》文件；</w:t>
            </w:r>
          </w:p>
          <w:p>
            <w:pPr>
              <w:pStyle w:val="null3"/>
              <w:ind w:firstLine="560"/>
              <w:jc w:val="both"/>
            </w:pPr>
            <w:r>
              <w:rPr>
                <w:rFonts w:ascii="仿宋_GB2312" w:hAnsi="仿宋_GB2312" w:cs="仿宋_GB2312" w:eastAsia="仿宋_GB2312"/>
              </w:rPr>
              <w:t>5</w:t>
            </w:r>
            <w:r>
              <w:rPr>
                <w:rFonts w:ascii="仿宋_GB2312" w:hAnsi="仿宋_GB2312" w:cs="仿宋_GB2312" w:eastAsia="仿宋_GB2312"/>
              </w:rPr>
              <w:t>、材料价依据</w:t>
            </w:r>
            <w:r>
              <w:rPr>
                <w:rFonts w:ascii="仿宋_GB2312" w:hAnsi="仿宋_GB2312" w:cs="仿宋_GB2312" w:eastAsia="仿宋_GB2312"/>
              </w:rPr>
              <w:t>2026</w:t>
            </w:r>
            <w:r>
              <w:rPr>
                <w:rFonts w:ascii="仿宋_GB2312" w:hAnsi="仿宋_GB2312" w:cs="仿宋_GB2312" w:eastAsia="仿宋_GB2312"/>
              </w:rPr>
              <w:t>年</w:t>
            </w:r>
            <w:r>
              <w:rPr>
                <w:rFonts w:ascii="仿宋_GB2312" w:hAnsi="仿宋_GB2312" w:cs="仿宋_GB2312" w:eastAsia="仿宋_GB2312"/>
              </w:rPr>
              <w:t>5</w:t>
            </w:r>
            <w:r>
              <w:rPr>
                <w:rFonts w:ascii="仿宋_GB2312" w:hAnsi="仿宋_GB2312" w:cs="仿宋_GB2312" w:eastAsia="仿宋_GB2312"/>
              </w:rPr>
              <w:t>月汉中建设工程造价信息南郑地区材料价格及市场价。</w:t>
            </w:r>
            <w:r>
              <w:rPr>
                <w:rFonts w:ascii="仿宋_GB2312" w:hAnsi="仿宋_GB2312" w:cs="仿宋_GB2312" w:eastAsia="仿宋_GB2312"/>
                <w:b/>
              </w:rPr>
              <w:t xml:space="preserve">  </w:t>
            </w:r>
          </w:p>
          <w:p>
            <w:pPr>
              <w:pStyle w:val="null3"/>
              <w:jc w:val="both"/>
            </w:pPr>
            <w:r>
              <w:rPr>
                <w:rFonts w:ascii="仿宋_GB2312" w:hAnsi="仿宋_GB2312" w:cs="仿宋_GB2312" w:eastAsia="仿宋_GB2312"/>
                <w:b/>
              </w:rPr>
              <w:t>三、问题说明</w:t>
            </w:r>
          </w:p>
          <w:p>
            <w:pPr>
              <w:pStyle w:val="null3"/>
              <w:ind w:firstLine="560"/>
              <w:jc w:val="both"/>
            </w:pPr>
            <w:r>
              <w:rPr>
                <w:rFonts w:ascii="仿宋_GB2312" w:hAnsi="仿宋_GB2312" w:cs="仿宋_GB2312" w:eastAsia="仿宋_GB2312"/>
              </w:rPr>
              <w:t>1</w:t>
            </w:r>
            <w:r>
              <w:rPr>
                <w:rFonts w:ascii="仿宋_GB2312" w:hAnsi="仿宋_GB2312" w:cs="仿宋_GB2312" w:eastAsia="仿宋_GB2312"/>
              </w:rPr>
              <w:t>、本项目建筑垃圾外运暂</w:t>
            </w:r>
            <w:r>
              <w:rPr>
                <w:rFonts w:ascii="仿宋_GB2312" w:hAnsi="仿宋_GB2312" w:cs="仿宋_GB2312" w:eastAsia="仿宋_GB2312"/>
              </w:rPr>
              <w:t>3km</w:t>
            </w:r>
            <w:r>
              <w:rPr>
                <w:rFonts w:ascii="仿宋_GB2312" w:hAnsi="仿宋_GB2312" w:cs="仿宋_GB2312" w:eastAsia="仿宋_GB2312"/>
              </w:rPr>
              <w:t>；</w:t>
            </w:r>
          </w:p>
          <w:p>
            <w:pPr>
              <w:pStyle w:val="null3"/>
              <w:ind w:firstLine="560"/>
              <w:jc w:val="both"/>
            </w:pPr>
            <w:r>
              <w:rPr>
                <w:rFonts w:ascii="仿宋_GB2312" w:hAnsi="仿宋_GB2312" w:cs="仿宋_GB2312" w:eastAsia="仿宋_GB2312"/>
              </w:rPr>
              <w:t>2</w:t>
            </w:r>
            <w:r>
              <w:rPr>
                <w:rFonts w:ascii="仿宋_GB2312" w:hAnsi="仿宋_GB2312" w:cs="仿宋_GB2312" w:eastAsia="仿宋_GB2312"/>
              </w:rPr>
              <w:t>、室外工程量按实际发生为准</w:t>
            </w:r>
          </w:p>
          <w:p>
            <w:pPr>
              <w:pStyle w:val="null3"/>
              <w:jc w:val="both"/>
            </w:pPr>
            <w:r>
              <w:rPr>
                <w:rFonts w:ascii="仿宋_GB2312" w:hAnsi="仿宋_GB2312" w:cs="仿宋_GB2312" w:eastAsia="仿宋_GB2312"/>
                <w:b/>
              </w:rPr>
              <w:t>四、</w:t>
            </w:r>
            <w:r>
              <w:rPr>
                <w:rFonts w:ascii="仿宋_GB2312" w:hAnsi="仿宋_GB2312" w:cs="仿宋_GB2312" w:eastAsia="仿宋_GB2312"/>
                <w:b/>
              </w:rPr>
              <w:t>计价软件</w:t>
            </w:r>
            <w:r>
              <w:rPr>
                <w:rFonts w:ascii="仿宋_GB2312" w:hAnsi="仿宋_GB2312" w:cs="仿宋_GB2312" w:eastAsia="仿宋_GB2312"/>
              </w:rPr>
              <w:t>：</w:t>
            </w:r>
            <w:r>
              <w:rPr>
                <w:rFonts w:ascii="仿宋_GB2312" w:hAnsi="仿宋_GB2312" w:cs="仿宋_GB2312" w:eastAsia="仿宋_GB2312"/>
              </w:rPr>
              <w:t>广联达建筑工程计价软件</w:t>
            </w:r>
            <w:r>
              <w:rPr>
                <w:rFonts w:ascii="仿宋_GB2312" w:hAnsi="仿宋_GB2312" w:cs="仿宋_GB2312" w:eastAsia="仿宋_GB2312"/>
              </w:rPr>
              <w:t>GCCP7.0</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符合国家现行施工质量验收规范合格标准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详见本工程施工图纸及工程量清单</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供应商应按照汉中市财政局《关于全面推进政府采购供应商基本资格条件承诺制的通知》（汉财办采管〔2024〕20号）文件要求，提供资格承诺函；</w:t>
            </w:r>
          </w:p>
        </w:tc>
        <w:tc>
          <w:tcPr>
            <w:tcW w:type="dxa" w:w="1661"/>
          </w:tcPr>
          <w:p>
            <w:pPr>
              <w:pStyle w:val="null3"/>
            </w:pPr>
            <w:r>
              <w:rPr>
                <w:rFonts w:ascii="仿宋_GB2312" w:hAnsi="仿宋_GB2312" w:cs="仿宋_GB2312" w:eastAsia="仿宋_GB2312"/>
              </w:rPr>
              <w:t>供应商应提交的相关资格证明材料 汉中市政府采购供应商资格承诺函.docx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供应商须具备建设行政主管部门核发的[建筑工程]施工总承包三级（含三级）及以上资质等级，并具有有效的安全生产许可证；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拟派项目负责人</w:t>
            </w:r>
          </w:p>
        </w:tc>
        <w:tc>
          <w:tcPr>
            <w:tcW w:type="dxa" w:w="3322"/>
          </w:tcPr>
          <w:p>
            <w:pPr>
              <w:pStyle w:val="null3"/>
            </w:pPr>
            <w:r>
              <w:rPr>
                <w:rFonts w:ascii="仿宋_GB2312" w:hAnsi="仿宋_GB2312" w:cs="仿宋_GB2312" w:eastAsia="仿宋_GB2312"/>
              </w:rPr>
              <w:t>拟派项目负责人须具备[建筑工程]专业二级（含二级）以上注册建造师执业资格，具有有效的安全生产考核合格证（B证），无在建工程；</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法定代表人（或委托代理人）身份证明及授权委托书</w:t>
            </w:r>
          </w:p>
        </w:tc>
        <w:tc>
          <w:tcPr>
            <w:tcW w:type="dxa" w:w="3322"/>
          </w:tcPr>
          <w:p>
            <w:pPr>
              <w:pStyle w:val="null3"/>
            </w:pPr>
            <w:r>
              <w:rPr>
                <w:rFonts w:ascii="仿宋_GB2312" w:hAnsi="仿宋_GB2312" w:cs="仿宋_GB2312" w:eastAsia="仿宋_GB2312"/>
              </w:rPr>
              <w:t>法定代表人授权书（附法定代表人身份证复印件）及被授权人身份证复印件（法定代表人直接参加投标只须提供法定代表人身份证复印件）；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本项目不接受联合体磋商，单位负责人为同一人或者存在控股、管理关系的不同单位不得同时参与本项目磋商响应；</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供应商应按照汉中市财政局《关于全面推行政府采购供应商基本资格条件承诺制的通知》（汉财办采管〔2024〕20号）文件要求，提供资格承诺函。</w:t>
            </w:r>
          </w:p>
        </w:tc>
        <w:tc>
          <w:tcPr>
            <w:tcW w:type="dxa" w:w="1661"/>
          </w:tcPr>
          <w:p>
            <w:pPr>
              <w:pStyle w:val="null3"/>
            </w:pPr>
            <w:r>
              <w:rPr>
                <w:rFonts w:ascii="仿宋_GB2312" w:hAnsi="仿宋_GB2312" w:cs="仿宋_GB2312" w:eastAsia="仿宋_GB2312"/>
              </w:rPr>
              <w:t>供应商应提交的相关资格证明材料 汉中市政府采购供应商资格承诺函.docx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响应文件内容格式</w:t>
            </w:r>
          </w:p>
        </w:tc>
        <w:tc>
          <w:tcPr>
            <w:tcW w:type="dxa" w:w="3322"/>
          </w:tcPr>
          <w:p>
            <w:pPr>
              <w:pStyle w:val="null3"/>
            </w:pPr>
            <w:r>
              <w:rPr>
                <w:rFonts w:ascii="仿宋_GB2312" w:hAnsi="仿宋_GB2312" w:cs="仿宋_GB2312" w:eastAsia="仿宋_GB2312"/>
              </w:rPr>
              <w:t>供应商响应文件按照规定的格式和内容填写，内容清晰，签字盖章符合要求</w:t>
            </w:r>
          </w:p>
        </w:tc>
        <w:tc>
          <w:tcPr>
            <w:tcW w:type="dxa" w:w="1661"/>
          </w:tcPr>
          <w:p>
            <w:pPr>
              <w:pStyle w:val="null3"/>
            </w:pPr>
            <w:r>
              <w:rPr>
                <w:rFonts w:ascii="仿宋_GB2312" w:hAnsi="仿宋_GB2312" w:cs="仿宋_GB2312" w:eastAsia="仿宋_GB2312"/>
              </w:rPr>
              <w:t>技术方案.docx 已标价工程量清单 中小企业声明函 技术服务合同条款及其他商务要求应答表 供应商应提交的相关资格证明材料 汉中市政府采购供应商资格承诺函.docx 强制优先采购产品承诺函 响应文件封面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磋商有效期及工期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 报价函 技术服务合同条款及其他商务要求应答表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（1）磋商报价符合唯一性要求；（2）第一次磋商报价表填写符合要求；（3）计量单位、报价货币均符合磋商文件要求；（4）未超出采购预算或磋商文件规定的最高限价。</w:t>
            </w:r>
          </w:p>
        </w:tc>
        <w:tc>
          <w:tcPr>
            <w:tcW w:type="dxa" w:w="1661"/>
          </w:tcPr>
          <w:p>
            <w:pPr>
              <w:pStyle w:val="null3"/>
            </w:pPr>
            <w:r>
              <w:rPr>
                <w:rFonts w:ascii="仿宋_GB2312" w:hAnsi="仿宋_GB2312" w:cs="仿宋_GB2312" w:eastAsia="仿宋_GB2312"/>
              </w:rPr>
              <w:t>响应文件封面 已标价工程量清单 报价函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供应商响应文件未附有违背法律法规和政府规章规定的其他条件；供应商响应文件符合竞争性磋商文件中规定的其他实质性要求</w:t>
            </w:r>
          </w:p>
        </w:tc>
        <w:tc>
          <w:tcPr>
            <w:tcW w:type="dxa" w:w="1661"/>
          </w:tcPr>
          <w:p>
            <w:pPr>
              <w:pStyle w:val="null3"/>
            </w:pPr>
            <w:r>
              <w:rPr>
                <w:rFonts w:ascii="仿宋_GB2312" w:hAnsi="仿宋_GB2312" w:cs="仿宋_GB2312" w:eastAsia="仿宋_GB2312"/>
              </w:rPr>
              <w:t>技术方案.docx 已标价工程量清单 中小企业声明函 技术服务合同条款及其他商务要求应答表 供应商应提交的相关资格证明材料 汉中市政府采购供应商资格承诺函.docx 强制优先采购产品承诺函 响应文件封面 项目管理机构组成表 残疾人福利性单位声明函 报价函 标的清单 供应商类似项目业绩一览表 响应函 主要人员简历表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2023年01月至今类似项目业绩，每份计1分，满分4分。须提供中标（成交）通知书和合同（协议书）证明资料。备注：业绩以申请人提供的中标通知书或施工合同（协议书）为准，否则不作为业绩进行考核，该业绩不得分。类似项目业绩为建筑工程类项目。</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响应文件封面</w:t>
            </w:r>
          </w:p>
        </w:tc>
      </w:tr>
      <w:tr>
        <w:tc>
          <w:tcPr>
            <w:tcW w:type="dxa" w:w="831"/>
            <w:vMerge/>
          </w:tcP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1.评审内容： 供应商针对本项目编制完善的总体施工方案，内容包含但不限于： ①具体施工内容（2分）； ②施工次序（2分）； ③施工方法（工艺）（2分）； ④成品保护措施（2分）。 2.评审标准： ①内容全面详细，且条理清晰、准确、措施合理具体； ②内容能够紧扣项目实际情况，科学合理，可实施性强。 3.赋分标准：各项评审内容每满足一条评审标准得1分，未提供相关评审项内容或提供内容存在缺陷的不计分。备注：本项缺陷是指：①本项目提供的方案中引用法律法规、规范、标准或其他规范性文件存在失效或错误；②非专门针对本项目或内容与本项目需求无关；③复制或套用其他项目内容；④照搬采购需求且未作出进一步描述；以上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1.评审内容： 供应商针对本项目编制完善的工期的技术组织措施，内容包含但不限于： ①施工组织与工期保证措施、劳动力配置（2分）； ②特殊情况保证措施：夜间、雨雪、高温、低温等情况（2分）。 2.评审标准： ①内容全面详细，且条理清晰、准确、措施合理具体； ②内容能够紧扣项目实际情况，科学合理，可实施性强。 3.赋分标准：各项评审内容每满足一条评审标准得1分，未提供相关评审项内容或提供内容存在缺陷的不计分。备注：本项缺陷是指①时间逻辑缺陷（如进度计划超期、进度计划违背项目实际、关键线路工期违反施工定额、工序搭接违反施工规律）；②特殊时段缺失缺陷（如未标注开学前必须完成的节点、未考虑季节性施工影响）；③工期保证措施类缺陷（如未建立动态调整机制、关键岗位人员配置不足、平行施工方案不可行）任意一项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1.评审内容： 供应商针对本项目编制完善的工程质量技术组织措施，内容包含但不限于： ①质量目标管理体系（2分）； ②施工质量的检验制度（2分）； ③确保质量的技术组织措施（2分）； ④材料储存方案（2分）。 2.评审标准： ①内容全面详细，且条理清晰、准确、措施合理具体； ②内容能够紧扣项目实际情况，科学合理，可实施性强。 3.赋分标准：各项评审内容每满足一条评审标准得1分，未提供相关评审项内容或提供内容存在缺陷的不计分。备注：本项缺陷是①指质量保证体系类缺陷（如体系架构缺陷、未建立三级质量管理组织架构、质量责任未明确量化指标、制度文件缺失、人员设置与质控管理要求不一致）；②质量通病防治缺陷（如控制措施不具体、防治措施与规范标准不一致）；③成品保护措施缺陷（如存储防护方案缺失、搬迁保护缺乏有效措施、交叉施工缺乏有效保护措施）任意一项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确保文明施工的技术组织措施及环境保护措施</w:t>
            </w:r>
          </w:p>
        </w:tc>
        <w:tc>
          <w:tcPr>
            <w:tcW w:type="dxa" w:w="2492"/>
          </w:tcPr>
          <w:p>
            <w:pPr>
              <w:pStyle w:val="null3"/>
            </w:pPr>
            <w:r>
              <w:rPr>
                <w:rFonts w:ascii="仿宋_GB2312" w:hAnsi="仿宋_GB2312" w:cs="仿宋_GB2312" w:eastAsia="仿宋_GB2312"/>
              </w:rPr>
              <w:t>1.评审内容： 供应商针对本项目编制完善的文明施工及环境保护措施，内容包含但不限于： ①安全文明施工目标及施工现场的临时管理措施（1分）； ②文明施工保障措施（1分）； ③环境保护管理体系（1分）； ④环保控制措施：污染物及废弃物处理的排放、噪音控制、防尘及扬尘的控制措施（1分）。 2.评审标准： ①内容全面详细，且条理清晰、科学合理，可实施性强； ②内容能够紧扣项目实际情况，内容清晰、合理。 3.赋分标准：各项评审内容每满足一条评审标准得0.5分，未提供相关评审项内容或提供内容存在缺陷的不计分。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w:t>
            </w:r>
          </w:p>
        </w:tc>
        <w:tc>
          <w:tcPr>
            <w:tcW w:type="dxa" w:w="2492"/>
          </w:tcPr>
          <w:p>
            <w:pPr>
              <w:pStyle w:val="null3"/>
            </w:pPr>
            <w:r>
              <w:rPr>
                <w:rFonts w:ascii="仿宋_GB2312" w:hAnsi="仿宋_GB2312" w:cs="仿宋_GB2312" w:eastAsia="仿宋_GB2312"/>
              </w:rPr>
              <w:t>1.评审内容： 供应商针对本项目编制完善的安全生产的技术组织措施，内容包含但不限于： ①安全管理体系（2分）； ②安全责任归属划分（2分）； ③安全标识：安全警戒标语、施工人员安全警示服和安全帽穿配要求（2分）； ④安全教育培训（2分）；⑤紧急预案措施（2分）。 2.评审标准： ①内容全面详细，且条理清晰、准确、措施合理具体； ②内容能够紧扣项目实际情况，科学合理，可实施性强。 3.赋分标准：各项评审内容每满足一条评审标准得1分，未提供相关评审项内容或提供内容存在缺陷的不计分。备注：本项缺陷是指①项目负责人安全责任未量化、未制定危险作业审批流程、制度程序存在缺陷）；②施工现场安全缺陷（如防护措施缺陷、施工设备管理不规范或措施有缺陷）； ③技术措施类缺陷（如专项方案缺失、技术参数错误）；④隐患排查类缺陷（如未建立相关制度、隐患整改未实行闭环管理）；⑤应急预案类缺陷（如：未针对项目特点编制预案，应急物资清单关键设备遗漏、应急响应缺陷）。</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施工机械及材料投入计划</w:t>
            </w:r>
          </w:p>
        </w:tc>
        <w:tc>
          <w:tcPr>
            <w:tcW w:type="dxa" w:w="2492"/>
          </w:tcPr>
          <w:p>
            <w:pPr>
              <w:pStyle w:val="null3"/>
            </w:pPr>
            <w:r>
              <w:rPr>
                <w:rFonts w:ascii="仿宋_GB2312" w:hAnsi="仿宋_GB2312" w:cs="仿宋_GB2312" w:eastAsia="仿宋_GB2312"/>
              </w:rPr>
              <w:t>1.评审内容： 供应商针对本项目编制完善的施工机械及材料投入计划，内容包含但不限于： ①拟投入的主要施工机械设备计划（3分）； ②主要材料进场计划（3分）。 2.评审标准： ①内容全面详细，且条理清晰、准确、措施合理具体； ②内容能够紧扣项目实际情况，科学合理，可实施性强。 3.赋分标准：各项评审内容每满足一条评审标准得1.5分，未提供相关评审项内容或提供内容存在缺陷的不计分。备注：本项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项目经理部组织机构</w:t>
            </w:r>
          </w:p>
        </w:tc>
        <w:tc>
          <w:tcPr>
            <w:tcW w:type="dxa" w:w="2492"/>
          </w:tcPr>
          <w:p>
            <w:pPr>
              <w:pStyle w:val="null3"/>
            </w:pPr>
            <w:r>
              <w:rPr>
                <w:rFonts w:ascii="仿宋_GB2312" w:hAnsi="仿宋_GB2312" w:cs="仿宋_GB2312" w:eastAsia="仿宋_GB2312"/>
              </w:rPr>
              <w:t>1.评审内容：供应商针对本项目编制完善的项目经理部组织机构，内容包含但不限于：①项目成员配置清单及架构（2分）； ②项目组配备人员的专业素质、人员结构、管理制度（2分）； ③项目成员的主要职责及工作内容（2分）。 2.评审标准： ①组织机构健全，人员架构合理，职责划分准确； ②组织机构符合本项目实际情况建立，科学合理。3.赋分标准：各项评审内容每满足一条评审标准得1分，未提供相关评审项内容或提供内容存在缺陷的不计分。备注：本项缺陷是内容错误指：机构设置与项目建设要求有缺项、人员岗位职责不清晰或交叉混乱、协调措施缺乏监督机制、人员专业与项目岗位要求不一致、不相容岗位分离未分离任意一项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项目经理</w:t>
            </w:r>
          </w:p>
        </w:tc>
        <w:tc>
          <w:tcPr>
            <w:tcW w:type="dxa" w:w="2492"/>
          </w:tcPr>
          <w:p>
            <w:pPr>
              <w:pStyle w:val="null3"/>
            </w:pPr>
            <w:r>
              <w:rPr>
                <w:rFonts w:ascii="仿宋_GB2312" w:hAnsi="仿宋_GB2312" w:cs="仿宋_GB2312" w:eastAsia="仿宋_GB2312"/>
              </w:rPr>
              <w:t>1.具有工程类相关专业初级职称得1 分，中级及以上职称得2分。 2.提供一个近 3 年内 (2023年-至今)承担过类似工程业绩，得2 分； 评审依据：需提供在本企业就职的证明材料（包括不限于劳动合同、社保缴纳截图等），业绩以申请人提供的中标通知书或施工合同（协议书）为准，否则不作为业绩进行考核，该业绩不得分。类似项目业绩为建筑工程类项目。</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拟派其他技术人员数量和配备</w:t>
            </w:r>
          </w:p>
        </w:tc>
        <w:tc>
          <w:tcPr>
            <w:tcW w:type="dxa" w:w="2492"/>
          </w:tcPr>
          <w:p>
            <w:pPr>
              <w:pStyle w:val="null3"/>
            </w:pPr>
            <w:r>
              <w:rPr>
                <w:rFonts w:ascii="仿宋_GB2312" w:hAnsi="仿宋_GB2312" w:cs="仿宋_GB2312" w:eastAsia="仿宋_GB2312"/>
              </w:rPr>
              <w:t>包括技术负责人、质检员、安全员、施工员、材料员、资料员。实行岗位责任制且专业配套；每提供一位有效人员资料得2分，最多得12分。 评审依据：以提供人员的身份证、岗位证书或职称证加盖公章的复印件为准，所有项目部人员需提供在本企业就职的证明材料（包括不限于劳动合同、社保缴纳截图等）（加盖申请人公章）。</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1.评审内容： 供应商针对本项目编制完善的服务承诺，内容包含但不限于： ①针对本项目实际需求提供实质性服务承诺及保障措施（2分）； ②针对本项目的施工验收后期的质保承诺（2分）。 2.评审标准： ①内容全面详细，且条理清晰准确； ②内容能够紧扣项目实际情况，准确、措施合理具体。 3.赋分标准： 各项评审内容每满足一条评审标准得1分，未提供相关内容的不计分。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技术方案.docx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1.上限为采购项目最高限价，即报价大于上限价视为报价无效； 2.按照财政部《政府采购竞争性磋商采购方式管理暂行办法》（财库[2014]214号）的有关规定：价格分采用低价优先法计算，即满足竞争性磋商文件要求且最后报价最低的供应商的价格为磋商基准价，其价格分为满分。其他供应商的价格分统一按照下列公式计算： 磋商报价得分=（磋商基准价/最终磋商报价）×30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详见附件：汉中市政府采购供应商资格承诺函.docx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详见附件：工程合同模板（本合同仅为合同的参考文本，合同签订双方可根据项目的具体要求进行修订）.docx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