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版本号：YSGS-2026ZB0516-120260610001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2025-2027年度国土变更调查及日常国土变更调查项目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YSGS-2026ZB0516-1</w:t>
      </w:r>
      <w:r>
        <w:br/>
      </w:r>
      <w:r>
        <w:br/>
      </w:r>
      <w:r>
        <w:br/>
      </w:r>
    </w:p>
    <w:p>
      <w:pPr>
        <w:pStyle w:val="null3"/>
        <w:jc w:val="center"/>
        <w:outlineLvl w:val="2"/>
      </w:pPr>
      <w:r>
        <w:rPr>
          <w:rFonts w:ascii="仿宋_GB2312" w:hAnsi="仿宋_GB2312" w:cs="仿宋_GB2312" w:eastAsia="仿宋_GB2312"/>
          <w:sz w:val="28"/>
          <w:b/>
        </w:rPr>
        <w:t>渭南市临渭区自然资源局</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渭南市临渭区自然资源局</w:t>
      </w:r>
      <w:r>
        <w:rPr>
          <w:rFonts w:ascii="仿宋_GB2312" w:hAnsi="仿宋_GB2312" w:cs="仿宋_GB2312" w:eastAsia="仿宋_GB2312"/>
        </w:rPr>
        <w:t>委托，拟对</w:t>
      </w:r>
      <w:r>
        <w:rPr>
          <w:rFonts w:ascii="仿宋_GB2312" w:hAnsi="仿宋_GB2312" w:cs="仿宋_GB2312" w:eastAsia="仿宋_GB2312"/>
        </w:rPr>
        <w:t>2025-2027年度国土变更调查及日常国土变更调查项目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YSGS-2026ZB0516-1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2025-2027年度国土变更调查及日常国土变更调查项目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完成2025-2027年度国⼟变更调查及⽇常国⼟变更调查⼯作，成果提交省级、国家级审核通过。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采购包1（2025-2027年度国土变更调查及日常国土变更调查项目）：属于专门面向中小企业采购。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提供2025年度的财务审计报告（成立时间至提交投标文件截止时间不足一年的可提供成立后任意时段的资产负债表）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3、税收缴纳证明：提供投标截止之日前近六个月内至少一个月的纳税证明或完税证明，依法免税的单位应提供相关证明材料；</w:t>
      </w:r>
    </w:p>
    <w:p>
      <w:pPr>
        <w:pStyle w:val="null3"/>
      </w:pPr>
      <w:r>
        <w:rPr>
          <w:rFonts w:ascii="仿宋_GB2312" w:hAnsi="仿宋_GB2312" w:cs="仿宋_GB2312" w:eastAsia="仿宋_GB2312"/>
        </w:rPr>
        <w:t>4、社会保障资金缴纳证明：提供投标截止之日前近六个月至少一个月的社会保障资金缴存单据或社保机构开具的社会保险参保缴费情况证明，依法不需要缴纳社会保障资金的单位应提供相关证明材料；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5、资质要求：投标人具备行政主管部门颁发的测绘乙级（含乙级）及以上资质；</w:t>
      </w:r>
    </w:p>
    <w:p>
      <w:pPr>
        <w:pStyle w:val="null3"/>
      </w:pPr>
      <w:r>
        <w:rPr>
          <w:rFonts w:ascii="仿宋_GB2312" w:hAnsi="仿宋_GB2312" w:cs="仿宋_GB2312" w:eastAsia="仿宋_GB2312"/>
        </w:rPr>
        <w:t>6、法定代表人授权书：投标人法定代表人直接参加投标的，须提供法定代表人身份证明(附法定代表人身份证复印件)；法定代表人授权代表参加投标的，须提供法定代表人授权书(附法定代表人、被授权人身份证）；</w:t>
      </w:r>
    </w:p>
    <w:p>
      <w:pPr>
        <w:pStyle w:val="null3"/>
      </w:pPr>
      <w:r>
        <w:rPr>
          <w:rFonts w:ascii="仿宋_GB2312" w:hAnsi="仿宋_GB2312" w:cs="仿宋_GB2312" w:eastAsia="仿宋_GB2312"/>
        </w:rPr>
        <w:t>7、信誉要求：投标人在递交投标文件截止时间前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开标当天代理公司核查为准，投标人无需提供）；</w:t>
      </w:r>
    </w:p>
    <w:p>
      <w:pPr>
        <w:pStyle w:val="null3"/>
      </w:pPr>
      <w:r>
        <w:rPr>
          <w:rFonts w:ascii="仿宋_GB2312" w:hAnsi="仿宋_GB2312" w:cs="仿宋_GB2312" w:eastAsia="仿宋_GB2312"/>
        </w:rPr>
        <w:t>8、设备及专业技术能力的声明：投标人提供具有履行本合同所必须的设备和专业技术能力声明；</w:t>
      </w:r>
    </w:p>
    <w:p>
      <w:pPr>
        <w:pStyle w:val="null3"/>
      </w:pPr>
      <w:r>
        <w:rPr>
          <w:rFonts w:ascii="仿宋_GB2312" w:hAnsi="仿宋_GB2312" w:cs="仿宋_GB2312" w:eastAsia="仿宋_GB2312"/>
        </w:rPr>
        <w:t>9、3年内在经营活动中没有重大违法记录的书面声明：投标人参加政府采购活动前3年内，在经营活动中没有重大违法记录的书面声明；</w:t>
      </w:r>
    </w:p>
    <w:p>
      <w:pPr>
        <w:pStyle w:val="null3"/>
      </w:pPr>
      <w:r>
        <w:rPr>
          <w:rFonts w:ascii="仿宋_GB2312" w:hAnsi="仿宋_GB2312" w:cs="仿宋_GB2312" w:eastAsia="仿宋_GB2312"/>
        </w:rPr>
        <w:t>10、控股、管理关系：单位负责人为同一人或者存在直接控股、管理关系的不同投标人，不得参加同一合同项下的政府采购活动；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11、联合体：本项目不允许联合体投标。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渭南市临渭区东风街中段11号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贾欣欣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18392843393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白琪琪、张乐、刘敏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13363975680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刘园</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15829421695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参照《国家计委关于印发&lt;招标代理服务收费管理暂行办法&gt;的通知》（计价格【2002】1980号）及《国家发展和改革委员会办公厅关于招标代理服务收费有关问题的通知》（发改办价格〔2003〕857号）文件中服务类收费标准收取。 名称:陕西衍森项目管理有限公司 开户银行:平安银行股份有限公司西安分行 银行账号:15122099180091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渭南市临渭区自然资源局</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1、质量标准：符合国家标准、行业标准以及有关技术规范要求。提交所有成果应严格按照国家最新发布的规范标准执行。 2、成果提交要求:提交的成果内容、数量、格式必须满足国家、陕西省和渭南市的有关规定要求。 3、保密要求:中标人在项目实施过程中，对采购人所提供的所有相关资料、数据，未经采购人书面同意不得向任何第三人泄露，且保密责任不因合同的终止或解除而失效。如果采购人提出要求，中标人须无条件与采购人签订保密协议。项目完成后，中标人须将所有的资料、数据完整交付给采购人，并不得留存任何复制品。 最终成果由省级负责核查验收所有成果内容，省级通过后报送部级核查确认。成果内容符合国家标准、行业标准以及有关技术规范要求等。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联系人：白琪琪</w:t>
      </w:r>
    </w:p>
    <w:p>
      <w:pPr>
        <w:pStyle w:val="null3"/>
      </w:pPr>
      <w:r>
        <w:rPr>
          <w:rFonts w:ascii="仿宋_GB2312" w:hAnsi="仿宋_GB2312" w:cs="仿宋_GB2312" w:eastAsia="仿宋_GB2312"/>
        </w:rPr>
        <w:t>联系电话：13363975680</w:t>
      </w:r>
    </w:p>
    <w:p>
      <w:pPr>
        <w:pStyle w:val="null3"/>
      </w:pPr>
      <w:r>
        <w:rPr>
          <w:rFonts w:ascii="仿宋_GB2312" w:hAnsi="仿宋_GB2312" w:cs="仿宋_GB2312" w:eastAsia="仿宋_GB2312"/>
        </w:rPr>
        <w:t>地址：陕西省西安市浐灞生态区欧亚大道3399号欧亚国际一期B座0712室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完成2025-2027年度国土变更调查及日常国土变更调查工作，成果提交省级、国家级审核通过。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4,950,000.00</w:t>
      </w:r>
    </w:p>
    <w:p>
      <w:pPr>
        <w:pStyle w:val="null3"/>
      </w:pPr>
      <w:r>
        <w:rPr>
          <w:rFonts w:ascii="仿宋_GB2312" w:hAnsi="仿宋_GB2312" w:cs="仿宋_GB2312" w:eastAsia="仿宋_GB2312"/>
        </w:rPr>
        <w:t>采购包最高限价（元）: 4,950,000.00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2025-2027年度国土变更调查及日常国土变更调查项目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标的名称：2025-2027年度国土变更调查及日常国土变更调查项目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9"/>
              <w:jc w:val="both"/>
            </w:pPr>
            <w:r>
              <w:rPr>
                <w:rFonts w:ascii="仿宋_GB2312" w:hAnsi="仿宋_GB2312" w:cs="仿宋_GB2312" w:eastAsia="仿宋_GB2312"/>
                <w:sz w:val="21"/>
                <w:b/>
              </w:rPr>
              <w:t>一、</w:t>
            </w:r>
            <w:r>
              <w:rPr>
                <w:rFonts w:ascii="仿宋_GB2312" w:hAnsi="仿宋_GB2312" w:cs="仿宋_GB2312" w:eastAsia="仿宋_GB2312"/>
                <w:sz w:val="21"/>
                <w:b/>
                <w:color w:val="000000"/>
              </w:rPr>
              <w:t>服务指标的具体要求</w:t>
            </w:r>
          </w:p>
          <w:p>
            <w:pPr>
              <w:pStyle w:val="null3"/>
              <w:ind w:firstLine="569"/>
              <w:jc w:val="both"/>
            </w:pPr>
            <w:r>
              <w:rPr>
                <w:rFonts w:ascii="仿宋_GB2312" w:hAnsi="仿宋_GB2312" w:cs="仿宋_GB2312" w:eastAsia="仿宋_GB2312"/>
                <w:sz w:val="21"/>
                <w:b/>
                <w:color w:val="000000"/>
              </w:rPr>
              <w:t>（一）服务项目概况</w:t>
            </w:r>
          </w:p>
          <w:p>
            <w:pPr>
              <w:pStyle w:val="null3"/>
              <w:ind w:firstLine="567"/>
              <w:jc w:val="both"/>
            </w:pPr>
            <w:r>
              <w:rPr>
                <w:rFonts w:ascii="仿宋_GB2312" w:hAnsi="仿宋_GB2312" w:cs="仿宋_GB2312" w:eastAsia="仿宋_GB2312"/>
                <w:sz w:val="21"/>
                <w:color w:val="000000"/>
              </w:rPr>
              <w:t>根据《土地管理法》、《土地调查条例》规定及部省工作部署安排，为保证第三次全国国土调查成果的现势性，掌握年度国土利用变化情况，特别是自</w:t>
            </w:r>
            <w:r>
              <w:rPr>
                <w:rFonts w:ascii="仿宋_GB2312" w:hAnsi="仿宋_GB2312" w:cs="仿宋_GB2312" w:eastAsia="仿宋_GB2312"/>
                <w:sz w:val="21"/>
                <w:color w:val="000000"/>
              </w:rPr>
              <w:t>2022年开始，年度变更调查成果数据作为地方政府耕地保护和粮食安全责任制考核的基础数据。需按照自然资源部国土变更调查工作实施方案和技术规程，开展年度国土变更调查工作。同步做好日常变更调查等工作。</w:t>
            </w:r>
          </w:p>
          <w:p>
            <w:pPr>
              <w:pStyle w:val="null3"/>
              <w:ind w:firstLine="569"/>
              <w:jc w:val="both"/>
            </w:pPr>
            <w:r>
              <w:rPr>
                <w:rFonts w:ascii="仿宋_GB2312" w:hAnsi="仿宋_GB2312" w:cs="仿宋_GB2312" w:eastAsia="仿宋_GB2312"/>
                <w:sz w:val="21"/>
                <w:b/>
                <w:color w:val="000000"/>
              </w:rPr>
              <w:t>（二）工作内容</w:t>
            </w:r>
          </w:p>
          <w:p>
            <w:pPr>
              <w:pStyle w:val="null3"/>
              <w:ind w:firstLine="640"/>
              <w:jc w:val="both"/>
            </w:pPr>
            <w:r>
              <w:rPr>
                <w:rFonts w:ascii="仿宋_GB2312" w:hAnsi="仿宋_GB2312" w:cs="仿宋_GB2312" w:eastAsia="仿宋_GB2312"/>
                <w:sz w:val="20"/>
                <w:color w:val="000000"/>
              </w:rPr>
              <w:t>按照国家统一标准，</w:t>
            </w:r>
            <w:r>
              <w:rPr>
                <w:rFonts w:ascii="仿宋_GB2312" w:hAnsi="仿宋_GB2312" w:cs="仿宋_GB2312" w:eastAsia="仿宋_GB2312"/>
                <w:sz w:val="21"/>
                <w:color w:val="000000"/>
              </w:rPr>
              <w:t>在上年度变更调查成果基础上，结合本年度部各类监测监管成果，</w:t>
            </w:r>
            <w:r>
              <w:rPr>
                <w:rFonts w:ascii="仿宋_GB2312" w:hAnsi="仿宋_GB2312" w:cs="仿宋_GB2312" w:eastAsia="仿宋_GB2312"/>
                <w:sz w:val="20"/>
                <w:color w:val="000000"/>
              </w:rPr>
              <w:t>统筹使用部、省遥感监测成果以及相关自然资源管理信息，</w:t>
            </w:r>
            <w:r>
              <w:rPr>
                <w:rFonts w:ascii="仿宋_GB2312" w:hAnsi="仿宋_GB2312" w:cs="仿宋_GB2312" w:eastAsia="仿宋_GB2312"/>
                <w:sz w:val="21"/>
                <w:color w:val="000000"/>
              </w:rPr>
              <w:t>开展全覆盖遥感监测工作，</w:t>
            </w:r>
            <w:r>
              <w:rPr>
                <w:rFonts w:ascii="仿宋_GB2312" w:hAnsi="仿宋_GB2312" w:cs="仿宋_GB2312" w:eastAsia="仿宋_GB2312"/>
                <w:sz w:val="20"/>
                <w:color w:val="000000"/>
              </w:rPr>
              <w:t>制作外业调查底图并开展实地调查举证，全面掌握全县本年度的地类、面积、属性及相关图层属性信息的变化情况，更新县级国土调查数据库，形成年度变更增量包，逐级报部省核查</w:t>
            </w:r>
            <w:r>
              <w:rPr>
                <w:rFonts w:ascii="仿宋_GB2312" w:hAnsi="仿宋_GB2312" w:cs="仿宋_GB2312" w:eastAsia="仿宋_GB2312"/>
                <w:sz w:val="21"/>
                <w:color w:val="000000"/>
              </w:rPr>
              <w:t>。同时，根据自然资源管理需要，进一步加强日常变更调查等工作。</w:t>
            </w:r>
          </w:p>
          <w:p>
            <w:pPr>
              <w:pStyle w:val="null3"/>
              <w:ind w:firstLine="569"/>
              <w:jc w:val="both"/>
            </w:pPr>
            <w:r>
              <w:rPr>
                <w:rFonts w:ascii="仿宋_GB2312" w:hAnsi="仿宋_GB2312" w:cs="仿宋_GB2312" w:eastAsia="仿宋_GB2312"/>
                <w:sz w:val="21"/>
                <w:b/>
                <w:color w:val="000000"/>
              </w:rPr>
              <w:t>（三）主要任务</w:t>
            </w:r>
          </w:p>
          <w:p>
            <w:pPr>
              <w:pStyle w:val="null3"/>
              <w:ind w:right="60" w:firstLine="496"/>
            </w:pPr>
            <w:r>
              <w:rPr>
                <w:rFonts w:ascii="仿宋_GB2312" w:hAnsi="仿宋_GB2312" w:cs="仿宋_GB2312" w:eastAsia="仿宋_GB2312"/>
                <w:sz w:val="21"/>
                <w:color w:val="000000"/>
              </w:rPr>
              <w:t>1、完成临渭区日常变更调查工作</w:t>
            </w:r>
          </w:p>
          <w:p>
            <w:pPr>
              <w:pStyle w:val="null3"/>
              <w:ind w:right="60" w:firstLine="496"/>
            </w:pPr>
            <w:r>
              <w:rPr>
                <w:rFonts w:ascii="仿宋_GB2312" w:hAnsi="仿宋_GB2312" w:cs="仿宋_GB2312" w:eastAsia="仿宋_GB2312"/>
                <w:sz w:val="21"/>
                <w:color w:val="000000"/>
              </w:rPr>
              <w:t>为保障国土变更调查成果的现势性和准确性，更好服务于耕地保护、国土空间编制及实施监督、城市体检评估、用途管制、开发利用、生态保护修复、督察执法、林草湿保护等自然资源管理和生态文明建设需要。按省、市要求，全面掌握省级下发日常变更图斑及自主提取图斑的国土利用的日常变化情况</w:t>
            </w:r>
            <w:r>
              <w:rPr>
                <w:rFonts w:ascii="仿宋_GB2312" w:hAnsi="仿宋_GB2312" w:cs="仿宋_GB2312" w:eastAsia="仿宋_GB2312"/>
                <w:sz w:val="21"/>
                <w:color w:val="000000"/>
              </w:rPr>
              <w:t>,并纳入年度国土变更调查成果，减轻年底集中变更举证的工作压力。</w:t>
            </w:r>
          </w:p>
          <w:p>
            <w:pPr>
              <w:pStyle w:val="null3"/>
              <w:ind w:firstLine="567"/>
              <w:jc w:val="both"/>
            </w:pPr>
            <w:r>
              <w:rPr>
                <w:rFonts w:ascii="仿宋_GB2312" w:hAnsi="仿宋_GB2312" w:cs="仿宋_GB2312" w:eastAsia="仿宋_GB2312"/>
                <w:sz w:val="21"/>
                <w:color w:val="000000"/>
              </w:rPr>
              <w:t>2、完成临渭区年度国土变更调查工作</w:t>
            </w:r>
          </w:p>
          <w:p>
            <w:pPr>
              <w:pStyle w:val="null3"/>
              <w:ind w:firstLine="567"/>
              <w:jc w:val="both"/>
            </w:pPr>
            <w:r>
              <w:rPr>
                <w:rFonts w:ascii="仿宋_GB2312" w:hAnsi="仿宋_GB2312" w:cs="仿宋_GB2312" w:eastAsia="仿宋_GB2312"/>
                <w:sz w:val="21"/>
                <w:color w:val="000000"/>
              </w:rPr>
              <w:t>依据国家统一标准和陕西省具体要求，按照</w:t>
            </w:r>
            <w:r>
              <w:rPr>
                <w:rFonts w:ascii="仿宋_GB2312" w:hAnsi="仿宋_GB2312" w:cs="仿宋_GB2312" w:eastAsia="仿宋_GB2312"/>
                <w:sz w:val="21"/>
                <w:color w:val="000000"/>
              </w:rPr>
              <w:t>“全覆盖、全类型、可追溯”的原则，在利用卫星遥感、互联网、云计算等技术，统筹利用现有资料，以国家下发的正射影像图为基础，对国家提取的地类变化信息、省级补充提取的变化信息、县级纳入的变化信息，开展实地调查举证，全面掌握年度的地类、面积、属性和相关单独图层信息的变化情况，更新数据库。通过调查、统计、分析，掌握全县年度永久基本农田变化，建设占用农用地、耕地非粮化、耕地非农化状况，设施农用地变化等有关情况。</w:t>
            </w:r>
          </w:p>
          <w:p>
            <w:pPr>
              <w:pStyle w:val="null3"/>
              <w:ind w:firstLine="567"/>
              <w:jc w:val="both"/>
            </w:pPr>
            <w:r>
              <w:rPr>
                <w:rFonts w:ascii="仿宋_GB2312" w:hAnsi="仿宋_GB2312" w:cs="仿宋_GB2312" w:eastAsia="仿宋_GB2312"/>
                <w:sz w:val="21"/>
                <w:color w:val="000000"/>
              </w:rPr>
              <w:t>对年度国土变更调查数据进行相关统计分析。按照年度国土变更成果数据，逐图斑分析地类变化过程，做好各地类变化总量统计，形成年度各类土地利用变化汇总结果，分析出类数据变化原因，形成数据分析报告，合理分析与土地用途变化的情况及原因，结合县自然资源管理各项工作实际情况，进行年度土地利用变化数据分析，编写县级土地利用变化情况分析报告。</w:t>
            </w:r>
          </w:p>
          <w:p>
            <w:pPr>
              <w:pStyle w:val="null3"/>
              <w:ind w:firstLine="567"/>
              <w:jc w:val="both"/>
            </w:pPr>
            <w:r>
              <w:rPr>
                <w:rFonts w:ascii="仿宋_GB2312" w:hAnsi="仿宋_GB2312" w:cs="仿宋_GB2312" w:eastAsia="仿宋_GB2312"/>
                <w:sz w:val="21"/>
                <w:color w:val="000000"/>
              </w:rPr>
              <w:t>3、配合完成部、省、市核查及其他技术工作</w:t>
            </w:r>
          </w:p>
          <w:p>
            <w:pPr>
              <w:pStyle w:val="null3"/>
              <w:ind w:firstLine="540"/>
            </w:pPr>
            <w:r>
              <w:rPr>
                <w:rFonts w:ascii="仿宋_GB2312" w:hAnsi="仿宋_GB2312" w:cs="仿宋_GB2312" w:eastAsia="仿宋_GB2312"/>
                <w:sz w:val="20"/>
                <w:color w:val="000000"/>
              </w:rPr>
              <w:t>需根据部、省、市要求，配合完成部级、省级市级内业核查、</w:t>
            </w:r>
            <w:r>
              <w:rPr>
                <w:rFonts w:ascii="仿宋_GB2312" w:hAnsi="仿宋_GB2312" w:cs="仿宋_GB2312" w:eastAsia="仿宋_GB2312"/>
                <w:sz w:val="20"/>
                <w:color w:val="000000"/>
              </w:rPr>
              <w:t>“互联网+”在线核查、外业实地抽查核实以及数据库质量检查工作，并对部级、省级、市级核查中发现的问题按要求进行整改，整改成果经市、省检查确认后逐级报送部。配合完成相关技术工作等内容。</w:t>
            </w:r>
          </w:p>
          <w:p>
            <w:pPr>
              <w:pStyle w:val="null3"/>
              <w:spacing w:before="150" w:after="150"/>
              <w:ind w:firstLine="569"/>
              <w:jc w:val="both"/>
            </w:pPr>
            <w:r>
              <w:rPr>
                <w:rFonts w:ascii="仿宋_GB2312" w:hAnsi="仿宋_GB2312" w:cs="仿宋_GB2312" w:eastAsia="仿宋_GB2312"/>
                <w:sz w:val="21"/>
                <w:b/>
              </w:rPr>
              <w:t>二、服务质量标准等要求</w:t>
            </w:r>
          </w:p>
          <w:p>
            <w:pPr>
              <w:pStyle w:val="null3"/>
              <w:ind w:firstLine="640"/>
            </w:pPr>
            <w:r>
              <w:rPr>
                <w:rFonts w:ascii="仿宋_GB2312" w:hAnsi="仿宋_GB2312" w:cs="仿宋_GB2312" w:eastAsia="仿宋_GB2312"/>
                <w:sz w:val="21"/>
                <w:color w:val="000000"/>
              </w:rPr>
              <w:t>1、质量标准：符合国家标准、行业标准以及有关技术规范要求。提交所有成果应严格按照国家最新发布的规范标准执行。</w:t>
            </w:r>
          </w:p>
          <w:p>
            <w:pPr>
              <w:pStyle w:val="null3"/>
              <w:ind w:firstLine="640"/>
              <w:jc w:val="both"/>
            </w:pPr>
            <w:r>
              <w:rPr>
                <w:rFonts w:ascii="仿宋_GB2312" w:hAnsi="仿宋_GB2312" w:cs="仿宋_GB2312" w:eastAsia="仿宋_GB2312"/>
                <w:sz w:val="21"/>
                <w:color w:val="000000"/>
              </w:rPr>
              <w:t>2、成果提交要求:提交的成果内容、数量、格式必须满足国家、陕西省和渭南市的有关规定要求。</w:t>
            </w:r>
          </w:p>
          <w:p>
            <w:pPr>
              <w:pStyle w:val="null3"/>
              <w:ind w:firstLine="640"/>
              <w:jc w:val="both"/>
            </w:pPr>
            <w:r>
              <w:rPr>
                <w:rFonts w:ascii="仿宋_GB2312" w:hAnsi="仿宋_GB2312" w:cs="仿宋_GB2312" w:eastAsia="仿宋_GB2312"/>
                <w:sz w:val="21"/>
                <w:color w:val="000000"/>
              </w:rPr>
              <w:t>3、保密要求:中标人在项目实施过程中，对采购人所提供的所有相关资料、数据，未经采购人书面同意不得向任何第三人泄露，且保密责任不因合同的终止或解除而失效。如果采购人提出要求，中标人须无条件与采购人签订保密协议。项目完成后，中标人须将所有的资料、数据完整交付给采购人，并不得留存任何复制品。</w:t>
            </w:r>
          </w:p>
          <w:p>
            <w:pPr>
              <w:pStyle w:val="null3"/>
              <w:spacing w:before="150" w:after="150"/>
              <w:ind w:firstLine="569"/>
              <w:jc w:val="both"/>
            </w:pPr>
            <w:r>
              <w:rPr>
                <w:rFonts w:ascii="仿宋_GB2312" w:hAnsi="仿宋_GB2312" w:cs="仿宋_GB2312" w:eastAsia="仿宋_GB2312"/>
                <w:sz w:val="21"/>
                <w:b/>
              </w:rPr>
              <w:t>三、技术标准</w:t>
            </w:r>
          </w:p>
          <w:p>
            <w:pPr>
              <w:pStyle w:val="null3"/>
              <w:ind w:firstLine="567"/>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1）《自然资源部办公厅、国家林业和草原局办公室关于开展2025年度国土变更调查及森林草原湿地荒漠化调查监测工作的通知》自然资办发〔2025〕33号；</w:t>
            </w:r>
          </w:p>
          <w:p>
            <w:pPr>
              <w:pStyle w:val="null3"/>
              <w:ind w:firstLine="567"/>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2）《陕西省自然资源厅 陕西省林业局关于做好2025年度国土变更调查及森林草原湿地荒漠调查监测工作的通知》（陕自然资发〔2025〕1425号）；</w:t>
            </w:r>
          </w:p>
          <w:p>
            <w:pPr>
              <w:pStyle w:val="null3"/>
              <w:ind w:firstLine="567"/>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3）《第三次全国国土调查技术规程》（TD/T 1055-2019）；</w:t>
            </w:r>
          </w:p>
          <w:p>
            <w:pPr>
              <w:pStyle w:val="null3"/>
              <w:ind w:firstLine="567"/>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4）《国土变更调查技术规程》（2025年度）；</w:t>
            </w:r>
          </w:p>
          <w:p>
            <w:pPr>
              <w:pStyle w:val="null3"/>
              <w:ind w:firstLine="567"/>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5）《土地利用现状分类》（GB/T 21010-2017）；</w:t>
            </w:r>
          </w:p>
          <w:p>
            <w:pPr>
              <w:pStyle w:val="null3"/>
              <w:ind w:firstLine="567"/>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6）《国土调查数据库标准》（TD/T 1057-2020）；</w:t>
            </w:r>
          </w:p>
          <w:p>
            <w:pPr>
              <w:pStyle w:val="null3"/>
              <w:ind w:firstLine="567"/>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7）《国土空间调查、规划、用途管制用地用海分类指南》自然资发〔2023〕234号；</w:t>
            </w:r>
          </w:p>
          <w:p>
            <w:pPr>
              <w:pStyle w:val="null3"/>
              <w:ind w:firstLine="567"/>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8）《国土调查数据库更新数据规范》（TD/T 1083-2023）</w:t>
            </w:r>
          </w:p>
          <w:p>
            <w:pPr>
              <w:pStyle w:val="null3"/>
              <w:ind w:firstLine="567"/>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9）2025年度国土变更调查及森林草原湿地荒漠化调查监测实施方案及有关最新执行标准。</w:t>
            </w:r>
          </w:p>
          <w:p>
            <w:pPr>
              <w:pStyle w:val="null3"/>
              <w:spacing w:before="150" w:after="150"/>
              <w:ind w:firstLine="569"/>
              <w:jc w:val="both"/>
            </w:pPr>
            <w:r>
              <w:rPr>
                <w:rFonts w:ascii="仿宋_GB2312" w:hAnsi="仿宋_GB2312" w:cs="仿宋_GB2312" w:eastAsia="仿宋_GB2312"/>
                <w:sz w:val="21"/>
                <w:b/>
              </w:rPr>
              <w:t>四、提交成果内容</w:t>
            </w:r>
          </w:p>
          <w:p>
            <w:pPr>
              <w:pStyle w:val="null3"/>
              <w:ind w:right="60" w:firstLine="496"/>
            </w:pPr>
            <w:r>
              <w:rPr>
                <w:rFonts w:ascii="仿宋_GB2312" w:hAnsi="仿宋_GB2312" w:cs="仿宋_GB2312" w:eastAsia="仿宋_GB2312"/>
                <w:sz w:val="20"/>
                <w:color w:val="000000"/>
              </w:rPr>
              <w:t>1</w:t>
            </w:r>
            <w:r>
              <w:rPr>
                <w:rFonts w:ascii="仿宋_GB2312" w:hAnsi="仿宋_GB2312" w:cs="仿宋_GB2312" w:eastAsia="仿宋_GB2312"/>
                <w:sz w:val="21"/>
                <w:color w:val="000000"/>
              </w:rPr>
              <w:t>、遥感监测成果：包括遥感正射影像图、遥感监测图斑。</w:t>
            </w:r>
          </w:p>
          <w:p>
            <w:pPr>
              <w:pStyle w:val="null3"/>
              <w:ind w:right="60" w:firstLine="496"/>
            </w:pPr>
            <w:r>
              <w:rPr>
                <w:rFonts w:ascii="仿宋_GB2312" w:hAnsi="仿宋_GB2312" w:cs="仿宋_GB2312" w:eastAsia="仿宋_GB2312"/>
                <w:sz w:val="21"/>
                <w:color w:val="000000"/>
              </w:rPr>
              <w:t>2、外业调查成果：包含外业调查图斑举证数据包（DB格式）。</w:t>
            </w:r>
          </w:p>
          <w:p>
            <w:pPr>
              <w:pStyle w:val="null3"/>
              <w:ind w:right="60" w:firstLine="496"/>
            </w:pPr>
            <w:r>
              <w:rPr>
                <w:rFonts w:ascii="仿宋_GB2312" w:hAnsi="仿宋_GB2312" w:cs="仿宋_GB2312" w:eastAsia="仿宋_GB2312"/>
                <w:sz w:val="21"/>
                <w:color w:val="000000"/>
              </w:rPr>
              <w:t>3、数据库成果：国土调查数据库更新数据包（含增量信息与统计报表，由数据库质检软件打包生成）。</w:t>
            </w:r>
          </w:p>
          <w:p>
            <w:pPr>
              <w:pStyle w:val="null3"/>
              <w:ind w:right="60" w:firstLine="496"/>
            </w:pPr>
            <w:r>
              <w:rPr>
                <w:rFonts w:ascii="仿宋_GB2312" w:hAnsi="仿宋_GB2312" w:cs="仿宋_GB2312" w:eastAsia="仿宋_GB2312"/>
                <w:sz w:val="21"/>
                <w:color w:val="000000"/>
              </w:rPr>
              <w:t>4、各类报表：包括遥感监测图斑信息核实记录表、举证图斑信息表(MDB 格式)、各类统计汇总表等。</w:t>
            </w:r>
          </w:p>
          <w:p>
            <w:pPr>
              <w:pStyle w:val="null3"/>
              <w:ind w:right="60" w:firstLine="496"/>
            </w:pPr>
            <w:r>
              <w:rPr>
                <w:rFonts w:ascii="仿宋_GB2312" w:hAnsi="仿宋_GB2312" w:cs="仿宋_GB2312" w:eastAsia="仿宋_GB2312"/>
                <w:sz w:val="21"/>
                <w:color w:val="000000"/>
              </w:rPr>
              <w:t>5、文字成果：主要包括土地利用变化情况分析报告及部、省要求的其他报告。</w:t>
            </w:r>
          </w:p>
          <w:p>
            <w:pPr>
              <w:pStyle w:val="null3"/>
              <w:ind w:right="60" w:firstLine="496"/>
            </w:pPr>
            <w:r>
              <w:rPr>
                <w:rFonts w:ascii="仿宋_GB2312" w:hAnsi="仿宋_GB2312" w:cs="仿宋_GB2312" w:eastAsia="仿宋_GB2312"/>
                <w:sz w:val="21"/>
                <w:color w:val="000000"/>
              </w:rPr>
              <w:t>提交的成果内容、数量、格式必须满足国家、陕西省和渭南市的有关规定要求。</w:t>
            </w:r>
          </w:p>
          <w:p>
            <w:pPr>
              <w:pStyle w:val="null3"/>
              <w:spacing w:before="150" w:after="150"/>
              <w:ind w:firstLine="569"/>
              <w:jc w:val="both"/>
            </w:pPr>
            <w:r>
              <w:rPr>
                <w:rFonts w:ascii="仿宋_GB2312" w:hAnsi="仿宋_GB2312" w:cs="仿宋_GB2312" w:eastAsia="仿宋_GB2312"/>
                <w:sz w:val="21"/>
                <w:b/>
              </w:rPr>
              <w:t>五、验收标准</w:t>
            </w:r>
          </w:p>
          <w:p>
            <w:pPr>
              <w:pStyle w:val="null3"/>
              <w:spacing w:before="150" w:after="150"/>
              <w:ind w:firstLine="569"/>
              <w:jc w:val="both"/>
            </w:pPr>
            <w:r>
              <w:rPr>
                <w:rFonts w:ascii="仿宋_GB2312" w:hAnsi="仿宋_GB2312" w:cs="仿宋_GB2312" w:eastAsia="仿宋_GB2312"/>
                <w:sz w:val="21"/>
                <w:color w:val="000000"/>
              </w:rPr>
              <w:t>最终成果由省级负责核查验收所有成果内容，省级通过后报送部级核查确认。成果内容符合国家标准、行业标准以及有关技术规范要求等。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要求供应商有项目实施团队及管理方案，具有专业技术能力。</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要求供应商有完成本项目所需的设备。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自合同签订之日起三年（完成2025年度、2026年度、2027年度），具体工作时间根据国家、陕西省、渭南市要求时间内完成。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1、质量标准：符合国家标准、行业标准以及有关技术规范要求。提交所有成果应严格按照国家最新发布的规范标准执行。 2、成果提交要求:提交的成果内容、数量、格式必须满足国家、陕西省和渭南市的有关规定要求。 3、保密要求:中标人在项目实施过程中，对采购人所提供的所有相关资料、数据，未经采购人书面同意不得向任何第三人泄露，且保密责任不因合同的终止或解除而失效。如果采购人提出要求，中标人须无条件与采购人签订保密协议。项目完成后，中标人须将所有的资料、数据完整交付给采购人，并不得留存任何复制品。 最终成果由省级负责核查验收所有成果内容，省级通过后报送部级核查确认。成果内容符合国家标准、行业标准以及有关技术规范要求等。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进度款，2025度成果提交至省级核查后，达到付款条件起10个工作日内，支付合同总金额的16.6%</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进度款，2025度成果经部级核查确认通过并提交所有成果资料后，达到付款条件起10个工作日内，支付合同总金额的16.6%</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进度款，2026度成果提交至省级核查后，达到付款条件起10个工作日内，支付合同总金额的16.6%</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进度款，2026度成果经部级核查确认通过并提交所有成果资料后，达到付款条件起10个工作日内，支付合同总金额的16.6%</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进度款，2027度成果提交至省级核查后，达到付款条件起10个工作日内，支付合同总金额的16.6%</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进度款，2027度成果经部级核查确认通过并提交所有成果资料后，达到付款条件起10个工作日内，支付合同总金额的17.0%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的财务审计报告（成立时间至提交响应文件截止时间不足一年的可提供成立后任意时段的资产负债表）或开标前六个月内其基本存款账户开户银行出具的资信证明(附开户许可证或开户备案证明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供应商需在项目电子化交易系统中按要求填写《投标函》完成承诺并进行电子签章；按要求填写供应商企业关联关系声明函并进行电子签章。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的财务审计报告（成立时间至提交投标文件截止时间不足一年的可提供成立后任意时段的资产负债表）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提供投标截止之日前近六个月内至少一个月的纳税证明或完税证明，依法免税的单位应提供相关证明材料；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提供投标截止之日前近六个月至少一个月的社会保障资金缴存单据或社保机构开具的社会保险参保缴费情况证明，依法不需要缴纳社会保障资金的单位应提供相关证明材料；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投标人具备行政主管部门颁发的测绘乙级（含乙级）及以上资质；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投标人法定代表人直接参加投标的，须提供法定代表人身份证明(附法定代表人身份证复印件)；法定代表人授权代表参加投标的，须提供法定代表人授权书(附法定代表人、被授权人身份证）；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在递交投标文件截止时间前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开标当天代理公司核查为准，投标人无需提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设备及专业技术能力的声明</w:t>
            </w:r>
          </w:p>
        </w:tc>
        <w:tc>
          <w:tcPr>
            <w:tcW w:type="dxa" w:w="3322"/>
          </w:tcPr>
          <w:p>
            <w:pPr>
              <w:pStyle w:val="null3"/>
            </w:pPr>
            <w:r>
              <w:rPr>
                <w:rFonts w:ascii="仿宋_GB2312" w:hAnsi="仿宋_GB2312" w:cs="仿宋_GB2312" w:eastAsia="仿宋_GB2312"/>
              </w:rPr>
              <w:t>投标人提供具有履行本合同所必须的设备和专业技术能力声明；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3年内在经营活动中没有重大违法记录的书面声明</w:t>
            </w:r>
          </w:p>
        </w:tc>
        <w:tc>
          <w:tcPr>
            <w:tcW w:type="dxa" w:w="3322"/>
          </w:tcPr>
          <w:p>
            <w:pPr>
              <w:pStyle w:val="null3"/>
            </w:pPr>
            <w:r>
              <w:rPr>
                <w:rFonts w:ascii="仿宋_GB2312" w:hAnsi="仿宋_GB2312" w:cs="仿宋_GB2312" w:eastAsia="仿宋_GB2312"/>
              </w:rPr>
              <w:t>投标人参加政府采购活动前3年内，在经营活动中没有重大违法记录的书面声明；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投标人名称字章符合性</w:t>
            </w:r>
          </w:p>
        </w:tc>
        <w:tc>
          <w:tcPr>
            <w:tcW w:type="dxa" w:w="3322"/>
          </w:tcPr>
          <w:p>
            <w:pPr>
              <w:pStyle w:val="null3"/>
            </w:pPr>
            <w:r>
              <w:rPr>
                <w:rFonts w:ascii="仿宋_GB2312" w:hAnsi="仿宋_GB2312" w:cs="仿宋_GB2312" w:eastAsia="仿宋_GB2312"/>
              </w:rPr>
              <w:t>投标人名称字章一致</w:t>
            </w:r>
          </w:p>
        </w:tc>
        <w:tc>
          <w:tcPr>
            <w:tcW w:type="dxa" w:w="1661"/>
          </w:tcPr>
          <w:p>
            <w:pPr>
              <w:pStyle w:val="null3"/>
            </w:pPr>
            <w:r>
              <w:rPr>
                <w:rFonts w:ascii="仿宋_GB2312" w:hAnsi="仿宋_GB2312" w:cs="仿宋_GB2312" w:eastAsia="仿宋_GB2312"/>
              </w:rPr>
              <w:t>开标一览表 类似项目业绩一览表.docx 中小企业声明函 商务条款响应偏离表.docx 分项报价表(服务).docx 投标函 残疾人福利性单位声明函 标的清单 投标文件封面 资格证明材料.docx 技术、服务条款响应偏离表.docx 服务方案.docx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投标（响应）文件上法定代表人或其授权代表人的签字齐全或加盖公章，符合招标文件要求。</w:t>
            </w:r>
          </w:p>
        </w:tc>
        <w:tc>
          <w:tcPr>
            <w:tcW w:type="dxa" w:w="1661"/>
          </w:tcPr>
          <w:p>
            <w:pPr>
              <w:pStyle w:val="null3"/>
            </w:pPr>
            <w:r>
              <w:rPr>
                <w:rFonts w:ascii="仿宋_GB2312" w:hAnsi="仿宋_GB2312" w:cs="仿宋_GB2312" w:eastAsia="仿宋_GB2312"/>
              </w:rPr>
              <w:t>开标一览表 类似项目业绩一览表.docx 中小企业声明函 商务条款响应偏离表.docx 分项报价表(服务).docx 投标函 残疾人福利性单位声明函 标的清单 投标文件封面 资格证明材料.docx 技术、服务条款响应偏离表.docx 服务方案.docx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投标（响应）报价符合性</w:t>
            </w:r>
          </w:p>
        </w:tc>
        <w:tc>
          <w:tcPr>
            <w:tcW w:type="dxa" w:w="3322"/>
          </w:tcPr>
          <w:p>
            <w:pPr>
              <w:pStyle w:val="null3"/>
            </w:pPr>
            <w:r>
              <w:rPr>
                <w:rFonts w:ascii="仿宋_GB2312" w:hAnsi="仿宋_GB2312" w:cs="仿宋_GB2312" w:eastAsia="仿宋_GB2312"/>
              </w:rPr>
              <w:t>投标（响应）报价是唯一有效的、投标（响应）报价不得超出最高限价</w:t>
            </w:r>
          </w:p>
        </w:tc>
        <w:tc>
          <w:tcPr>
            <w:tcW w:type="dxa" w:w="1661"/>
          </w:tcPr>
          <w:p>
            <w:pPr>
              <w:pStyle w:val="null3"/>
            </w:pPr>
            <w:r>
              <w:rPr>
                <w:rFonts w:ascii="仿宋_GB2312" w:hAnsi="仿宋_GB2312" w:cs="仿宋_GB2312" w:eastAsia="仿宋_GB2312"/>
              </w:rPr>
              <w:t>开标一览表 标的清单 分项报价表(服务).docx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w:t>
            </w:r>
          </w:p>
        </w:tc>
        <w:tc>
          <w:tcPr>
            <w:tcW w:type="dxa" w:w="3322"/>
          </w:tcPr>
          <w:p>
            <w:pPr>
              <w:pStyle w:val="null3"/>
            </w:pPr>
            <w:r>
              <w:rPr>
                <w:rFonts w:ascii="仿宋_GB2312" w:hAnsi="仿宋_GB2312" w:cs="仿宋_GB2312" w:eastAsia="仿宋_GB2312"/>
              </w:rPr>
              <w:t>技术、服务、商务及其他要求满足招标文件要求</w:t>
            </w:r>
          </w:p>
        </w:tc>
        <w:tc>
          <w:tcPr>
            <w:tcW w:type="dxa" w:w="1661"/>
          </w:tcPr>
          <w:p>
            <w:pPr>
              <w:pStyle w:val="null3"/>
            </w:pPr>
            <w:r>
              <w:rPr>
                <w:rFonts w:ascii="仿宋_GB2312" w:hAnsi="仿宋_GB2312" w:cs="仿宋_GB2312" w:eastAsia="仿宋_GB2312"/>
              </w:rPr>
              <w:t>商务条款响应偏离表.docx 技术、服务条款响应偏离表.docx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 xml:space="preserve"> 符合法律、法规和磋商文件中规定的其他实质性要求</w:t>
            </w:r>
          </w:p>
        </w:tc>
        <w:tc>
          <w:tcPr>
            <w:tcW w:type="dxa" w:w="1661"/>
          </w:tcPr>
          <w:p>
            <w:pPr>
              <w:pStyle w:val="null3"/>
            </w:pPr>
            <w:r>
              <w:rPr>
                <w:rFonts w:ascii="仿宋_GB2312" w:hAnsi="仿宋_GB2312" w:cs="仿宋_GB2312" w:eastAsia="仿宋_GB2312"/>
              </w:rPr>
              <w:t>开标一览表 类似项目业绩一览表.docx 中小企业声明函 商务条款响应偏离表.docx 分项报价表(服务).docx 投标函 残疾人福利性单位声明函 标的清单 投标文件封面 资格证明材料.docx 技术、服务条款响应偏离表.docx 投标人承诺书.docx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一、评审内容：针对本项目提供需求分析，内容包括但不限于①项目背景分析；②对本项目工作内容的认识与理解。 二、评审标准：内容全面详细、阐述条理清晰、针对性强，科学合理。 三、赋分标准(满分4分)：每项完全满足评审标准得2分，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整体技术方案</w:t>
            </w:r>
          </w:p>
        </w:tc>
        <w:tc>
          <w:tcPr>
            <w:tcW w:type="dxa" w:w="2492"/>
          </w:tcPr>
          <w:p>
            <w:pPr>
              <w:pStyle w:val="null3"/>
            </w:pPr>
            <w:r>
              <w:rPr>
                <w:rFonts w:ascii="仿宋_GB2312" w:hAnsi="仿宋_GB2312" w:cs="仿宋_GB2312" w:eastAsia="仿宋_GB2312"/>
              </w:rPr>
              <w:t>一、评审内容：提出针对于本项目的工作计划总体方案，方案内容至少包含 ①服务总体设想及目标②项目服务工作流程。 二、评审标准：1、完整性：方案须全面，对评审内容中的各项要求有详细描述及说明； 2、可实施性：切合本项目实际情况，实施步骤清晰、合理； 3、针对性：方案能够紧扣项目实际情况，专业性强，内容科学合理。 三、赋分标准：(满分12分) ①服务总体设想及目标：每完全满足一项评审标准得2分，本项满分6分； ②项目服务工作流程：每完全满足一项评审标准得2分，本项满分6分。 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针对本项目提出的质量控制方案，方案内容至少包含 ①质量目标②项目质量管理制度③质量保障措施。 二、评审标准 1、完整性：方案全面，梳理出项目关键点，并给出控制策略，对评审内容中的各项要求有详细描述及说明，可操作性强； 2、针对性：方案能够紧扣项目实际情况，专业性强，内容科学合理。 三、赋分标准(满分12分) ①质量目标：每完全满足一项评审标准得2分，本项满分4分； ②项目质量管理制度：每完全满足一项评审标准得2分，本项满分4分；③质量保障措施：每完全满足一项评审标准得1分，本项满分4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 针对本项目提出的进度控制方案，方案内容包含 ①项目实施进度目标分析；②提供合理的工作计划及时间节点；③项目进度保障措施。 二、评审标准1、完整性：方案全面，梳理出项目关键点，并给出控制策略，对评审内容中的各项要求有详细描述及说明，可操作性强； 2、针对性：方案能够紧扣项目实际情况，专业性强，内容科学合理。 三、赋分标准(满分12分) ①项目实施进度目标分析：每完全满足一项评审标准得2分，本项满分4分； ②提供合理的工作计划及时间节点：每完全满足一项评审标准得2分，本项满分4分；③项目进度保障措施：每完全满足一项评审标准得2分，本项满分4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项目负责人有相关专业（土地、规划、测绘、地理信息等）中级职称得1分，高级职称得2分；其他项目组成人员每有1名相关专业中级职称人员或中级以上职称得0.5分，最高得3分。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项目团队配备方案</w:t>
            </w:r>
          </w:p>
        </w:tc>
        <w:tc>
          <w:tcPr>
            <w:tcW w:type="dxa" w:w="2492"/>
          </w:tcPr>
          <w:p>
            <w:pPr>
              <w:pStyle w:val="null3"/>
            </w:pPr>
            <w:r>
              <w:rPr>
                <w:rFonts w:ascii="仿宋_GB2312" w:hAnsi="仿宋_GB2312" w:cs="仿宋_GB2312" w:eastAsia="仿宋_GB2312"/>
              </w:rPr>
              <w:t>一、评审内容：针对本项目提供①组织机构框架、岗位职责分工方案 ②服务团队的人员配备方案 二、评审标准：1、完整性：内容必须全面，对评审内容中的各项要求有详细描述； 2、合理性：切合项目具体情况，提出责任明确、要求具体的方案。 三、赋分标准(满分8分) ①组织机构框架、岗位职责分工方案：每完全满足一个评审标准得2分，本项满分4分； ②服务团队的人员配备方案：每完全满足一个评审标准得2分，本项满分4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根据本项目采购需求，制定设备配置方案，内容包括但不限于：设备投入计划。 二、评审标准 1、完整性：所附设备及投入计划内容全面，对评审内容中的各项要求有详细描述； 2、合理性：切合项目具体情况，提出责任明确、要求具体的方案； 3、针对性：设备针对本项目安排合理，紧扣项目实际情况，所提供设备及投入计划内容科学合理。 三、赋分标准(满分6分)设备投入计划： 每完全满足一个评审标准得2分，满分6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一、评审内容：针对本项目各调查内容及各成果提交阶段范围内产生的资料，提供档案管理内容包含 ①项目保密制度②项目保管措施 二、评审标准：1、完整性：内容必须全面，对评审内容中的各项要求有详细描述； 2、合理性：切合项目具体情况，提出责任明确、要求具体的方案； 3、针对性：内容能够紧扣项目实际情况，内容科学合理。 三、赋分标准(满分6分)①项目保密制度：每完全满足一个评审标准得1分，本项满分3分； ②项目保密措施：每完全满足一个评审标准得1分，本项满分3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一、评审内容：针对本项目提出重难点分析和解决措施，方案内容包含 ①项目重难点分析②项目重难点解决措施。 二、评审标准：1、完整性：方案全面，梳理出项目关键点，并给出控制策略，对评审内容中的各项要求有详细描述及说明； 2、可实施性：切合本项目实际情况，实施步骤清晰、合理； 3、针对性：方案能够紧扣项目实际情况，内容科学合理。 三、赋分标准(满分6分) ①项目重难点分析：每完全满足一项评审标准得1分，本项满分3分； ②项目重难点解决措施：每完全满足一项评审标准得1分，本项满分3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一、评审内容：根据项目需求针对整个项目提出：①合理化建议②服务承诺； 二、评审标准：1、完整性：内容必须全面，对评审内容中的各项要求有详细描述； 2、合理性：切合项目具体情况，提出责任明确、要求具体的方案； 3、针对性：内容能够紧扣项目实际情况，内容科学合理。 三、赋分标准(满分6分)①合理化建议：每完全满足一个评审标准得1分，本项满分3分； ②服务承诺：每完全满足一个评审标准得1分，本项满分3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供应商2023年6月1日至今同类项目业绩，每提供1份得2分，最高得8分；业绩证明（以合同或中标通知书为准，须在投标文件中附合同或中标通知书的扫描件加盖单位公章）弄虚作假者，取消其中标资格。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1、经初审合格的投标文件，其投标报价为有效投标报价；2、满足招标文件实质性要求且最终报价最低的投标人的价格为投标基准价，其价格分为满分15分；3、投标报价得分=（投标基准价/最终投标报价）×15。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